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82713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_Toc7397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9dfb3e34-a38d-45b9-88d5-5666d035ffd6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 文档介绍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_Toc25127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30f6e8d-aa20-40c3-a1fd-caf138028669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1.1 文档目的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_Toc18379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344ed56-28a7-4edf-9065-e2950861f0b7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1.2 文档范围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_Toc9115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6c261d7-d1c5-47c6-959c-72f1ff56a223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1.3 读者对象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_Toc31076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a2b7843c-9214-4e4f-a608-30525010893d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1.4 参考文献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2d492af-8733-4657-954b-547c6a00a0b6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1.5 术语与缩写解释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_Toc22767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f0a635da-6d45-490b-8941-1b03f1bef09e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 数据库环境说明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_Toc15586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967197dc-d190-4050-bace-f033cd2fb208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3.数据库的命名规则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_Toc26040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e85b2d91-311e-4eba-98fc-b7aae52c47b6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4.逻辑设计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_Toc1497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cd3488ec-da97-4617-ad11-9b2a4aa980a5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5.物理设计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_Toc19320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32fea66-0e40-4648-ad48-e1b0a4e1aea0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5.1表汇总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_Toc26311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4b22d6dd-b7cc-4aec-9393-26e492549285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5.2 表user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_Toc30153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5cf22ece-225d-4d72-aefb-971e8bd68d0a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5.3表login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_Toc30114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8d90e710-efb1-4a9a-988c-ffadff5fdb57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5.4表artice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f8a735fc-f574-4c8a-8a84-2d867d86ae84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5.5表article_affix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41ae54f9-813a-46e9-90e8-a2f85db1fd3a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5.6表article_dir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_Toc12899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a23208b5-aea5-4edb-8e80-0033a05cd8d9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5.7表article_recycle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_Toc5015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11a83bcb-7167-48a9-a72e-d16a58aeaeba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5.8表article_tag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_Toc25480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019ce770-a4a3-4eb5-8c4c-49e80f0b905d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5.9表file_convert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d1366381-1728-487a-a033-fcb39aa78ea9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5.10表illegal_reason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_Toc26358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a94ad423-af70-4427-be24-ee4ab6a478e2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5.11表user_blacklist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_Toc15090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364a0059-cc96-444b-8ac2-30e1157d1602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5.12表notift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78144635-9766-41dc-9e60-f08897235b68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5.13表tag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_Toc21693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e8e93bd7-5e9c-406a-8008-84bb5f77fa0b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5.14表user_pan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_Toc31202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b1927908-0a83-4092-905e-657b5d4e9d65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5.15表pan_dir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296ceb07-4bf3-4818-b9af-00d309806817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6. 安全性设计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_Toc3865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95483e4b-d0f1-49be-8d03-09826de4bd7c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6.1防止用户直接操作数据库的方法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_Toc7716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d0384075-4b66-48f8-a6f4-ef55b6fd00d7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6.2用户账号密码的加密方法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_Toc6641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7e1c85d3-d9fa-4702-84a0-9dab18cd3395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6.3角色与权限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_Toc14187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  <w:id w:val="147482713"/>
              <w:placeholder>
                <w:docPart w:val="{4af246a4-f092-4f15-8a29-0172769c87fa}"/>
              </w:placeholder>
            </w:sdtPr>
            <w:sdtEndPr>
              <w:rPr>
                <w:rFonts w:hint="eastAsia" w:ascii="宋体" w:hAnsi="宋体" w:eastAsia="宋体" w:cs="宋体"/>
                <w:b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7.数据库管理与维护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pStyle w:val="2"/>
        <w:spacing w:before="175" w:after="175"/>
        <w:rPr>
          <w:rFonts w:hint="eastAsia" w:ascii="黑体" w:hAnsi="黑体" w:eastAsia="黑体" w:cs="黑体"/>
          <w:b w:val="0"/>
          <w:bCs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175" w:after="175"/>
        <w:rPr>
          <w:rFonts w:hint="eastAsia" w:ascii="黑体" w:hAnsi="黑体" w:eastAsia="黑体" w:cs="黑体"/>
          <w:b w:val="0"/>
          <w:bCs/>
          <w:color w:val="000000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 xml:space="preserve"> </w:t>
      </w:r>
      <w:bookmarkStart w:id="0" w:name="_Toc16478463"/>
      <w:bookmarkStart w:id="1" w:name="_Toc7397"/>
      <w:bookmarkStart w:id="2" w:name="_Toc24947"/>
      <w:bookmarkStart w:id="3" w:name="_Toc16478862"/>
      <w:bookmarkStart w:id="4" w:name="_Toc217393315"/>
      <w:bookmarkStart w:id="5" w:name="_Toc15898327"/>
      <w:bookmarkStart w:id="6" w:name="_Toc16478129"/>
      <w:r>
        <w:rPr>
          <w:rFonts w:hint="eastAsia" w:ascii="黑体" w:hAnsi="黑体" w:eastAsia="黑体" w:cs="黑体"/>
          <w:b w:val="0"/>
          <w:bCs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/>
          <w:color w:val="000000"/>
        </w:rPr>
        <w:t>. 文档介绍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</w:rPr>
      </w:pPr>
      <w:bookmarkStart w:id="7" w:name="_Toc16478464"/>
      <w:bookmarkStart w:id="8" w:name="_Toc15898328"/>
      <w:bookmarkStart w:id="9" w:name="_Toc217393316"/>
      <w:bookmarkStart w:id="10" w:name="_Toc15786742"/>
      <w:bookmarkStart w:id="11" w:name="_Toc16478130"/>
      <w:bookmarkStart w:id="12" w:name="_Toc16478863"/>
      <w:bookmarkStart w:id="13" w:name="_Toc20920"/>
      <w:bookmarkStart w:id="14" w:name="_Toc25127"/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color w:val="000000"/>
        </w:rPr>
        <w:t>1 文档目的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ind w:firstLine="480" w:firstLineChars="200"/>
        <w:rPr>
          <w:rFonts w:hint="eastAsia"/>
          <w:sz w:val="24"/>
          <w:szCs w:val="24"/>
        </w:rPr>
      </w:pPr>
      <w:bookmarkStart w:id="15" w:name="_Toc16478465"/>
      <w:bookmarkStart w:id="16" w:name="_Toc15786743"/>
      <w:bookmarkStart w:id="17" w:name="_Toc16478131"/>
      <w:bookmarkStart w:id="18" w:name="_Toc15898329"/>
      <w:bookmarkStart w:id="19" w:name="_Toc16478864"/>
      <w:r>
        <w:rPr>
          <w:rFonts w:hint="eastAsia"/>
          <w:sz w:val="24"/>
          <w:szCs w:val="24"/>
        </w:rPr>
        <w:t>该文档概括地描述了</w:t>
      </w:r>
      <w:r>
        <w:rPr>
          <w:rFonts w:hint="eastAsia"/>
          <w:sz w:val="24"/>
          <w:szCs w:val="24"/>
          <w:lang w:val="en-US" w:eastAsia="zh-CN"/>
        </w:rPr>
        <w:t>无道云笔记</w:t>
      </w:r>
      <w:r>
        <w:rPr>
          <w:rFonts w:hint="eastAsia" w:ascii="宋体" w:hAnsi="宋体"/>
          <w:iCs/>
          <w:color w:val="000000"/>
          <w:sz w:val="24"/>
          <w:szCs w:val="24"/>
        </w:rPr>
        <w:t>的主要功能及其详细</w:t>
      </w:r>
      <w:r>
        <w:rPr>
          <w:rFonts w:hint="eastAsia" w:ascii="宋体" w:hAnsi="宋体"/>
          <w:iCs/>
          <w:color w:val="000000"/>
          <w:sz w:val="24"/>
          <w:szCs w:val="24"/>
          <w:lang w:val="en-US" w:eastAsia="zh-CN"/>
        </w:rPr>
        <w:t>模块</w:t>
      </w:r>
      <w:r>
        <w:rPr>
          <w:rFonts w:hint="eastAsia" w:ascii="宋体" w:hAnsi="宋体"/>
          <w:iCs/>
          <w:color w:val="000000"/>
          <w:sz w:val="24"/>
          <w:szCs w:val="24"/>
        </w:rPr>
        <w:t>设计。</w:t>
      </w: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</w:pPr>
      <w:bookmarkStart w:id="20" w:name="_Toc18379"/>
      <w:bookmarkStart w:id="21" w:name="_Toc217393317"/>
      <w:bookmarkStart w:id="22" w:name="_Toc6227"/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1.2 文档范围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 xml:space="preserve">    </w:t>
      </w:r>
      <w:r>
        <w:rPr>
          <w:rFonts w:hint="eastAsia"/>
          <w:sz w:val="24"/>
          <w:szCs w:val="24"/>
        </w:rPr>
        <w:t>本文主要包括了</w:t>
      </w:r>
      <w:r>
        <w:rPr>
          <w:rFonts w:hint="eastAsia"/>
          <w:sz w:val="24"/>
          <w:szCs w:val="24"/>
          <w:lang w:val="en-US" w:eastAsia="zh-CN"/>
        </w:rPr>
        <w:t>无道云笔记</w:t>
      </w:r>
      <w:r>
        <w:rPr>
          <w:rFonts w:hint="eastAsia"/>
          <w:sz w:val="24"/>
          <w:szCs w:val="24"/>
        </w:rPr>
        <w:t>项目的</w:t>
      </w:r>
      <w:r>
        <w:rPr>
          <w:rFonts w:hint="eastAsia"/>
          <w:sz w:val="24"/>
          <w:szCs w:val="24"/>
          <w:lang w:val="en-US" w:eastAsia="zh-CN"/>
        </w:rPr>
        <w:t>九个</w:t>
      </w:r>
      <w:r>
        <w:rPr>
          <w:rFonts w:hint="eastAsia"/>
          <w:sz w:val="24"/>
          <w:szCs w:val="24"/>
        </w:rPr>
        <w:t>子系统</w:t>
      </w: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</w:pPr>
      <w:bookmarkStart w:id="23" w:name="_Toc18145"/>
      <w:bookmarkStart w:id="24" w:name="_Toc16478132"/>
      <w:bookmarkStart w:id="25" w:name="_Toc9115"/>
      <w:bookmarkStart w:id="26" w:name="_Toc16478466"/>
      <w:bookmarkStart w:id="27" w:name="_Toc15898330"/>
      <w:bookmarkStart w:id="28" w:name="_Toc15786744"/>
      <w:bookmarkStart w:id="29" w:name="_Toc217393318"/>
      <w:bookmarkStart w:id="30" w:name="_Toc16478865"/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1.3 读者对象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预期的读者为本项目开发人员、设计小组负责人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小组成员</w:t>
      </w: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</w:pPr>
      <w:bookmarkStart w:id="31" w:name="_Toc15786745"/>
      <w:bookmarkStart w:id="32" w:name="_Toc16478133"/>
      <w:bookmarkStart w:id="33" w:name="_Toc16478467"/>
      <w:bookmarkStart w:id="34" w:name="_Toc217393319"/>
      <w:bookmarkStart w:id="35" w:name="_Toc15898331"/>
      <w:bookmarkStart w:id="36" w:name="_Toc16478866"/>
      <w:bookmarkStart w:id="37" w:name="_Toc31076"/>
      <w:bookmarkStart w:id="38" w:name="_Toc14664"/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1.4 参考文献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pStyle w:val="3"/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</w:pPr>
      <w:bookmarkStart w:id="39" w:name="_Toc15898332"/>
      <w:bookmarkStart w:id="40" w:name="_Toc6224"/>
      <w:bookmarkStart w:id="41" w:name="_Toc217393320"/>
      <w:bookmarkStart w:id="42" w:name="_Toc15786746"/>
      <w:bookmarkStart w:id="43" w:name="_Toc16478134"/>
      <w:bookmarkStart w:id="44" w:name="_Toc16478867"/>
      <w:bookmarkStart w:id="45" w:name="_Toc16478468"/>
      <w:bookmarkStart w:id="46" w:name="_Toc19982"/>
      <w:r>
        <w:rPr>
          <w:rFonts w:hint="eastAsia" w:ascii="黑体" w:hAnsi="黑体" w:eastAsia="黑体" w:cs="黑体"/>
          <w:b w:val="0"/>
          <w:bCs w:val="0"/>
          <w:color w:val="000000"/>
          <w:lang w:val="en-US" w:eastAsia="zh-CN"/>
        </w:rPr>
        <w:t>1.5 术语与缩写解释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 w:ascii="黑体" w:hAnsi="黑体" w:eastAsia="黑体" w:cs="黑体"/>
          <w:b w:val="0"/>
          <w:bCs/>
          <w:color w:val="000000"/>
          <w:lang w:val="en-US" w:eastAsia="zh-CN"/>
        </w:rPr>
      </w:pPr>
      <w:bookmarkStart w:id="47" w:name="_Toc22767"/>
      <w:r>
        <w:rPr>
          <w:rFonts w:hint="eastAsia" w:ascii="黑体" w:hAnsi="黑体" w:eastAsia="黑体" w:cs="黑体"/>
          <w:b w:val="0"/>
          <w:bCs/>
          <w:color w:val="000000"/>
          <w:lang w:val="en-US" w:eastAsia="zh-CN"/>
        </w:rPr>
        <w:t>数据库环境说明</w:t>
      </w:r>
      <w:bookmarkEnd w:id="47"/>
    </w:p>
    <w:p>
      <w:pPr>
        <w:numPr>
          <w:ilvl w:val="0"/>
          <w:numId w:val="0"/>
        </w:numPr>
        <w:spacing w:before="175" w:after="175"/>
        <w:ind w:firstLine="480" w:firstLineChars="200"/>
        <w:outlineLvl w:val="9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本系统采用MySQL数据库与Navicate进行查看设计</w:t>
      </w:r>
    </w:p>
    <w:p>
      <w:pPr>
        <w:pStyle w:val="2"/>
        <w:numPr>
          <w:ilvl w:val="0"/>
          <w:numId w:val="0"/>
        </w:numPr>
        <w:spacing w:before="175" w:after="175"/>
        <w:rPr>
          <w:rFonts w:hint="eastAsia" w:ascii="宋体" w:hAnsi="宋体" w:eastAsia="宋体" w:cs="宋体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bookmarkStart w:id="48" w:name="_Toc15586"/>
      <w:r>
        <w:rPr>
          <w:rFonts w:hint="eastAsia" w:ascii="黑体" w:hAnsi="黑体" w:eastAsia="黑体" w:cs="黑体"/>
          <w:b w:val="0"/>
          <w:bCs/>
          <w:color w:val="000000"/>
          <w:lang w:val="en-US" w:eastAsia="zh-CN"/>
        </w:rPr>
        <w:t>3.数据库的命名规则</w:t>
      </w:r>
      <w:bookmarkEnd w:id="48"/>
    </w:p>
    <w:p>
      <w:pPr>
        <w:numPr>
          <w:ilvl w:val="0"/>
          <w:numId w:val="0"/>
        </w:numPr>
        <w:spacing w:before="175" w:after="175"/>
        <w:ind w:firstLine="480" w:firstLineChars="200"/>
        <w:outlineLvl w:val="9"/>
        <w:rPr>
          <w:rFonts w:hint="eastAsia" w:ascii="宋体" w:hAnsi="宋体" w:eastAsia="宋体" w:cs="宋体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000000"/>
          <w:kern w:val="2"/>
          <w:sz w:val="24"/>
          <w:szCs w:val="24"/>
          <w:lang w:val="en-US" w:eastAsia="zh-CN" w:bidi="ar-SA"/>
        </w:rPr>
        <w:t>数据库的命名规则如下:表名均小写，列名全部小写。</w:t>
      </w:r>
    </w:p>
    <w:p>
      <w:pPr>
        <w:outlineLvl w:val="0"/>
      </w:pPr>
      <w:bookmarkStart w:id="49" w:name="_Toc26040"/>
      <w:r>
        <w:rPr>
          <w:rFonts w:hint="eastAsia" w:ascii="黑体" w:hAnsi="黑体" w:eastAsia="黑体" w:cs="黑体"/>
          <w:b w:val="0"/>
          <w:bCs/>
          <w:color w:val="000000"/>
          <w:kern w:val="2"/>
          <w:sz w:val="32"/>
          <w:szCs w:val="22"/>
          <w:lang w:val="en-US" w:eastAsia="zh-CN" w:bidi="ar-SA"/>
        </w:rPr>
        <w:t>4.逻辑设计</w:t>
      </w:r>
      <w:bookmarkEnd w:id="49"/>
    </w:p>
    <w:p>
      <w:pPr>
        <w:jc w:val="left"/>
      </w:pPr>
      <w:r>
        <w:rPr>
          <w:rFonts w:hint="eastAsia"/>
          <w:lang w:val="en-US" w:eastAsia="zh-CN"/>
        </w:rPr>
        <w:t xml:space="preserve">            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80760" cy="514858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14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99965" cy="40951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22465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图3-1 数据库逻辑结构</w:t>
      </w:r>
    </w:p>
    <w:p>
      <w:pPr>
        <w:numPr>
          <w:ilvl w:val="0"/>
          <w:numId w:val="0"/>
        </w:numPr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50" w:name="_Toc149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5.物理设计</w:t>
      </w:r>
      <w:bookmarkEnd w:id="50"/>
    </w:p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sz w:val="30"/>
          <w:szCs w:val="30"/>
          <w:vertAlign w:val="baseline"/>
          <w:lang w:val="en-US" w:eastAsia="zh-CN"/>
        </w:rPr>
      </w:pPr>
      <w:bookmarkStart w:id="51" w:name="_Toc1932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5.1表汇总</w:t>
      </w:r>
      <w:bookmarkEnd w:id="51"/>
    </w:p>
    <w:tbl>
      <w:tblPr>
        <w:tblStyle w:val="7"/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6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2240" w:type="dxa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63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2240" w:type="dxa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login</w:t>
            </w:r>
          </w:p>
        </w:tc>
        <w:tc>
          <w:tcPr>
            <w:tcW w:w="63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储用户登录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用户创建的笔记的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article-dir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用户创建的文件夹的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article-affix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用户上传附件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article-recyle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回收站的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article-tag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用户创建的笔记的标签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tag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所有用户的标签信息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pan_dir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用户的网盘目录信息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user_pan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用户网盘文件的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表user_blacklist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主要存储用户黑名单信息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表role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主要存储整个系统中的角色信息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表file_convert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主要存储所有附件文件路径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表illegal_reason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与表user_blacklist相关联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表notify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主要存储用户消息信息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表log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表area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表support-area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主要存储可支持用户的地域信息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52" w:name="_Toc26311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5.2 表user</w:t>
      </w:r>
      <w:bookmarkEnd w:id="5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Integer(4)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手机号码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VarChar(20)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VarChar(18)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area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VarChar(10)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CHECK IN( F(女性)，M(男性))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icon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存储位置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sign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签名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53" w:name="_Toc30153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5.3表login</w:t>
      </w:r>
      <w:bookmarkEnd w:id="5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手机号码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has_third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是否使用第三方登录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third_id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第三方登陆的id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third_type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第三方类型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Varcar(64)</w:t>
            </w:r>
          </w:p>
        </w:tc>
        <w:tc>
          <w:tcPr>
            <w:tcW w:w="136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bookmarkStart w:id="71" w:name="_GoBack"/>
            <w:bookmarkEnd w:id="71"/>
            <w:r>
              <w:rPr>
                <w:rFonts w:hint="eastAsia" w:asciiTheme="minorEastAsia" w:hAnsiTheme="minorEastAsia" w:cstheme="minorEastAsia"/>
                <w:color w:val="000000"/>
                <w:kern w:val="2"/>
                <w:sz w:val="24"/>
                <w:szCs w:val="24"/>
                <w:lang w:val="en-US" w:eastAsia="zh-CN" w:bidi="ar-SA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54" w:name="_Toc30114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5.4表artice</w:t>
      </w:r>
      <w:bookmarkEnd w:id="5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dir_id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is_open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分享状态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share_url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分享链接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star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点赞状态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55" w:name="_Toc1649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5.5表article_affix</w:t>
      </w:r>
      <w:bookmarkEnd w:id="5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artile-affix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附件id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附件名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articleId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path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附件路径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56" w:name="_Toc2004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5.6表article_dir</w:t>
      </w:r>
      <w:bookmarkEnd w:id="5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artile-dir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父id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固定值为(root)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补充说明</w:t>
            </w:r>
          </w:p>
        </w:tc>
        <w:tc>
          <w:tcPr>
            <w:tcW w:w="6818" w:type="dxa"/>
            <w:gridSpan w:val="4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用户的所有目录的父目录为root</w:t>
            </w: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57" w:name="_Toc12899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5.7表article_recycle</w:t>
      </w:r>
      <w:bookmarkEnd w:id="5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artile_recycle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dir_id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is_open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分享状态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share_url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分享链接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star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点赞状态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58" w:name="_Toc501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5.8表article_tag</w:t>
      </w:r>
      <w:bookmarkEnd w:id="5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article-tag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Article_id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笔记id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tag_id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标签id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59" w:name="_Toc2548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5.9表file_convert</w:t>
      </w:r>
      <w:bookmarkEnd w:id="59"/>
    </w:p>
    <w:p>
      <w:pPr>
        <w:ind w:firstLine="239" w:firstLineChars="0"/>
        <w:jc w:val="left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file_convert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affix_id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附件id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path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附件路径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0" w:name="_Toc134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5.10表illegal_reason</w:t>
      </w:r>
      <w:bookmarkEnd w:id="6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illegal_reason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不合法信息id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原因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1" w:name="_Toc26358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5.11表user_blacklist</w:t>
      </w:r>
      <w:bookmarkEnd w:id="6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user_blacklist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414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reason_id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不合法原因的id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end_date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补充说明</w:t>
            </w:r>
          </w:p>
        </w:tc>
        <w:tc>
          <w:tcPr>
            <w:tcW w:w="6818" w:type="dxa"/>
            <w:gridSpan w:val="4"/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这个表里面的reason_id是与illegal_reason里面看的id相对应的</w:t>
            </w: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2" w:name="_Toc1509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5.12表notift</w:t>
      </w:r>
      <w:bookmarkEnd w:id="6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消息类型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通知标题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通知内容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send_id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发送通知的id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recv_id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接收通知的id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3" w:name="_Toc10869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5.13表tag</w:t>
      </w:r>
      <w:bookmarkEnd w:id="6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tag 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标签名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modifed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4" w:name="_Toc21693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5.14表user_pan</w:t>
      </w:r>
      <w:bookmarkEnd w:id="6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size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网盘大小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dir_id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目录的id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5" w:name="_Toc31202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5.15表pan_dir</w:t>
      </w:r>
      <w:bookmarkEnd w:id="6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9"/>
        <w:gridCol w:w="13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pan_dir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049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类型（精度范围）</w:t>
            </w:r>
          </w:p>
        </w:tc>
        <w:tc>
          <w:tcPr>
            <w:tcW w:w="1360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空/非空</w:t>
            </w:r>
          </w:p>
        </w:tc>
        <w:tc>
          <w:tcPr>
            <w:tcW w:w="170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目录id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parent_id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父目录id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VarChar(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modifed_date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修改日期</w:t>
            </w:r>
          </w:p>
        </w:tc>
        <w:tc>
          <w:tcPr>
            <w:tcW w:w="204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jc w:val="left"/>
        <w:outlineLvl w:val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bookmarkStart w:id="66" w:name="_Toc13099"/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安全性设计</w:t>
      </w:r>
      <w:bookmarkEnd w:id="66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系统安全性强</w:t>
      </w:r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7" w:name="_Toc386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6.1防止用户直接操作数据库的方法</w:t>
      </w:r>
      <w:bookmarkEnd w:id="67"/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用户没有直接操作数据库的用户名和口令，只能通过应用系统间接影响数据库。</w:t>
      </w:r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8" w:name="_Toc7716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6.2用户账号密码的加密方法</w:t>
      </w:r>
      <w:bookmarkEnd w:id="68"/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采用hsa1的加密方法，使用户的账号密码是密文。</w:t>
      </w:r>
    </w:p>
    <w:p>
      <w:pPr>
        <w:numPr>
          <w:ilvl w:val="0"/>
          <w:numId w:val="0"/>
        </w:numPr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9" w:name="_Toc6641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6.3角色与权限</w:t>
      </w:r>
      <w:bookmarkEnd w:id="69"/>
    </w:p>
    <w:p>
      <w:pPr>
        <w:numPr>
          <w:ilvl w:val="0"/>
          <w:numId w:val="0"/>
        </w:numPr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普通用户与管理员，普通用户对数据库不具有权限。</w:t>
      </w:r>
    </w:p>
    <w:p>
      <w:pPr>
        <w:numPr>
          <w:ilvl w:val="0"/>
          <w:numId w:val="0"/>
        </w:numPr>
        <w:jc w:val="left"/>
        <w:outlineLvl w:val="0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70" w:name="_Toc14187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7.数据库管理与维护</w:t>
      </w:r>
      <w:bookmarkEnd w:id="70"/>
    </w:p>
    <w:p>
      <w:pPr>
        <w:ind w:firstLine="537" w:firstLineChars="0"/>
        <w:jc w:val="left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后台管理员进行管理与维护。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无道云笔记，《数据库设计报告》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36A3"/>
    <w:multiLevelType w:val="singleLevel"/>
    <w:tmpl w:val="5A6536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658403"/>
    <w:multiLevelType w:val="singleLevel"/>
    <w:tmpl w:val="5A65840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06F"/>
    <w:rsid w:val="01976844"/>
    <w:rsid w:val="035B4133"/>
    <w:rsid w:val="08DE4ABD"/>
    <w:rsid w:val="0BD54145"/>
    <w:rsid w:val="0DF93DA2"/>
    <w:rsid w:val="0E1F6A0E"/>
    <w:rsid w:val="14455098"/>
    <w:rsid w:val="15432FBB"/>
    <w:rsid w:val="175E6969"/>
    <w:rsid w:val="19413159"/>
    <w:rsid w:val="197D7385"/>
    <w:rsid w:val="1B506146"/>
    <w:rsid w:val="1C4D0685"/>
    <w:rsid w:val="1CD14D84"/>
    <w:rsid w:val="1D2F0F8A"/>
    <w:rsid w:val="1D417B16"/>
    <w:rsid w:val="1E5C7E2F"/>
    <w:rsid w:val="212368A7"/>
    <w:rsid w:val="27C62C1E"/>
    <w:rsid w:val="27DF14D8"/>
    <w:rsid w:val="28902242"/>
    <w:rsid w:val="298E2997"/>
    <w:rsid w:val="2ACD35EA"/>
    <w:rsid w:val="2BD76372"/>
    <w:rsid w:val="2C3D10B3"/>
    <w:rsid w:val="2D9A20A5"/>
    <w:rsid w:val="2EEE30BC"/>
    <w:rsid w:val="305F168C"/>
    <w:rsid w:val="31BB6A8D"/>
    <w:rsid w:val="36983D83"/>
    <w:rsid w:val="36DB4E60"/>
    <w:rsid w:val="377C0700"/>
    <w:rsid w:val="37EA6A74"/>
    <w:rsid w:val="3A983545"/>
    <w:rsid w:val="3AAE6B7F"/>
    <w:rsid w:val="3F273953"/>
    <w:rsid w:val="3F717A67"/>
    <w:rsid w:val="3F7C52FC"/>
    <w:rsid w:val="3F927971"/>
    <w:rsid w:val="41E95CD5"/>
    <w:rsid w:val="45B64A3D"/>
    <w:rsid w:val="45CB61D8"/>
    <w:rsid w:val="4CD026CA"/>
    <w:rsid w:val="4D8416A2"/>
    <w:rsid w:val="51E664B7"/>
    <w:rsid w:val="56683734"/>
    <w:rsid w:val="5AA84B79"/>
    <w:rsid w:val="5C3A71D6"/>
    <w:rsid w:val="604620B6"/>
    <w:rsid w:val="64CA70A6"/>
    <w:rsid w:val="677428B8"/>
    <w:rsid w:val="6D2D371B"/>
    <w:rsid w:val="72520B04"/>
    <w:rsid w:val="72896651"/>
    <w:rsid w:val="734F3309"/>
    <w:rsid w:val="73E3546E"/>
    <w:rsid w:val="7EFD1BE8"/>
    <w:rsid w:val="7FD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fb3e34-a38d-45b9-88d5-5666d035ff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fb3e34-a38d-45b9-88d5-5666d035ff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f6e8d-aa20-40c3-a1fd-caf138028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f6e8d-aa20-40c3-a1fd-caf138028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4ed56-28a7-4edf-9065-e2950861f0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4ed56-28a7-4edf-9065-e2950861f0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c261d7-d1c5-47c6-959c-72f1ff56a2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c261d7-d1c5-47c6-959c-72f1ff56a2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b7843c-9214-4e4f-a608-305250108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b7843c-9214-4e4f-a608-305250108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492af-8733-4657-954b-547c6a00a0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492af-8733-4657-954b-547c6a00a0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a635da-6d45-490b-8941-1b03f1bef0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a635da-6d45-490b-8941-1b03f1bef0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7197dc-d190-4050-bace-f033cd2fb2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197dc-d190-4050-bace-f033cd2fb2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5b2d91-311e-4eba-98fc-b7aae52c47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5b2d91-311e-4eba-98fc-b7aae52c47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488ec-da97-4617-ad11-9b2a4aa980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488ec-da97-4617-ad11-9b2a4aa980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2fea66-0e40-4648-ad48-e1b0a4e1ae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2fea66-0e40-4648-ad48-e1b0a4e1ae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2d6dd-b7cc-4aec-9393-26e492549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2d6dd-b7cc-4aec-9393-26e492549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22ece-225d-4d72-aefb-971e8bd68d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22ece-225d-4d72-aefb-971e8bd68d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0e710-efb1-4a9a-988c-ffadff5fdb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0e710-efb1-4a9a-988c-ffadff5fdb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735fc-f574-4c8a-8a84-2d867d86ae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a735fc-f574-4c8a-8a84-2d867d86ae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ae54f9-813a-46e9-90e8-a2f85db1f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ae54f9-813a-46e9-90e8-a2f85db1f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3208b5-aea5-4edb-8e80-0033a05cd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3208b5-aea5-4edb-8e80-0033a05cd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a83bcb-7167-48a9-a72e-d16a58aeae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a83bcb-7167-48a9-a72e-d16a58aeae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ce770-a4a3-4eb5-8c4c-49e80f0b90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9ce770-a4a3-4eb5-8c4c-49e80f0b90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366381-1728-487a-a033-fcb39aa78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66381-1728-487a-a033-fcb39aa78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4ad423-af70-4427-be24-ee4ab6a47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4ad423-af70-4427-be24-ee4ab6a478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4a0059-cc96-444b-8ac2-30e1157d16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4a0059-cc96-444b-8ac2-30e1157d16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144635-9766-41dc-9e60-f08897235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144635-9766-41dc-9e60-f08897235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e93bd7-5e9c-406a-8008-84bb5f77f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e93bd7-5e9c-406a-8008-84bb5f77f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927908-0a83-4092-905e-657b5d4e9d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927908-0a83-4092-905e-657b5d4e9d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6ceb07-4bf3-4818-b9af-00d3098068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6ceb07-4bf3-4818-b9af-00d3098068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483e4b-d0f1-49be-8d03-09826de4bd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483e4b-d0f1-49be-8d03-09826de4bd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384075-4b66-48f8-a6f4-ef55b6fd0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384075-4b66-48f8-a6f4-ef55b6fd0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c85d3-d9fa-4702-84a0-9dab18cd33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c85d3-d9fa-4702-84a0-9dab18cd33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f246a4-f092-4f15-8a29-0172769c87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f246a4-f092-4f15-8a29-0172769c87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25101</dc:creator>
  <cp:lastModifiedBy>Never</cp:lastModifiedBy>
  <dcterms:modified xsi:type="dcterms:W3CDTF">2018-01-30T06:15:21Z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