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DD4D00">
      <w:pPr>
        <w:pStyle w:val="18"/>
        <w:keepNext w:val="0"/>
        <w:keepLines w:val="0"/>
        <w:widowControl/>
        <w:suppressLineNumbers w:val="0"/>
      </w:pPr>
    </w:p>
    <w:p w14:paraId="21AEDB61">
      <w:pPr>
        <w:pStyle w:val="13"/>
        <w:keepNext w:val="0"/>
        <w:keepLines w:val="0"/>
        <w:widowControl/>
        <w:suppressLineNumbers w:val="0"/>
      </w:pPr>
    </w:p>
    <w:p w14:paraId="228EF03B">
      <w:pPr>
        <w:pStyle w:val="11"/>
        <w:keepNext w:val="0"/>
        <w:keepLines w:val="0"/>
        <w:widowControl/>
        <w:suppressLineNumbers w:val="0"/>
      </w:pPr>
      <w:r>
        <w:rPr>
          <w:rStyle w:val="19"/>
          <w:b/>
          <w:bCs/>
        </w:rPr>
        <w:t>湖南绿猴体育发展有限公司</w:t>
      </w:r>
    </w:p>
    <w:p w14:paraId="20377834">
      <w:pPr>
        <w:pStyle w:val="10"/>
        <w:keepNext w:val="0"/>
        <w:keepLines w:val="0"/>
        <w:widowControl/>
        <w:suppressLineNumbers w:val="0"/>
      </w:pPr>
    </w:p>
    <w:p w14:paraId="7DD25E59">
      <w:pPr>
        <w:pStyle w:val="13"/>
        <w:keepNext w:val="0"/>
        <w:keepLines w:val="0"/>
        <w:widowControl/>
        <w:suppressLineNumbers w:val="0"/>
      </w:pPr>
    </w:p>
    <w:p w14:paraId="21BF85AF">
      <w:pPr>
        <w:pStyle w:val="6"/>
        <w:keepNext w:val="0"/>
        <w:keepLines w:val="0"/>
        <w:widowControl/>
        <w:suppressLineNumbers w:val="0"/>
      </w:pPr>
      <w:r>
        <w:rPr>
          <w:rStyle w:val="7"/>
          <w:b/>
          <w:bCs/>
        </w:rPr>
        <w:t>一、</w:t>
      </w:r>
      <w:r>
        <w:rPr>
          <w:rStyle w:val="12"/>
          <w:b/>
          <w:bCs/>
        </w:rPr>
        <w:t xml:space="preserve"> </w:t>
      </w:r>
      <w:r>
        <w:rPr>
          <w:rStyle w:val="7"/>
          <w:b/>
          <w:bCs/>
        </w:rPr>
        <w:t>公司概况：十六载深耕，定义文体新高度</w:t>
      </w:r>
    </w:p>
    <w:p w14:paraId="6C6EDE31">
      <w:pPr>
        <w:pStyle w:val="9"/>
        <w:keepNext w:val="0"/>
        <w:keepLines w:val="0"/>
        <w:widowControl/>
        <w:suppressLineNumbers w:val="0"/>
      </w:pPr>
      <w:r>
        <w:rPr>
          <w:b/>
          <w:bCs/>
        </w:rPr>
        <w:t>湖南绿猴体育发展有限公司</w:t>
      </w:r>
      <w:r>
        <w:t>成立于</w:t>
      </w:r>
      <w:r>
        <w:rPr>
          <w:rStyle w:val="21"/>
        </w:rPr>
        <w:t>2010</w:t>
      </w:r>
      <w:r>
        <w:t>年，是湖南省内资深的幼儿体育与综合文体活动方案提供商。</w:t>
      </w:r>
    </w:p>
    <w:p w14:paraId="2CBC0381">
      <w:pPr>
        <w:pStyle w:val="9"/>
        <w:keepNext w:val="0"/>
        <w:keepLines w:val="0"/>
        <w:widowControl/>
        <w:suppressLineNumbers w:val="0"/>
      </w:pPr>
      <w:r>
        <w:t>我们不仅提供活动策划，更致力于通过</w:t>
      </w:r>
      <w:r>
        <w:rPr>
          <w:rStyle w:val="21"/>
        </w:rPr>
        <w:t>“</w:t>
      </w:r>
      <w:r>
        <w:t>运动</w:t>
      </w:r>
      <w:r>
        <w:rPr>
          <w:rStyle w:val="21"/>
        </w:rPr>
        <w:t>+</w:t>
      </w:r>
      <w:r>
        <w:t>文化</w:t>
      </w:r>
      <w:r>
        <w:rPr>
          <w:rStyle w:val="21"/>
        </w:rPr>
        <w:t>”</w:t>
      </w:r>
      <w:r>
        <w:t>的系统化解决方案，为客户创造深度连接。十六年来，我们坚持</w:t>
      </w:r>
      <w:r>
        <w:rPr>
          <w:rStyle w:val="21"/>
        </w:rPr>
        <w:t>*</w:t>
      </w:r>
      <w:r>
        <w:t>专业驱动、创意引领、安全第一</w:t>
      </w:r>
      <w:r>
        <w:rPr>
          <w:rStyle w:val="21"/>
        </w:rPr>
        <w:t>”**</w:t>
      </w:r>
      <w:r>
        <w:t>的执行准则，已累计服务数千家机构，成为行业内极具影响力的文体发展平台。</w:t>
      </w:r>
    </w:p>
    <w:p w14:paraId="43320AA7">
      <w:pPr>
        <w:pStyle w:val="13"/>
        <w:keepNext w:val="0"/>
        <w:keepLines w:val="0"/>
        <w:widowControl/>
        <w:suppressLineNumbers w:val="0"/>
      </w:pPr>
    </w:p>
    <w:p w14:paraId="26F4CA34">
      <w:pPr>
        <w:pStyle w:val="6"/>
        <w:keepNext w:val="0"/>
        <w:keepLines w:val="0"/>
        <w:widowControl/>
        <w:suppressLineNumbers w:val="0"/>
      </w:pPr>
      <w:r>
        <w:rPr>
          <w:rStyle w:val="7"/>
          <w:b/>
          <w:bCs/>
        </w:rPr>
        <w:t>二、</w:t>
      </w:r>
      <w:r>
        <w:rPr>
          <w:rStyle w:val="12"/>
          <w:b/>
          <w:bCs/>
        </w:rPr>
        <w:t xml:space="preserve"> </w:t>
      </w:r>
      <w:r>
        <w:rPr>
          <w:rStyle w:val="7"/>
          <w:b/>
          <w:bCs/>
        </w:rPr>
        <w:t>核心业务板块</w:t>
      </w:r>
    </w:p>
    <w:p w14:paraId="3EB2D3D0"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1. </w:t>
      </w:r>
      <w:r>
        <w:rPr>
          <w:rStyle w:val="5"/>
          <w:b/>
          <w:bCs/>
        </w:rPr>
        <w:t>幼儿体育与亲子活动（幼儿园场景）</w:t>
      </w:r>
    </w:p>
    <w:p w14:paraId="0F9F14E0">
      <w:pPr>
        <w:pStyle w:val="9"/>
        <w:keepNext w:val="0"/>
        <w:keepLines w:val="0"/>
        <w:widowControl/>
        <w:suppressLineNumbers w:val="0"/>
      </w:pPr>
      <w:r>
        <w:t>针对学龄前儿童身心发育特点，提供从策划到执行的全案服务。</w:t>
      </w:r>
    </w:p>
    <w:p w14:paraId="059F750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200" w:afterAutospacing="0"/>
        <w:ind w:left="72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大型亲子运动会：</w:t>
      </w:r>
      <w:r>
        <w:rPr>
          <w:rStyle w:val="21"/>
          <w:color w:val="181818"/>
        </w:rPr>
        <w:t xml:space="preserve">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结合情景化的主题设计，强化家园共育，提升品牌形象。</w:t>
      </w:r>
    </w:p>
    <w:p w14:paraId="200ACAB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200" w:afterAutospacing="0"/>
        <w:ind w:left="72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幼儿体能体系搭建：</w:t>
      </w:r>
      <w:r>
        <w:rPr>
          <w:rStyle w:val="21"/>
          <w:color w:val="181818"/>
        </w:rPr>
        <w:t xml:space="preserve">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科学评估、定制化课程指导（可选服务）。</w:t>
      </w:r>
    </w:p>
    <w:p w14:paraId="1E6101EF">
      <w:pPr>
        <w:pStyle w:val="4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2. </w:t>
      </w:r>
      <w:r>
        <w:rPr>
          <w:rStyle w:val="5"/>
          <w:b/>
          <w:bCs/>
        </w:rPr>
        <w:t>企业定制化文体活动（政企场景）</w:t>
      </w:r>
    </w:p>
    <w:p w14:paraId="2222464D">
      <w:pPr>
        <w:pStyle w:val="9"/>
        <w:keepNext w:val="0"/>
        <w:keepLines w:val="0"/>
        <w:widowControl/>
        <w:suppressLineNumbers w:val="0"/>
      </w:pPr>
      <w:r>
        <w:t>将企业文化</w:t>
      </w:r>
      <w:r>
        <w:rPr>
          <w:rStyle w:val="21"/>
        </w:rPr>
        <w:t>/</w:t>
      </w:r>
      <w:r>
        <w:t>政务目标深度植入体育活动中。</w:t>
      </w:r>
    </w:p>
    <w:p w14:paraId="238F211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200" w:afterAutospacing="0"/>
        <w:ind w:left="72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趣味运动会：</w:t>
      </w:r>
      <w:r>
        <w:rPr>
          <w:rStyle w:val="21"/>
          <w:color w:val="181818"/>
        </w:rPr>
        <w:t xml:space="preserve">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提升员工凝聚力，打破部门壁垒。</w:t>
      </w:r>
    </w:p>
    <w:p w14:paraId="3778FD7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200" w:afterAutospacing="0"/>
        <w:ind w:left="72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主题节庆活动：</w:t>
      </w:r>
      <w:r>
        <w:rPr>
          <w:rStyle w:val="21"/>
          <w:color w:val="181818"/>
        </w:rPr>
        <w:t xml:space="preserve">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整合三八，五四，六一、中秋，元旦等重要节点的创意文体策划。</w:t>
      </w:r>
    </w:p>
    <w:p w14:paraId="556900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200" w:afterAutospacing="0"/>
        <w:ind w:left="72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企业文化日：</w:t>
      </w:r>
      <w:r>
        <w:rPr>
          <w:rStyle w:val="21"/>
          <w:color w:val="181818"/>
        </w:rPr>
        <w:t xml:space="preserve">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根据品牌调性，定制专属的主题文化日。</w:t>
      </w:r>
    </w:p>
    <w:p w14:paraId="2C6A90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200" w:afterAutospacing="0"/>
        <w:ind w:left="72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政务</w:t>
      </w:r>
      <w:r>
        <w:rPr>
          <w:rStyle w:val="21"/>
          <w:b/>
          <w:bCs/>
          <w:color w:val="181818"/>
        </w:rPr>
        <w:t>/</w:t>
      </w: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公益活动承办：</w:t>
      </w:r>
      <w:r>
        <w:rPr>
          <w:rStyle w:val="21"/>
          <w:color w:val="181818"/>
        </w:rPr>
        <w:t xml:space="preserve">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提供符合政府标准的标准流程与安全保障方案。</w:t>
      </w:r>
    </w:p>
    <w:p w14:paraId="0E016474">
      <w:pPr>
        <w:pStyle w:val="20"/>
        <w:keepNext w:val="0"/>
        <w:keepLines w:val="0"/>
        <w:widowControl/>
        <w:suppressLineNumbers w:val="0"/>
      </w:pPr>
      <w:r>
        <w:rPr>
          <w:rStyle w:val="14"/>
          <w:b/>
          <w:bCs/>
        </w:rPr>
        <w:t xml:space="preserve">3. </w:t>
      </w:r>
      <w:r>
        <w:rPr>
          <w:b/>
          <w:bCs/>
        </w:rPr>
        <w:t>政企职工子女定制托管（工会</w:t>
      </w:r>
      <w:r>
        <w:rPr>
          <w:rStyle w:val="14"/>
          <w:b/>
          <w:bCs/>
        </w:rPr>
        <w:t xml:space="preserve">/HR </w:t>
      </w:r>
      <w:r>
        <w:rPr>
          <w:b/>
          <w:bCs/>
        </w:rPr>
        <w:t>核心福利采购）</w:t>
      </w:r>
    </w:p>
    <w:p w14:paraId="72CEDC62">
      <w:pPr>
        <w:pStyle w:val="8"/>
        <w:keepNext w:val="0"/>
        <w:keepLines w:val="0"/>
        <w:widowControl/>
        <w:suppressLineNumbers w:val="0"/>
      </w:pPr>
      <w:r>
        <w:t>专门面向市直机关、企事业单位，匠心推出职工子女寒暑假定制化托管服务，彻底解决职工假期的育儿后顾之忧</w:t>
      </w:r>
      <w:r>
        <w:rPr>
          <w:rStyle w:val="21"/>
        </w:rPr>
        <w:t xml:space="preserve"> </w:t>
      </w:r>
      <w:r>
        <w:t>。</w:t>
      </w:r>
    </w:p>
    <w:p w14:paraId="49291622">
      <w:pPr>
        <w:pStyle w:val="17"/>
        <w:keepNext w:val="0"/>
        <w:keepLines w:val="0"/>
        <w:widowControl/>
        <w:suppressLineNumbers w:val="0"/>
      </w:pPr>
    </w:p>
    <w:p w14:paraId="232A5A1D">
      <w:pPr>
        <w:pStyle w:val="15"/>
        <w:keepNext w:val="0"/>
        <w:keepLines w:val="0"/>
        <w:widowControl/>
        <w:suppressLineNumbers w:val="0"/>
      </w:pPr>
    </w:p>
    <w:p w14:paraId="329512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240" w:afterAutospacing="0"/>
        <w:ind w:left="720" w:right="0" w:hanging="360"/>
        <w:rPr>
          <w:rFonts w:hint="eastAsia" w:ascii="pingfang sc" w:hAnsi="pingfang sc" w:eastAsia="pingfang sc" w:cs="pingfang sc"/>
          <w:color w:val="000000"/>
          <w:sz w:val="24"/>
          <w:szCs w:val="24"/>
        </w:rPr>
      </w:pPr>
      <w:r>
        <w:rPr>
          <w:rStyle w:val="21"/>
          <w:color w:val="000000"/>
        </w:rPr>
        <w:br w:type="textWrapping"/>
      </w:r>
      <w:r>
        <w:rPr>
          <w:rFonts w:hint="eastAsia" w:ascii="pingfang sc" w:hAnsi="pingfang sc" w:eastAsia="pingfang sc" w:cs="pingfang sc"/>
          <w:b/>
          <w:bCs/>
          <w:color w:val="000000"/>
          <w:sz w:val="24"/>
          <w:szCs w:val="24"/>
        </w:rPr>
        <w:t>五大核心服务体系：</w:t>
      </w:r>
      <w:r>
        <w:rPr>
          <w:rStyle w:val="21"/>
          <w:color w:val="000000"/>
        </w:rPr>
        <w:t xml:space="preserve"> </w:t>
      </w:r>
      <w:r>
        <w:rPr>
          <w:rFonts w:hint="eastAsia" w:ascii="pingfang sc" w:hAnsi="pingfang sc" w:eastAsia="pingfang sc" w:cs="pingfang sc"/>
          <w:color w:val="000000"/>
          <w:sz w:val="24"/>
          <w:szCs w:val="24"/>
        </w:rPr>
        <w:t>涵盖安全托管、学业辅导、营养餐食、兴趣培养、生活照顾</w:t>
      </w:r>
      <w:r>
        <w:rPr>
          <w:rStyle w:val="21"/>
          <w:color w:val="000000"/>
        </w:rPr>
        <w:t xml:space="preserve"> </w:t>
      </w:r>
      <w:r>
        <w:rPr>
          <w:rFonts w:hint="eastAsia" w:ascii="pingfang sc" w:hAnsi="pingfang sc" w:eastAsia="pingfang sc" w:cs="pingfang sc"/>
          <w:color w:val="000000"/>
          <w:sz w:val="24"/>
          <w:szCs w:val="24"/>
        </w:rPr>
        <w:t>。</w:t>
      </w:r>
    </w:p>
    <w:p w14:paraId="00D8CCE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240" w:afterAutospacing="0"/>
        <w:ind w:left="720" w:right="0" w:hanging="360"/>
        <w:rPr>
          <w:rFonts w:hint="eastAsia" w:ascii="pingfang sc" w:hAnsi="pingfang sc" w:eastAsia="pingfang sc" w:cs="pingfang sc"/>
          <w:color w:val="000000"/>
          <w:sz w:val="24"/>
          <w:szCs w:val="24"/>
        </w:rPr>
      </w:pPr>
      <w:r>
        <w:rPr>
          <w:rStyle w:val="21"/>
          <w:color w:val="000000"/>
        </w:rPr>
        <w:br w:type="textWrapping"/>
      </w:r>
      <w:r>
        <w:rPr>
          <w:rFonts w:hint="eastAsia" w:ascii="pingfang sc" w:hAnsi="pingfang sc" w:eastAsia="pingfang sc" w:cs="pingfang sc"/>
          <w:b/>
          <w:bCs/>
          <w:color w:val="000000"/>
          <w:sz w:val="24"/>
          <w:szCs w:val="24"/>
        </w:rPr>
        <w:t>多元化场景：</w:t>
      </w:r>
      <w:r>
        <w:rPr>
          <w:rStyle w:val="21"/>
          <w:color w:val="000000"/>
        </w:rPr>
        <w:t xml:space="preserve"> </w:t>
      </w:r>
      <w:r>
        <w:rPr>
          <w:rFonts w:hint="eastAsia" w:ascii="pingfang sc" w:hAnsi="pingfang sc" w:eastAsia="pingfang sc" w:cs="pingfang sc"/>
          <w:color w:val="000000"/>
          <w:sz w:val="24"/>
          <w:szCs w:val="24"/>
        </w:rPr>
        <w:t>从幼儿的启蒙课程到学龄儿童的学业辅导，全方位支持</w:t>
      </w:r>
      <w:r>
        <w:rPr>
          <w:rStyle w:val="21"/>
          <w:color w:val="000000"/>
        </w:rPr>
        <w:t xml:space="preserve"> </w:t>
      </w:r>
      <w:r>
        <w:rPr>
          <w:rFonts w:hint="eastAsia" w:ascii="pingfang sc" w:hAnsi="pingfang sc" w:eastAsia="pingfang sc" w:cs="pingfang sc"/>
          <w:color w:val="000000"/>
          <w:sz w:val="24"/>
          <w:szCs w:val="24"/>
        </w:rPr>
        <w:t>。</w:t>
      </w:r>
    </w:p>
    <w:p w14:paraId="364EF22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240" w:afterAutospacing="0"/>
        <w:ind w:left="720" w:right="0" w:hanging="360"/>
        <w:rPr>
          <w:rFonts w:hint="eastAsia" w:ascii="pingfang sc" w:hAnsi="pingfang sc" w:eastAsia="pingfang sc" w:cs="pingfang sc"/>
          <w:color w:val="000000"/>
          <w:sz w:val="24"/>
          <w:szCs w:val="24"/>
        </w:rPr>
      </w:pPr>
      <w:r>
        <w:rPr>
          <w:rStyle w:val="21"/>
          <w:color w:val="000000"/>
        </w:rPr>
        <w:br w:type="textWrapping"/>
      </w:r>
      <w:r>
        <w:rPr>
          <w:rFonts w:hint="eastAsia" w:ascii="pingfang sc" w:hAnsi="pingfang sc" w:eastAsia="pingfang sc" w:cs="pingfang sc"/>
          <w:b/>
          <w:bCs/>
          <w:color w:val="000000"/>
          <w:sz w:val="24"/>
          <w:szCs w:val="24"/>
        </w:rPr>
        <w:t>主题夏</w:t>
      </w:r>
      <w:r>
        <w:rPr>
          <w:rStyle w:val="21"/>
          <w:b/>
          <w:bCs/>
          <w:color w:val="000000"/>
        </w:rPr>
        <w:t>/</w:t>
      </w:r>
      <w:r>
        <w:rPr>
          <w:rFonts w:hint="eastAsia" w:ascii="pingfang sc" w:hAnsi="pingfang sc" w:eastAsia="pingfang sc" w:cs="pingfang sc"/>
          <w:b/>
          <w:bCs/>
          <w:color w:val="000000"/>
          <w:sz w:val="24"/>
          <w:szCs w:val="24"/>
        </w:rPr>
        <w:t>冬令营：</w:t>
      </w:r>
      <w:r>
        <w:rPr>
          <w:rStyle w:val="21"/>
          <w:color w:val="000000"/>
        </w:rPr>
        <w:t xml:space="preserve"> </w:t>
      </w:r>
      <w:r>
        <w:rPr>
          <w:rFonts w:hint="eastAsia" w:ascii="pingfang sc" w:hAnsi="pingfang sc" w:eastAsia="pingfang sc" w:cs="pingfang sc"/>
          <w:color w:val="000000"/>
          <w:sz w:val="24"/>
          <w:szCs w:val="24"/>
        </w:rPr>
        <w:t>结合运动与拓展，打造专属</w:t>
      </w:r>
      <w:r>
        <w:rPr>
          <w:rStyle w:val="21"/>
          <w:color w:val="000000"/>
        </w:rPr>
        <w:t>“</w:t>
      </w:r>
      <w:r>
        <w:rPr>
          <w:rFonts w:hint="eastAsia" w:ascii="pingfang sc" w:hAnsi="pingfang sc" w:eastAsia="pingfang sc" w:cs="pingfang sc"/>
          <w:color w:val="000000"/>
          <w:sz w:val="24"/>
          <w:szCs w:val="24"/>
        </w:rPr>
        <w:t>欢乐营</w:t>
      </w:r>
      <w:r>
        <w:rPr>
          <w:rStyle w:val="21"/>
          <w:color w:val="000000"/>
        </w:rPr>
        <w:t>”</w:t>
      </w:r>
      <w:r>
        <w:rPr>
          <w:rFonts w:hint="eastAsia" w:ascii="pingfang sc" w:hAnsi="pingfang sc" w:eastAsia="pingfang sc" w:cs="pingfang sc"/>
          <w:color w:val="000000"/>
          <w:sz w:val="24"/>
          <w:szCs w:val="24"/>
        </w:rPr>
        <w:t>，让孩子独立应对挑战，收获成长</w:t>
      </w:r>
      <w:r>
        <w:rPr>
          <w:color w:val="000000"/>
        </w:rPr>
        <w:t> </w:t>
      </w:r>
    </w:p>
    <w:p w14:paraId="09907B8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240" w:afterAutospacing="0"/>
        <w:ind w:left="720" w:right="0" w:hanging="360"/>
        <w:rPr>
          <w:rFonts w:hint="default" w:ascii="helvetica" w:hAnsi="helvetica" w:eastAsia="helvetica" w:cs="helvetica"/>
          <w:color w:val="181818"/>
          <w:sz w:val="24"/>
          <w:szCs w:val="24"/>
        </w:rPr>
      </w:pPr>
    </w:p>
    <w:p w14:paraId="5B333048">
      <w:pPr>
        <w:pStyle w:val="13"/>
        <w:keepNext w:val="0"/>
        <w:keepLines w:val="0"/>
        <w:widowControl/>
        <w:suppressLineNumbers w:val="0"/>
      </w:pPr>
    </w:p>
    <w:p w14:paraId="01C961EA">
      <w:pPr>
        <w:pStyle w:val="6"/>
        <w:keepNext w:val="0"/>
        <w:keepLines w:val="0"/>
        <w:widowControl/>
        <w:suppressLineNumbers w:val="0"/>
      </w:pPr>
      <w:r>
        <w:rPr>
          <w:rStyle w:val="7"/>
          <w:b/>
          <w:bCs/>
        </w:rPr>
        <w:t>三、</w:t>
      </w:r>
      <w:r>
        <w:rPr>
          <w:rStyle w:val="12"/>
          <w:b/>
          <w:bCs/>
        </w:rPr>
        <w:t xml:space="preserve"> </w:t>
      </w:r>
      <w:r>
        <w:rPr>
          <w:rStyle w:val="7"/>
          <w:b/>
          <w:bCs/>
        </w:rPr>
        <w:t>我们的核心竞争优势</w:t>
      </w:r>
    </w:p>
    <w:p w14:paraId="348C86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200" w:afterAutospacing="0"/>
        <w:ind w:left="72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【行业沉淀】</w:t>
      </w:r>
      <w:r>
        <w:rPr>
          <w:rStyle w:val="21"/>
          <w:b/>
          <w:bCs/>
          <w:color w:val="181818"/>
        </w:rPr>
        <w:t>16</w:t>
      </w: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年行业经验：</w:t>
      </w:r>
      <w:r>
        <w:rPr>
          <w:rStyle w:val="21"/>
          <w:color w:val="181818"/>
        </w:rPr>
        <w:t xml:space="preserve">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自</w:t>
      </w:r>
      <w:r>
        <w:rPr>
          <w:rStyle w:val="21"/>
          <w:color w:val="181818"/>
        </w:rPr>
        <w:t>2008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年起步，历经市场检验。我们积累了海量的执行方案库，能够应对各种复杂场地与多变需求。</w:t>
      </w:r>
    </w:p>
    <w:p w14:paraId="65943CA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200" w:afterAutospacing="0"/>
        <w:ind w:left="72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【专业系统】标准化执行流程：</w:t>
      </w:r>
      <w:r>
        <w:rPr>
          <w:rStyle w:val="21"/>
          <w:color w:val="181818"/>
        </w:rPr>
        <w:t xml:space="preserve">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从前期调研、方案构思到现场应急预案，绿猴体育拥有一套成熟的</w:t>
      </w:r>
      <w:r>
        <w:rPr>
          <w:rStyle w:val="21"/>
          <w:color w:val="181818"/>
        </w:rPr>
        <w:t>SOP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体系，确保</w:t>
      </w:r>
      <w:r>
        <w:rPr>
          <w:rStyle w:val="21"/>
          <w:color w:val="181818"/>
        </w:rPr>
        <w:t>“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零差错</w:t>
      </w:r>
      <w:r>
        <w:rPr>
          <w:rStyle w:val="21"/>
          <w:color w:val="181818"/>
        </w:rPr>
        <w:t>”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交付。</w:t>
      </w:r>
    </w:p>
    <w:p w14:paraId="5F1792A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200" w:afterAutospacing="0"/>
        <w:ind w:left="72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【跨界整合】全案定制能力：</w:t>
      </w:r>
      <w:r>
        <w:rPr>
          <w:rStyle w:val="21"/>
          <w:color w:val="181818"/>
        </w:rPr>
        <w:t xml:space="preserve">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拒绝同质化。我们擅长根据客户的行业背景（如消防、残联、医疗科技等）进行深度内容开发，让活动具有独特的</w:t>
      </w:r>
      <w:r>
        <w:rPr>
          <w:rStyle w:val="21"/>
          <w:color w:val="181818"/>
        </w:rPr>
        <w:t>“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灵魂</w:t>
      </w:r>
      <w:r>
        <w:rPr>
          <w:rStyle w:val="21"/>
          <w:color w:val="181818"/>
        </w:rPr>
        <w:t>”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。</w:t>
      </w:r>
    </w:p>
    <w:p w14:paraId="4F7909E8">
      <w:pPr>
        <w:pStyle w:val="13"/>
        <w:keepNext w:val="0"/>
        <w:keepLines w:val="0"/>
        <w:widowControl/>
        <w:suppressLineNumbers w:val="0"/>
      </w:pPr>
    </w:p>
    <w:p w14:paraId="2ACBE406">
      <w:pPr>
        <w:pStyle w:val="6"/>
        <w:keepNext w:val="0"/>
        <w:keepLines w:val="0"/>
        <w:widowControl/>
        <w:suppressLineNumbers w:val="0"/>
      </w:pPr>
      <w:r>
        <w:rPr>
          <w:rStyle w:val="7"/>
          <w:b/>
          <w:bCs/>
        </w:rPr>
        <w:t>四、</w:t>
      </w:r>
      <w:r>
        <w:rPr>
          <w:rStyle w:val="12"/>
          <w:b/>
          <w:bCs/>
        </w:rPr>
        <w:t xml:space="preserve"> </w:t>
      </w:r>
      <w:r>
        <w:rPr>
          <w:rStyle w:val="7"/>
          <w:b/>
          <w:bCs/>
        </w:rPr>
        <w:t>标杆案例与口碑</w:t>
      </w:r>
    </w:p>
    <w:p w14:paraId="633143F9">
      <w:pPr>
        <w:pStyle w:val="9"/>
        <w:keepNext w:val="0"/>
        <w:keepLines w:val="0"/>
        <w:widowControl/>
        <w:suppressLineNumbers w:val="0"/>
      </w:pPr>
      <w:r>
        <w:t>我们长期服务于对活动标准要求极高的政府部门与头部企业，积累了深厚的信任背书：</w:t>
      </w:r>
    </w:p>
    <w:p w14:paraId="718FA6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200" w:afterAutospacing="0"/>
        <w:ind w:left="720" w:right="0" w:hanging="360"/>
        <w:rPr>
          <w:rFonts w:hint="eastAsia" w:ascii="pingfang sc semibold" w:hAnsi="pingfang sc semibold" w:eastAsia="pingfang sc semibold" w:cs="pingfang sc semibold"/>
          <w:color w:val="181818"/>
          <w:sz w:val="24"/>
          <w:szCs w:val="24"/>
        </w:rPr>
      </w:pPr>
      <w:r>
        <w:rPr>
          <w:rStyle w:val="22"/>
          <w:b/>
          <w:bCs/>
          <w:color w:val="181818"/>
        </w:rPr>
        <w:t>政务标杆：</w:t>
      </w:r>
    </w:p>
    <w:p w14:paraId="037F0BBE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长沙市残联</w:t>
      </w:r>
      <w:r>
        <w:rPr>
          <w:rStyle w:val="21"/>
          <w:color w:val="181818"/>
        </w:rPr>
        <w:t xml:space="preserve"> ——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展现人文关怀与组织温度的专项公益活动。</w:t>
      </w:r>
    </w:p>
    <w:p w14:paraId="0A971DC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长沙市岳麓区消防救援支队</w:t>
      </w:r>
      <w:r>
        <w:rPr>
          <w:rStyle w:val="21"/>
          <w:color w:val="181818"/>
        </w:rPr>
        <w:t xml:space="preserve"> ——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结合专业属性的高标准联合演训</w:t>
      </w:r>
      <w:r>
        <w:rPr>
          <w:rStyle w:val="21"/>
          <w:color w:val="181818"/>
        </w:rPr>
        <w:t>/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文体活动。</w:t>
      </w:r>
    </w:p>
    <w:p w14:paraId="62DB12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200" w:afterAutospacing="0"/>
        <w:ind w:left="720" w:right="0" w:hanging="360"/>
        <w:rPr>
          <w:rFonts w:hint="eastAsia" w:ascii="pingfang sc semibold" w:hAnsi="pingfang sc semibold" w:eastAsia="pingfang sc semibold" w:cs="pingfang sc semibold"/>
          <w:color w:val="181818"/>
          <w:sz w:val="24"/>
          <w:szCs w:val="24"/>
        </w:rPr>
      </w:pPr>
      <w:r>
        <w:rPr>
          <w:rStyle w:val="22"/>
          <w:b/>
          <w:bCs/>
          <w:color w:val="181818"/>
        </w:rPr>
        <w:t>企业标杆：</w:t>
      </w:r>
    </w:p>
    <w:p w14:paraId="3134FB46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0" w:after="200" w:afterAutospacing="0"/>
        <w:ind w:left="1440" w:right="0" w:hanging="360"/>
        <w:rPr>
          <w:rFonts w:hint="eastAsia" w:ascii="pingfang sc" w:hAnsi="pingfang sc" w:eastAsia="pingfang sc" w:cs="pingfang sc"/>
          <w:color w:val="181818"/>
          <w:sz w:val="24"/>
          <w:szCs w:val="24"/>
        </w:rPr>
      </w:pPr>
      <w:r>
        <w:rPr>
          <w:rFonts w:hint="eastAsia" w:ascii="pingfang sc" w:hAnsi="pingfang sc" w:eastAsia="pingfang sc" w:cs="pingfang sc"/>
          <w:b/>
          <w:bCs/>
          <w:color w:val="181818"/>
          <w:sz w:val="24"/>
          <w:szCs w:val="24"/>
        </w:rPr>
        <w:t>三诺生物</w:t>
      </w:r>
      <w:r>
        <w:rPr>
          <w:rStyle w:val="21"/>
          <w:b/>
          <w:bCs/>
          <w:color w:val="181818"/>
        </w:rPr>
        <w:t xml:space="preserve"> (Sinocare)</w:t>
      </w:r>
      <w:r>
        <w:rPr>
          <w:rStyle w:val="21"/>
          <w:color w:val="181818"/>
        </w:rPr>
        <w:t xml:space="preserve"> —— </w:t>
      </w:r>
      <w:r>
        <w:rPr>
          <w:rFonts w:hint="eastAsia" w:ascii="pingfang sc" w:hAnsi="pingfang sc" w:eastAsia="pingfang sc" w:cs="pingfang sc"/>
          <w:color w:val="181818"/>
          <w:sz w:val="24"/>
          <w:szCs w:val="24"/>
        </w:rPr>
        <w:t>企业文化深度定制，通过文体活动助力品牌凝聚力提升。</w:t>
      </w:r>
    </w:p>
    <w:p w14:paraId="46934389">
      <w:pPr>
        <w:pStyle w:val="13"/>
        <w:keepNext w:val="0"/>
        <w:keepLines w:val="0"/>
        <w:widowControl/>
        <w:suppressLineNumbers w:val="0"/>
      </w:pPr>
    </w:p>
    <w:p w14:paraId="5B221BC9">
      <w:pPr>
        <w:pStyle w:val="6"/>
        <w:keepNext w:val="0"/>
        <w:keepLines w:val="0"/>
        <w:widowControl/>
        <w:suppressLineNumbers w:val="0"/>
      </w:pPr>
      <w:r>
        <w:rPr>
          <w:rStyle w:val="7"/>
          <w:b/>
          <w:bCs/>
        </w:rPr>
        <w:t>五、</w:t>
      </w:r>
      <w:r>
        <w:rPr>
          <w:rStyle w:val="12"/>
          <w:b/>
          <w:bCs/>
        </w:rPr>
        <w:t xml:space="preserve"> </w:t>
      </w:r>
      <w:r>
        <w:rPr>
          <w:rStyle w:val="7"/>
          <w:b/>
          <w:bCs/>
        </w:rPr>
        <w:t>合作共赢</w:t>
      </w:r>
    </w:p>
    <w:p w14:paraId="08AEE148">
      <w:pPr>
        <w:pStyle w:val="16"/>
        <w:keepNext w:val="0"/>
        <w:keepLines w:val="0"/>
        <w:widowControl/>
        <w:suppressLineNumbers w:val="0"/>
      </w:pPr>
      <w:r>
        <w:rPr>
          <w:rStyle w:val="21"/>
          <w:b/>
          <w:bCs/>
        </w:rPr>
        <w:t>“</w:t>
      </w:r>
      <w:r>
        <w:rPr>
          <w:rStyle w:val="22"/>
          <w:b/>
          <w:bCs/>
        </w:rPr>
        <w:t>把复杂的执行交给我们，把精彩的瞬间留给客户。</w:t>
      </w:r>
      <w:r>
        <w:rPr>
          <w:rStyle w:val="21"/>
          <w:b/>
          <w:bCs/>
        </w:rPr>
        <w:t>”</w:t>
      </w:r>
    </w:p>
    <w:p w14:paraId="4F15841B">
      <w:pPr>
        <w:pStyle w:val="9"/>
        <w:keepNext w:val="0"/>
        <w:keepLines w:val="0"/>
        <w:widowControl/>
        <w:suppressLineNumbers w:val="0"/>
      </w:pPr>
      <w:r>
        <w:t>湖南绿猴体育发展有限公司，期待与贵单位携手，共同打造具有深度影响力与感染力的文体盛宴。</w:t>
      </w:r>
    </w:p>
    <w:p w14:paraId="25161466">
      <w:pPr>
        <w:pStyle w:val="18"/>
        <w:keepNext w:val="0"/>
        <w:keepLines w:val="0"/>
        <w:widowControl/>
        <w:suppressLineNumbers w:val="0"/>
      </w:pPr>
    </w:p>
    <w:p w14:paraId="48E5AD0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FE7A20"/>
    <w:multiLevelType w:val="multilevel"/>
    <w:tmpl w:val="DBFE7A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5FE7267"/>
    <w:multiLevelType w:val="multilevel"/>
    <w:tmpl w:val="F5FE72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CFFF851"/>
    <w:multiLevelType w:val="multilevel"/>
    <w:tmpl w:val="FCFFF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D727964"/>
    <w:multiLevelType w:val="multilevel"/>
    <w:tmpl w:val="FD727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FE7F5CA7"/>
    <w:multiLevelType w:val="multilevel"/>
    <w:tmpl w:val="FE7F5C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FF0EDE"/>
    <w:rsid w:val="7EFF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7"/>
    <w:uiPriority w:val="0"/>
    <w:pPr>
      <w:spacing w:before="0" w:beforeAutospacing="0" w:after="160" w:afterAutospacing="0"/>
      <w:ind w:left="0" w:right="0"/>
      <w:jc w:val="left"/>
    </w:pPr>
    <w:rPr>
      <w:rFonts w:ascii="pingfang sc semibold" w:hAnsi="pingfang sc semibold" w:eastAsia="pingfang sc semibold" w:cs="pingfang sc semibold"/>
      <w:color w:val="181818"/>
      <w:kern w:val="0"/>
      <w:sz w:val="28"/>
      <w:szCs w:val="28"/>
      <w:lang w:val="en-US" w:eastAsia="zh-CN" w:bidi="ar"/>
    </w:rPr>
  </w:style>
  <w:style w:type="character" w:customStyle="1" w:styleId="5">
    <w:name w:val="s6"/>
    <w:uiPriority w:val="0"/>
    <w:rPr>
      <w:rFonts w:ascii="pingfang sc" w:hAnsi="pingfang sc" w:eastAsia="pingfang sc" w:cs="pingfang sc"/>
      <w:sz w:val="28"/>
      <w:szCs w:val="28"/>
    </w:rPr>
  </w:style>
  <w:style w:type="paragraph" w:customStyle="1" w:styleId="6">
    <w:name w:val="p5"/>
    <w:uiPriority w:val="0"/>
    <w:pPr>
      <w:spacing w:before="0" w:beforeAutospacing="0" w:after="16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181818"/>
      <w:kern w:val="0"/>
      <w:sz w:val="36"/>
      <w:szCs w:val="36"/>
      <w:lang w:val="en-US" w:eastAsia="zh-CN" w:bidi="ar"/>
    </w:rPr>
  </w:style>
  <w:style w:type="character" w:customStyle="1" w:styleId="7">
    <w:name w:val="s2"/>
    <w:uiPriority w:val="0"/>
    <w:rPr>
      <w:rFonts w:hint="eastAsia" w:ascii="pingfang sc" w:hAnsi="pingfang sc" w:eastAsia="pingfang sc" w:cs="pingfang sc"/>
      <w:sz w:val="36"/>
      <w:szCs w:val="36"/>
    </w:rPr>
  </w:style>
  <w:style w:type="paragraph" w:customStyle="1" w:styleId="8">
    <w:name w:val="p9"/>
    <w:uiPriority w:val="0"/>
    <w:pPr>
      <w:spacing w:before="0" w:beforeAutospacing="0" w:after="240" w:afterAutospacing="0"/>
      <w:ind w:left="0" w:right="0"/>
      <w:jc w:val="left"/>
    </w:pPr>
    <w:rPr>
      <w:rFonts w:hint="eastAsia" w:ascii="pingfang sc" w:hAnsi="pingfang sc" w:eastAsia="pingfang sc" w:cs="pingfang sc"/>
      <w:color w:val="000000"/>
      <w:kern w:val="0"/>
      <w:sz w:val="24"/>
      <w:szCs w:val="24"/>
      <w:lang w:val="en-US" w:eastAsia="zh-CN" w:bidi="ar"/>
    </w:rPr>
  </w:style>
  <w:style w:type="paragraph" w:customStyle="1" w:styleId="9">
    <w:name w:val="p6"/>
    <w:uiPriority w:val="0"/>
    <w:pPr>
      <w:spacing w:before="0" w:beforeAutospacing="0" w:after="200" w:afterAutospacing="0"/>
      <w:ind w:left="0" w:right="0"/>
      <w:jc w:val="left"/>
    </w:pPr>
    <w:rPr>
      <w:rFonts w:hint="eastAsia" w:ascii="pingfang sc" w:hAnsi="pingfang sc" w:eastAsia="pingfang sc" w:cs="pingfang sc"/>
      <w:color w:val="181818"/>
      <w:kern w:val="0"/>
      <w:sz w:val="24"/>
      <w:szCs w:val="24"/>
      <w:lang w:val="en-US" w:eastAsia="zh-CN" w:bidi="ar"/>
    </w:rPr>
  </w:style>
  <w:style w:type="paragraph" w:customStyle="1" w:styleId="10">
    <w:name w:val="p4"/>
    <w:uiPriority w:val="0"/>
    <w:pPr>
      <w:spacing w:before="0" w:beforeAutospacing="0" w:after="160" w:afterAutospacing="0"/>
      <w:ind w:left="0" w:right="0"/>
      <w:jc w:val="left"/>
    </w:pPr>
    <w:rPr>
      <w:rFonts w:ascii="helvetica" w:hAnsi="helvetica" w:eastAsia="helvetica" w:cs="helvetica"/>
      <w:color w:val="181818"/>
      <w:kern w:val="0"/>
      <w:sz w:val="28"/>
      <w:szCs w:val="28"/>
      <w:lang w:val="en-US" w:eastAsia="zh-CN" w:bidi="ar"/>
    </w:rPr>
  </w:style>
  <w:style w:type="paragraph" w:customStyle="1" w:styleId="11">
    <w:name w:val="p3"/>
    <w:uiPriority w:val="0"/>
    <w:pPr>
      <w:spacing w:before="0" w:beforeAutospacing="0" w:after="16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181818"/>
      <w:kern w:val="0"/>
      <w:sz w:val="48"/>
      <w:szCs w:val="48"/>
      <w:lang w:val="en-US" w:eastAsia="zh-CN" w:bidi="ar"/>
    </w:rPr>
  </w:style>
  <w:style w:type="character" w:customStyle="1" w:styleId="12">
    <w:name w:val="s3"/>
    <w:uiPriority w:val="0"/>
    <w:rPr>
      <w:rFonts w:hint="default" w:ascii="helvetica" w:hAnsi="helvetica" w:eastAsia="helvetica" w:cs="helvetica"/>
      <w:sz w:val="36"/>
      <w:szCs w:val="36"/>
    </w:rPr>
  </w:style>
  <w:style w:type="paragraph" w:customStyle="1" w:styleId="13">
    <w:name w:val="p2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6D6D6D"/>
      <w:kern w:val="0"/>
      <w:sz w:val="24"/>
      <w:szCs w:val="24"/>
      <w:lang w:val="en-US" w:eastAsia="zh-CN" w:bidi="ar"/>
    </w:rPr>
  </w:style>
  <w:style w:type="character" w:customStyle="1" w:styleId="14">
    <w:name w:val="s5"/>
    <w:uiPriority w:val="0"/>
    <w:rPr>
      <w:rFonts w:hint="default" w:ascii="helvetica" w:hAnsi="helvetica" w:eastAsia="helvetica" w:cs="helvetica"/>
      <w:sz w:val="28"/>
      <w:szCs w:val="28"/>
    </w:rPr>
  </w:style>
  <w:style w:type="paragraph" w:customStyle="1" w:styleId="15">
    <w:name w:val="p11"/>
    <w:uiPriority w:val="0"/>
    <w:pPr>
      <w:spacing w:before="0" w:beforeAutospacing="0" w:after="240" w:afterAutospacing="0"/>
      <w:ind w:left="0" w:right="0"/>
      <w:jc w:val="left"/>
    </w:pPr>
    <w:rPr>
      <w:rFonts w:ascii="times" w:hAnsi="times" w:eastAsia="times" w:cs="times"/>
      <w:color w:val="000000"/>
      <w:kern w:val="0"/>
      <w:sz w:val="24"/>
      <w:szCs w:val="24"/>
      <w:lang w:val="en-US" w:eastAsia="zh-CN" w:bidi="ar"/>
    </w:rPr>
  </w:style>
  <w:style w:type="paragraph" w:customStyle="1" w:styleId="16">
    <w:name w:val="p13"/>
    <w:uiPriority w:val="0"/>
    <w:pPr>
      <w:spacing w:before="0" w:beforeAutospacing="0" w:after="200" w:afterAutospacing="0"/>
      <w:ind w:left="0" w:right="0"/>
      <w:jc w:val="left"/>
    </w:pPr>
    <w:rPr>
      <w:rFonts w:hint="eastAsia" w:ascii="pingfang sc semibold" w:hAnsi="pingfang sc semibold" w:eastAsia="pingfang sc semibold" w:cs="pingfang sc semibold"/>
      <w:color w:val="181818"/>
      <w:kern w:val="0"/>
      <w:sz w:val="24"/>
      <w:szCs w:val="24"/>
      <w:lang w:val="en-US" w:eastAsia="zh-CN" w:bidi="ar"/>
    </w:rPr>
  </w:style>
  <w:style w:type="paragraph" w:customStyle="1" w:styleId="17">
    <w:name w:val="p10"/>
    <w:uiPriority w:val="0"/>
    <w:pPr>
      <w:spacing w:before="0" w:beforeAutospacing="0" w:after="0" w:afterAutospacing="0"/>
      <w:ind w:left="0" w:right="0"/>
      <w:jc w:val="left"/>
    </w:pPr>
    <w:rPr>
      <w:rFonts w:hint="default" w:ascii="helvetica" w:hAnsi="helvetica" w:eastAsia="helvetica" w:cs="helvetica"/>
      <w:color w:val="000000"/>
      <w:kern w:val="0"/>
      <w:sz w:val="24"/>
      <w:szCs w:val="24"/>
      <w:lang w:val="en-US" w:eastAsia="zh-CN" w:bidi="ar"/>
    </w:rPr>
  </w:style>
  <w:style w:type="paragraph" w:customStyle="1" w:styleId="18">
    <w:name w:val="p1"/>
    <w:uiPriority w:val="0"/>
    <w:pPr>
      <w:spacing w:before="0" w:beforeAutospacing="0" w:after="200" w:afterAutospacing="0"/>
      <w:ind w:left="0" w:right="0"/>
      <w:jc w:val="left"/>
    </w:pPr>
    <w:rPr>
      <w:rFonts w:hint="default" w:ascii="helvetica" w:hAnsi="helvetica" w:eastAsia="helvetica" w:cs="helvetica"/>
      <w:color w:val="181818"/>
      <w:kern w:val="0"/>
      <w:sz w:val="24"/>
      <w:szCs w:val="24"/>
      <w:lang w:val="en-US" w:eastAsia="zh-CN" w:bidi="ar"/>
    </w:rPr>
  </w:style>
  <w:style w:type="character" w:customStyle="1" w:styleId="19">
    <w:name w:val="s1"/>
    <w:uiPriority w:val="0"/>
    <w:rPr>
      <w:rFonts w:hint="eastAsia" w:ascii="pingfang sc" w:hAnsi="pingfang sc" w:eastAsia="pingfang sc" w:cs="pingfang sc"/>
      <w:sz w:val="48"/>
      <w:szCs w:val="48"/>
    </w:rPr>
  </w:style>
  <w:style w:type="paragraph" w:customStyle="1" w:styleId="20">
    <w:name w:val="p8"/>
    <w:uiPriority w:val="0"/>
    <w:pPr>
      <w:spacing w:before="0" w:beforeAutospacing="0" w:after="280" w:afterAutospacing="0"/>
      <w:ind w:left="0" w:right="0"/>
      <w:jc w:val="left"/>
    </w:pPr>
    <w:rPr>
      <w:rFonts w:hint="eastAsia" w:ascii="pingfang sc" w:hAnsi="pingfang sc" w:eastAsia="pingfang sc" w:cs="pingfang sc"/>
      <w:color w:val="000000"/>
      <w:kern w:val="0"/>
      <w:sz w:val="28"/>
      <w:szCs w:val="28"/>
      <w:lang w:val="en-US" w:eastAsia="zh-CN" w:bidi="ar"/>
    </w:rPr>
  </w:style>
  <w:style w:type="character" w:customStyle="1" w:styleId="21">
    <w:name w:val="s4"/>
    <w:uiPriority w:val="0"/>
    <w:rPr>
      <w:rFonts w:hint="default" w:ascii="helvetica" w:hAnsi="helvetica" w:eastAsia="helvetica" w:cs="helvetica"/>
      <w:sz w:val="24"/>
      <w:szCs w:val="24"/>
    </w:rPr>
  </w:style>
  <w:style w:type="character" w:customStyle="1" w:styleId="22">
    <w:name w:val="s7"/>
    <w:uiPriority w:val="0"/>
    <w:rPr>
      <w:rFonts w:hint="eastAsia" w:ascii="pingfang sc" w:hAnsi="pingfang sc" w:eastAsia="pingfang sc" w:cs="pingfang sc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2026-04-17T19:16:00Z</dcterms:created>
  <dc:creator>忘子</dc:creator>
  <cp:lastModifiedBy>忘子</cp:lastModifiedBy>
  <dcterms:modified xsi:type="dcterms:W3CDTF">2026-04-17T19:16:58Z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1033-12.1.25205.25205</vt:lpwstr>
  </property>
  <property fmtid="{D5CDD505-2E9C-101B-9397-08002B2CF9AE}" pid="3" name="ICV">
    <vt:lpwstr>44EE60DB5B66BB158616E2698390BB09_41</vt:lpwstr>
  </property>
</Properties>
</file>