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6C" w:rsidRDefault="00822598" w:rsidP="00B7416C">
      <w:pPr>
        <w:spacing w:line="360" w:lineRule="auto"/>
        <w:rPr>
          <w:rFonts w:ascii="宋体" w:hAnsi="宋体"/>
          <w:b/>
          <w:szCs w:val="21"/>
        </w:rPr>
      </w:pPr>
      <w:r>
        <w:rPr>
          <w:rFonts w:ascii="宋体" w:hAnsi="宋体" w:hint="eastAsia"/>
          <w:b/>
          <w:szCs w:val="21"/>
        </w:rPr>
        <w:t>医院服务总线（HSB</w:t>
      </w:r>
      <w:r>
        <w:rPr>
          <w:rFonts w:ascii="宋体" w:hAnsi="宋体"/>
          <w:b/>
          <w:szCs w:val="21"/>
        </w:rPr>
        <w:t>）</w:t>
      </w:r>
      <w:r>
        <w:rPr>
          <w:rFonts w:ascii="宋体" w:hAnsi="宋体" w:hint="eastAsia"/>
          <w:b/>
          <w:szCs w:val="21"/>
        </w:rPr>
        <w:t>功能总结</w:t>
      </w:r>
    </w:p>
    <w:p w:rsidR="00B7416C" w:rsidRPr="00EE65D3" w:rsidRDefault="00B7416C" w:rsidP="00B7416C">
      <w:pPr>
        <w:spacing w:line="360" w:lineRule="auto"/>
        <w:rPr>
          <w:rFonts w:ascii="宋体" w:hAnsi="宋体"/>
          <w:b/>
          <w:szCs w:val="21"/>
        </w:rPr>
      </w:pPr>
      <w:r w:rsidRPr="00EE65D3">
        <w:rPr>
          <w:rFonts w:ascii="宋体" w:hAnsi="宋体" w:hint="eastAsia"/>
          <w:b/>
          <w:szCs w:val="21"/>
        </w:rPr>
        <w:t>1）集成总线功能</w:t>
      </w:r>
      <w:r w:rsidR="0001088A">
        <w:rPr>
          <w:rFonts w:ascii="宋体" w:hAnsi="宋体" w:hint="eastAsia"/>
          <w:b/>
          <w:szCs w:val="21"/>
        </w:rPr>
        <w:t xml:space="preserve"> </w:t>
      </w:r>
      <w:bookmarkStart w:id="0" w:name="_GoBack"/>
      <w:bookmarkEnd w:id="0"/>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支持主流硬件平台、操作系统平台（包括</w:t>
      </w:r>
      <w:r w:rsidRPr="00EE65D3">
        <w:rPr>
          <w:rFonts w:ascii="宋体" w:hAnsi="宋体"/>
          <w:szCs w:val="21"/>
        </w:rPr>
        <w:t>Unix</w:t>
      </w:r>
      <w:r w:rsidRPr="00EE65D3">
        <w:rPr>
          <w:rFonts w:ascii="宋体" w:hAnsi="宋体" w:hint="eastAsia"/>
          <w:szCs w:val="21"/>
        </w:rPr>
        <w:t>、</w:t>
      </w:r>
      <w:r w:rsidRPr="00EE65D3">
        <w:rPr>
          <w:rFonts w:ascii="宋体" w:hAnsi="宋体"/>
          <w:szCs w:val="21"/>
        </w:rPr>
        <w:t>Linux</w:t>
      </w:r>
      <w:r w:rsidRPr="00EE65D3">
        <w:rPr>
          <w:rFonts w:ascii="宋体" w:hAnsi="宋体" w:hint="eastAsia"/>
          <w:szCs w:val="21"/>
        </w:rPr>
        <w:t>、</w:t>
      </w:r>
      <w:r w:rsidRPr="00EE65D3">
        <w:rPr>
          <w:rFonts w:ascii="宋体" w:hAnsi="宋体"/>
          <w:szCs w:val="21"/>
        </w:rPr>
        <w:t>Windows</w:t>
      </w:r>
      <w:r w:rsidRPr="00EE65D3">
        <w:rPr>
          <w:rFonts w:ascii="宋体" w:hAnsi="宋体" w:hint="eastAsia"/>
          <w:szCs w:val="21"/>
        </w:rPr>
        <w:t>等）及数据库平台；</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支持http，webservice,rest,jdbc等主流协议，支持发送和读取；</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w:t>
      </w:r>
      <w:r w:rsidRPr="00EE65D3">
        <w:rPr>
          <w:rFonts w:ascii="宋体" w:hAnsi="宋体"/>
          <w:szCs w:val="21"/>
        </w:rPr>
        <w:t>JMS</w:t>
      </w:r>
      <w:r w:rsidRPr="00EE65D3">
        <w:rPr>
          <w:rFonts w:ascii="宋体" w:hAnsi="宋体" w:hint="eastAsia"/>
          <w:szCs w:val="21"/>
        </w:rPr>
        <w:t>、</w:t>
      </w:r>
      <w:r w:rsidRPr="00EE65D3">
        <w:rPr>
          <w:rFonts w:ascii="宋体" w:hAnsi="宋体"/>
          <w:szCs w:val="21"/>
        </w:rPr>
        <w:t>XML</w:t>
      </w:r>
      <w:r w:rsidRPr="00EE65D3">
        <w:rPr>
          <w:rFonts w:ascii="宋体" w:hAnsi="宋体" w:hint="eastAsia"/>
          <w:szCs w:val="21"/>
        </w:rPr>
        <w:t>及</w:t>
      </w:r>
      <w:r w:rsidRPr="00EE65D3">
        <w:rPr>
          <w:rFonts w:ascii="宋体" w:hAnsi="宋体"/>
          <w:szCs w:val="21"/>
        </w:rPr>
        <w:t>XML</w:t>
      </w:r>
      <w:r w:rsidRPr="00EE65D3">
        <w:rPr>
          <w:rFonts w:ascii="宋体" w:hAnsi="宋体" w:hint="eastAsia"/>
          <w:szCs w:val="21"/>
        </w:rPr>
        <w:t>变体、支持用户自定义格式，能支持复杂消息格式的嵌套定义;</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支持数据模板可视化映射，及过程中的函数处理</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支持第三方业务组件的集成，进行数据利用。</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E</w:t>
      </w:r>
      <w:r w:rsidRPr="00EE65D3">
        <w:rPr>
          <w:rFonts w:ascii="宋体" w:hAnsi="宋体"/>
          <w:szCs w:val="21"/>
        </w:rPr>
        <w:t>SB</w:t>
      </w:r>
      <w:r w:rsidRPr="00EE65D3">
        <w:rPr>
          <w:rFonts w:ascii="宋体" w:hAnsi="宋体" w:hint="eastAsia"/>
          <w:szCs w:val="21"/>
        </w:rPr>
        <w:t>支持工作负载均衡管理，具有可靠消息传输质量保证；</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支持开放标准（hl7 V3，CDA等），支持扩展，支持多种数据格式，提供不需要再编码就可以被整合所用的适配器；</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提供可靠的数据传输能力，保证数据的完整性、一致性，传输的数据不丢失、不重复；</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支持同步和异步数据传输方式，支持大容量消息传输；</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提供相应的技术手段，包括对于应用负载动态均衡的支持能力，以及对触发机制的支持能力等；</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为了使接收端有选择的接收所需数据，在优先级、分发机制或消息特性等方面有相应</w:t>
      </w:r>
      <w:r w:rsidRPr="00EE65D3">
        <w:rPr>
          <w:rFonts w:ascii="宋体" w:hAnsi="宋体"/>
          <w:szCs w:val="21"/>
        </w:rPr>
        <w:t>的技术手段</w:t>
      </w:r>
      <w:r w:rsidRPr="00EE65D3">
        <w:rPr>
          <w:rFonts w:ascii="宋体" w:hAnsi="宋体" w:hint="eastAsia"/>
          <w:szCs w:val="21"/>
        </w:rPr>
        <w:t>；</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支持</w:t>
      </w:r>
      <w:r w:rsidRPr="00EE65D3">
        <w:rPr>
          <w:rFonts w:ascii="宋体" w:hAnsi="宋体"/>
          <w:szCs w:val="21"/>
        </w:rPr>
        <w:t>C/C++</w:t>
      </w:r>
      <w:r w:rsidRPr="00EE65D3">
        <w:rPr>
          <w:rFonts w:ascii="宋体" w:hAnsi="宋体" w:hint="eastAsia"/>
          <w:szCs w:val="21"/>
        </w:rPr>
        <w:t>，</w:t>
      </w:r>
      <w:r w:rsidRPr="00EE65D3">
        <w:rPr>
          <w:rFonts w:ascii="宋体" w:hAnsi="宋体"/>
          <w:szCs w:val="21"/>
        </w:rPr>
        <w:t>Java</w:t>
      </w:r>
      <w:r>
        <w:rPr>
          <w:rFonts w:ascii="宋体" w:hAnsi="宋体" w:hint="eastAsia"/>
          <w:szCs w:val="21"/>
        </w:rPr>
        <w:t>，js</w:t>
      </w:r>
      <w:r w:rsidRPr="00EE65D3">
        <w:rPr>
          <w:rFonts w:ascii="宋体" w:hAnsi="宋体" w:hint="eastAsia"/>
          <w:szCs w:val="21"/>
        </w:rPr>
        <w:t>等在服务器和客户端的各种应用，开发工具支持小组开发环境，可以与版本管理工具集成，中间件产品必须提供集成的开发、调试、布署工具；</w:t>
      </w:r>
    </w:p>
    <w:p w:rsidR="00B7416C" w:rsidRPr="00EE65D3" w:rsidRDefault="00B7416C" w:rsidP="00B7416C">
      <w:pPr>
        <w:widowControl/>
        <w:numPr>
          <w:ilvl w:val="1"/>
          <w:numId w:val="1"/>
        </w:numPr>
        <w:spacing w:afterLines="50" w:after="156" w:line="360" w:lineRule="auto"/>
        <w:contextualSpacing/>
        <w:rPr>
          <w:rFonts w:ascii="宋体" w:hAnsi="宋体"/>
          <w:szCs w:val="21"/>
        </w:rPr>
      </w:pPr>
      <w:r w:rsidRPr="00EE65D3">
        <w:rPr>
          <w:rFonts w:ascii="宋体" w:hAnsi="宋体" w:hint="eastAsia"/>
          <w:szCs w:val="21"/>
        </w:rPr>
        <w:t>具有管理、维护、监控、性能分析功能，包括连接状态的监控、消息的跟踪、错误日志的查询等功能；</w:t>
      </w:r>
    </w:p>
    <w:p w:rsidR="00B7416C" w:rsidRPr="00EE65D3" w:rsidRDefault="00B7416C" w:rsidP="00B7416C">
      <w:pPr>
        <w:widowControl/>
        <w:numPr>
          <w:ilvl w:val="0"/>
          <w:numId w:val="1"/>
        </w:numPr>
        <w:spacing w:afterLines="50" w:after="156" w:line="360" w:lineRule="auto"/>
        <w:contextualSpacing/>
        <w:rPr>
          <w:rFonts w:ascii="宋体" w:hAnsi="宋体"/>
          <w:szCs w:val="21"/>
        </w:rPr>
      </w:pPr>
      <w:r w:rsidRPr="00EE65D3">
        <w:rPr>
          <w:rFonts w:ascii="宋体" w:hAnsi="宋体" w:hint="eastAsia"/>
          <w:szCs w:val="21"/>
        </w:rPr>
        <w:t>提供</w:t>
      </w:r>
      <w:r w:rsidRPr="00EE65D3">
        <w:rPr>
          <w:rFonts w:ascii="宋体" w:hAnsi="宋体"/>
          <w:szCs w:val="21"/>
        </w:rPr>
        <w:t>API</w:t>
      </w:r>
      <w:r w:rsidRPr="00EE65D3">
        <w:rPr>
          <w:rFonts w:ascii="宋体" w:hAnsi="宋体" w:hint="eastAsia"/>
          <w:szCs w:val="21"/>
        </w:rPr>
        <w:t>接口，适应多种应用方式的需求，能方便扩展应用，增加新业务，支持JMS接入；</w:t>
      </w:r>
    </w:p>
    <w:p w:rsidR="00B7416C" w:rsidRPr="00EE65D3" w:rsidRDefault="00B7416C" w:rsidP="00B7416C">
      <w:pPr>
        <w:spacing w:line="360" w:lineRule="auto"/>
        <w:rPr>
          <w:rFonts w:ascii="宋体" w:hAnsi="宋体"/>
          <w:b/>
          <w:szCs w:val="21"/>
        </w:rPr>
      </w:pPr>
      <w:r w:rsidRPr="00EE65D3">
        <w:rPr>
          <w:rFonts w:ascii="宋体" w:hAnsi="宋体" w:hint="eastAsia"/>
          <w:b/>
          <w:szCs w:val="21"/>
        </w:rPr>
        <w:t>2）消息管理</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对多种开发工具及运行平台支持</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应用编程接口（API）支持各种运行平台，并且在各平台上的API接口一致。如HP-UX、IBM AIX、SUN SOLARIS、WINDOWS NT、Digital UNIX、SGI、TRU UNIX、WINDOWS 95/98、WINDOWS2000等。</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支持多种开发工具，特别是流行的开发工具。如C、C++、Java、COBOL、POWER BUILDER、VISUAL BASIC、DELPHI等等。实现对这些工具的灵活接口。</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lastRenderedPageBreak/>
        <w:t>支持多种网络环境，如以太网、DDN、帧中继、拨号网络等。</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支持树型结构和网状结构，支持同步、异步、广播、队列通讯的通讯模式。</w:t>
      </w:r>
    </w:p>
    <w:p w:rsidR="00B7416C" w:rsidRPr="00EE65D3" w:rsidRDefault="00B7416C" w:rsidP="00B7416C">
      <w:pPr>
        <w:widowControl/>
        <w:numPr>
          <w:ilvl w:val="0"/>
          <w:numId w:val="3"/>
        </w:numPr>
        <w:spacing w:afterLines="50" w:after="156" w:line="360" w:lineRule="auto"/>
        <w:contextualSpacing/>
        <w:rPr>
          <w:rFonts w:ascii="宋体" w:hAnsi="宋体"/>
          <w:szCs w:val="21"/>
        </w:rPr>
      </w:pPr>
      <w:r w:rsidRPr="00EE65D3">
        <w:rPr>
          <w:rFonts w:ascii="宋体" w:hAnsi="宋体" w:hint="eastAsia"/>
          <w:szCs w:val="21"/>
        </w:rPr>
        <w:t>支持多种网络协议，如TCP/IP、NETBIOS、SNA等。</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支持同步及异步的事务处理</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支持实时响应的程序间通讯。</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支持异步的程序间通讯，网络不能连通时仍然可以正常工作，不导致数据丢失和应用程序故障。</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支持点对点（POINT-TO-POINT，PTP）传输信息。</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支持消息广播方式。</w:t>
      </w:r>
    </w:p>
    <w:p w:rsidR="00B7416C" w:rsidRPr="00EE65D3" w:rsidRDefault="00B7416C" w:rsidP="00B7416C">
      <w:pPr>
        <w:widowControl/>
        <w:numPr>
          <w:ilvl w:val="0"/>
          <w:numId w:val="4"/>
        </w:numPr>
        <w:spacing w:afterLines="50" w:after="156" w:line="360" w:lineRule="auto"/>
        <w:contextualSpacing/>
        <w:rPr>
          <w:rFonts w:ascii="宋体" w:hAnsi="宋体"/>
          <w:szCs w:val="21"/>
        </w:rPr>
      </w:pPr>
      <w:r w:rsidRPr="00EE65D3">
        <w:rPr>
          <w:rFonts w:ascii="宋体" w:hAnsi="宋体" w:hint="eastAsia"/>
          <w:szCs w:val="21"/>
        </w:rPr>
        <w:t>支持消息订阅/发布（PUBLISH-SUBSCRIBE）方式。</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高效、可靠、灵活的传输功能</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支持异构数据格式的透明转换。</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可靠的信息传输。支持传输失败控制，在网络和系统发生故障等各种情况下应确保消息不丢、不重。</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必须提供对服务和节点的故障恢复能力，并给出实现方案。</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必须提供网络调度与通讯失败的自动恢复，提供独立于硬件设备实现的客户端到服务器端以及服务器端到服务器端的网络故障恢复机制。</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传输优先级管理，能够支持消息按优先级传输，即消息被赋予一定的优先级，优先级较高的消息优先传输。</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支持事件驱动机制；在触发条件满足时，唤醒应用程序的执行，即应用程序不必总是在运行中的。当第一个或第几个信息到达一个指定的队列时，一个应用可以有选择的被触发起来。</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支持交易管理： 多个队列的存取操作构成一个逻辑工作单元，进行统一提交或回退;同时它还支持两阶段提交，即通过标准的XA标准，可以在多种交易处理软件的参与下实现队列操作与数据库操作的同步，完成两阶段提交。</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必须支持压缩传输，以有效利用网络的带宽。</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对大型消息和文件的支持, 传输数据的长度支持不小于100M。</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群集功能。队列管理器之间能够共享负载，进行自动负载均衡。</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智能路由。如支持基于成本的动态路由, 智能路由功能能够让用户根据消息的格式和内容定义消息转换和路由决策，规则的定义可以通过GUI界面来实现。</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lastRenderedPageBreak/>
        <w:t>支持自描述数据格式，支持XML格式数据。</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支持工作流。</w:t>
      </w:r>
    </w:p>
    <w:p w:rsidR="00B7416C" w:rsidRPr="00EE65D3" w:rsidRDefault="00B7416C" w:rsidP="00B7416C">
      <w:pPr>
        <w:widowControl/>
        <w:numPr>
          <w:ilvl w:val="0"/>
          <w:numId w:val="5"/>
        </w:numPr>
        <w:spacing w:afterLines="50" w:after="156" w:line="360" w:lineRule="auto"/>
        <w:contextualSpacing/>
        <w:rPr>
          <w:rFonts w:ascii="宋体" w:hAnsi="宋体"/>
          <w:szCs w:val="21"/>
        </w:rPr>
      </w:pPr>
      <w:r w:rsidRPr="00EE65D3">
        <w:rPr>
          <w:rFonts w:ascii="宋体" w:hAnsi="宋体" w:hint="eastAsia"/>
          <w:szCs w:val="21"/>
        </w:rPr>
        <w:t>支持中文和多语种。</w:t>
      </w:r>
    </w:p>
    <w:p w:rsidR="00B7416C" w:rsidRPr="00EE65D3" w:rsidRDefault="00B7416C" w:rsidP="00B7416C">
      <w:pPr>
        <w:widowControl/>
        <w:numPr>
          <w:ilvl w:val="0"/>
          <w:numId w:val="2"/>
        </w:numPr>
        <w:spacing w:afterLines="50" w:after="156" w:line="360" w:lineRule="auto"/>
        <w:contextualSpacing/>
        <w:rPr>
          <w:rFonts w:ascii="宋体" w:hAnsi="宋体"/>
          <w:b/>
          <w:szCs w:val="21"/>
        </w:rPr>
      </w:pPr>
      <w:r w:rsidRPr="00EE65D3">
        <w:rPr>
          <w:rFonts w:ascii="宋体" w:hAnsi="宋体" w:hint="eastAsia"/>
          <w:b/>
          <w:szCs w:val="21"/>
        </w:rPr>
        <w:t>良好的易用性、可管理性及可扩展性</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实时监控及管理，通过系统提供相关GUI界面工具进行方便直观处理。</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动态配置，可以支持7X24小时不间断运行要求，动态配置运行参数。</w:t>
      </w:r>
    </w:p>
    <w:p w:rsidR="00B7416C" w:rsidRPr="00EE65D3" w:rsidRDefault="00B7416C" w:rsidP="00B7416C">
      <w:pPr>
        <w:widowControl/>
        <w:numPr>
          <w:ilvl w:val="0"/>
          <w:numId w:val="6"/>
        </w:numPr>
        <w:spacing w:afterLines="50" w:after="156" w:line="360" w:lineRule="auto"/>
        <w:contextualSpacing/>
        <w:rPr>
          <w:rFonts w:ascii="宋体" w:hAnsi="宋体"/>
          <w:szCs w:val="21"/>
        </w:rPr>
      </w:pPr>
      <w:r w:rsidRPr="00EE65D3">
        <w:rPr>
          <w:rFonts w:ascii="宋体" w:hAnsi="宋体" w:hint="eastAsia"/>
          <w:szCs w:val="21"/>
        </w:rPr>
        <w:t>在各主流平台上有图形化管理工具（和基于WEB的监控管理工具）。</w:t>
      </w:r>
    </w:p>
    <w:p w:rsidR="00B7416C" w:rsidRPr="00EE65D3" w:rsidRDefault="00B7416C" w:rsidP="00B7416C">
      <w:pPr>
        <w:spacing w:line="360" w:lineRule="auto"/>
        <w:rPr>
          <w:rFonts w:ascii="宋体" w:hAnsi="宋体"/>
          <w:b/>
          <w:szCs w:val="21"/>
        </w:rPr>
      </w:pPr>
      <w:r w:rsidRPr="00EE65D3">
        <w:rPr>
          <w:rFonts w:ascii="宋体" w:hAnsi="宋体" w:hint="eastAsia"/>
          <w:b/>
          <w:szCs w:val="21"/>
        </w:rPr>
        <w:t>3）基于微服务的云部署</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支持多租户，即每个租户可以在共享系统计算资源的情况下保证私有数据的安全性。</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支持与不同地域的信息系统进行应用集成。</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统一错误处理，对于框架层和服务的内部异常，如果框架层能够统一处理并记录日志，对服务监控和快速问题定位有很大帮助。</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管理接口，框架集成管理接口，一方面可以在线查看框架和服务内部状态，同时还可以动态调整内部状态，对调试、监控和管理能提供快速反馈。</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限流和容错，框架集成限流容错组件，能够在运行时自动限流和容错，保护服务，如果进一步和动态配置相结合，还可以实现动态限流和熔断。</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配置，除了支持普通配置文件方式的配置，框架层还可集成动态运行时配置，能够在运行时针对不同环境动态调整服务的参数和配置。</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监控日志，框架一方面要记录重要的框架层日志、metrics和调用链数据，还要将日志、metrics等接口暴露出来，让业务层能根据需要记录业务日志数据。在运行环境中，所有日志数据一般集中落地到企业后台日志系统，做进一步分析和处理。</w:t>
      </w:r>
    </w:p>
    <w:p w:rsidR="00B7416C" w:rsidRPr="00EE65D3" w:rsidRDefault="00B7416C" w:rsidP="00B7416C">
      <w:pPr>
        <w:widowControl/>
        <w:numPr>
          <w:ilvl w:val="0"/>
          <w:numId w:val="7"/>
        </w:numPr>
        <w:spacing w:afterLines="50" w:after="156" w:line="360" w:lineRule="auto"/>
        <w:contextualSpacing/>
        <w:rPr>
          <w:rFonts w:ascii="宋体" w:hAnsi="宋体"/>
          <w:szCs w:val="21"/>
        </w:rPr>
      </w:pPr>
      <w:r w:rsidRPr="00EE65D3">
        <w:rPr>
          <w:rFonts w:ascii="宋体" w:hAnsi="宋体" w:hint="eastAsia"/>
          <w:szCs w:val="21"/>
        </w:rPr>
        <w:t>支持基于容器(如Docker等)的云计算基础架构实现高性能、高可用架构。</w:t>
      </w:r>
    </w:p>
    <w:p w:rsidR="00B7416C" w:rsidRPr="00EE65D3" w:rsidRDefault="00B7416C" w:rsidP="00B7416C">
      <w:pPr>
        <w:spacing w:line="360" w:lineRule="auto"/>
        <w:rPr>
          <w:rFonts w:ascii="宋体" w:hAnsi="宋体"/>
          <w:b/>
          <w:szCs w:val="21"/>
        </w:rPr>
      </w:pPr>
      <w:r w:rsidRPr="00EE65D3">
        <w:rPr>
          <w:rFonts w:ascii="宋体" w:hAnsi="宋体" w:hint="eastAsia"/>
          <w:b/>
          <w:szCs w:val="21"/>
        </w:rPr>
        <w:t>4）大数据集成能力</w:t>
      </w:r>
    </w:p>
    <w:p w:rsidR="00B7416C" w:rsidRPr="00EE65D3" w:rsidRDefault="00B7416C" w:rsidP="00B7416C">
      <w:pPr>
        <w:widowControl/>
        <w:numPr>
          <w:ilvl w:val="0"/>
          <w:numId w:val="8"/>
        </w:numPr>
        <w:spacing w:afterLines="50" w:after="156" w:line="360" w:lineRule="auto"/>
        <w:contextualSpacing/>
        <w:rPr>
          <w:rFonts w:ascii="宋体" w:hAnsi="宋体"/>
          <w:szCs w:val="21"/>
        </w:rPr>
      </w:pPr>
      <w:r w:rsidRPr="00EE65D3">
        <w:rPr>
          <w:rFonts w:ascii="宋体" w:hAnsi="宋体" w:hint="eastAsia"/>
          <w:szCs w:val="21"/>
        </w:rPr>
        <w:t>支持集成HadoopHBase，对HadoopHBase的Put、Get操作。支持基于消息及其元数据的可配置的表达式以完成相应的Put、Get操作。</w:t>
      </w:r>
    </w:p>
    <w:p w:rsidR="00B7416C" w:rsidRPr="00EE65D3" w:rsidRDefault="00B7416C" w:rsidP="00B7416C">
      <w:pPr>
        <w:widowControl/>
        <w:numPr>
          <w:ilvl w:val="0"/>
          <w:numId w:val="8"/>
        </w:numPr>
        <w:spacing w:afterLines="50" w:after="156" w:line="360" w:lineRule="auto"/>
        <w:contextualSpacing/>
        <w:rPr>
          <w:rFonts w:ascii="宋体" w:hAnsi="宋体"/>
          <w:szCs w:val="21"/>
        </w:rPr>
      </w:pPr>
      <w:r w:rsidRPr="00EE65D3">
        <w:rPr>
          <w:rFonts w:ascii="宋体" w:hAnsi="宋体" w:hint="eastAsia"/>
          <w:szCs w:val="21"/>
        </w:rPr>
        <w:t>支持集成MongoDB构建医疗大数据数据库。</w:t>
      </w:r>
    </w:p>
    <w:p w:rsidR="00B7416C" w:rsidRPr="00EE65D3" w:rsidRDefault="00B7416C" w:rsidP="00B7416C">
      <w:pPr>
        <w:spacing w:line="360" w:lineRule="auto"/>
        <w:rPr>
          <w:rFonts w:ascii="宋体" w:hAnsi="宋体"/>
          <w:b/>
          <w:szCs w:val="21"/>
        </w:rPr>
      </w:pPr>
      <w:r w:rsidRPr="00EE65D3">
        <w:rPr>
          <w:rFonts w:ascii="宋体" w:hAnsi="宋体" w:hint="eastAsia"/>
          <w:b/>
          <w:szCs w:val="21"/>
        </w:rPr>
        <w:t>5）安全管理</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提供标准化的数据通信加密接口。</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支持对用户的身份进行管理。</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支持对用户身份的访问权限控制。</w:t>
      </w:r>
    </w:p>
    <w:p w:rsidR="00B7416C" w:rsidRPr="00EE65D3"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lastRenderedPageBreak/>
        <w:t>支持对数据加密，保障数据不被窃取。</w:t>
      </w:r>
    </w:p>
    <w:p w:rsidR="00B7416C" w:rsidRDefault="00B7416C" w:rsidP="00B7416C">
      <w:pPr>
        <w:widowControl/>
        <w:numPr>
          <w:ilvl w:val="0"/>
          <w:numId w:val="9"/>
        </w:numPr>
        <w:spacing w:afterLines="50" w:after="156" w:line="360" w:lineRule="auto"/>
        <w:contextualSpacing/>
        <w:rPr>
          <w:rFonts w:ascii="宋体" w:hAnsi="宋体"/>
          <w:szCs w:val="21"/>
        </w:rPr>
      </w:pPr>
      <w:r w:rsidRPr="00EE65D3">
        <w:rPr>
          <w:rFonts w:ascii="宋体" w:hAnsi="宋体" w:hint="eastAsia"/>
          <w:szCs w:val="21"/>
        </w:rPr>
        <w:t>可采用标准化的第三方的安全加密产品对本产品中安全模块进行置换。</w:t>
      </w:r>
    </w:p>
    <w:p w:rsidR="00C509DD" w:rsidRPr="00C509DD" w:rsidRDefault="00C509DD" w:rsidP="00C509DD">
      <w:pPr>
        <w:spacing w:line="360" w:lineRule="auto"/>
        <w:rPr>
          <w:rFonts w:ascii="宋体" w:hAnsi="宋体"/>
          <w:b/>
          <w:szCs w:val="21"/>
        </w:rPr>
      </w:pPr>
      <w:r>
        <w:rPr>
          <w:rFonts w:ascii="宋体" w:hAnsi="宋体" w:hint="eastAsia"/>
          <w:b/>
          <w:szCs w:val="21"/>
        </w:rPr>
        <w:t>6</w:t>
      </w:r>
      <w:r w:rsidRPr="00C509DD">
        <w:rPr>
          <w:rFonts w:ascii="宋体" w:hAnsi="宋体" w:hint="eastAsia"/>
          <w:b/>
          <w:szCs w:val="21"/>
        </w:rPr>
        <w:t>）日志监控管理</w:t>
      </w:r>
    </w:p>
    <w:p w:rsidR="00C509DD" w:rsidRDefault="001B358C" w:rsidP="00C509DD">
      <w:pPr>
        <w:widowControl/>
        <w:spacing w:afterLines="50" w:after="156" w:line="360" w:lineRule="auto"/>
        <w:contextualSpacing/>
        <w:rPr>
          <w:rFonts w:ascii="宋体" w:hAnsi="宋体"/>
          <w:szCs w:val="21"/>
        </w:rPr>
      </w:pPr>
      <w:r>
        <w:rPr>
          <w:rFonts w:ascii="宋体" w:hAnsi="宋体" w:hint="eastAsia"/>
          <w:szCs w:val="21"/>
        </w:rPr>
        <w:t>1、</w:t>
      </w:r>
      <w:r>
        <w:rPr>
          <w:rFonts w:ascii="宋体" w:hAnsi="宋体" w:cs="宋体" w:hint="eastAsia"/>
          <w:kern w:val="0"/>
        </w:rPr>
        <w:t>监控系统运行日志</w:t>
      </w:r>
    </w:p>
    <w:p w:rsidR="001B358C" w:rsidRDefault="001B358C" w:rsidP="001B358C">
      <w:pPr>
        <w:widowControl/>
        <w:spacing w:afterLines="50" w:after="156" w:line="360" w:lineRule="auto"/>
        <w:contextualSpacing/>
        <w:rPr>
          <w:rFonts w:ascii="宋体" w:hAnsi="宋体" w:cs="宋体"/>
          <w:kern w:val="0"/>
        </w:rPr>
      </w:pPr>
      <w:r>
        <w:rPr>
          <w:rFonts w:ascii="宋体" w:hAnsi="宋体" w:hint="eastAsia"/>
          <w:szCs w:val="21"/>
        </w:rPr>
        <w:t>2、</w:t>
      </w:r>
      <w:r>
        <w:rPr>
          <w:rFonts w:ascii="宋体" w:hAnsi="宋体" w:cs="宋体" w:hint="eastAsia"/>
          <w:kern w:val="0"/>
        </w:rPr>
        <w:t>监控平台各服务运行日志</w:t>
      </w:r>
    </w:p>
    <w:p w:rsidR="001B358C" w:rsidRDefault="001B358C" w:rsidP="001B358C">
      <w:pPr>
        <w:widowControl/>
        <w:spacing w:afterLines="50" w:after="156" w:line="360" w:lineRule="auto"/>
        <w:contextualSpacing/>
        <w:rPr>
          <w:rFonts w:ascii="宋体" w:hAnsi="宋体" w:cs="宋体"/>
          <w:kern w:val="0"/>
        </w:rPr>
      </w:pPr>
      <w:r>
        <w:rPr>
          <w:rFonts w:ascii="宋体" w:hAnsi="宋体" w:cs="宋体" w:hint="eastAsia"/>
          <w:kern w:val="0"/>
        </w:rPr>
        <w:t>3、消息错误日志监控及预警</w:t>
      </w:r>
    </w:p>
    <w:p w:rsidR="001B358C" w:rsidRPr="001B358C" w:rsidRDefault="001B358C" w:rsidP="001B358C">
      <w:pPr>
        <w:widowControl/>
        <w:spacing w:afterLines="50" w:after="156" w:line="360" w:lineRule="auto"/>
        <w:contextualSpacing/>
        <w:rPr>
          <w:rFonts w:ascii="宋体" w:hAnsi="宋体"/>
          <w:szCs w:val="21"/>
        </w:rPr>
      </w:pPr>
      <w:r>
        <w:rPr>
          <w:rFonts w:ascii="宋体" w:hAnsi="宋体" w:cs="宋体" w:hint="eastAsia"/>
          <w:kern w:val="0"/>
        </w:rPr>
        <w:t>4、通过日志可以实现消息追踪</w:t>
      </w:r>
    </w:p>
    <w:p w:rsidR="001B358C" w:rsidRDefault="001B358C" w:rsidP="00C509DD">
      <w:pPr>
        <w:widowControl/>
        <w:spacing w:afterLines="50" w:after="156" w:line="360" w:lineRule="auto"/>
        <w:contextualSpacing/>
        <w:rPr>
          <w:rFonts w:ascii="宋体" w:hAnsi="宋体"/>
          <w:szCs w:val="21"/>
        </w:rPr>
      </w:pPr>
    </w:p>
    <w:p w:rsidR="00C509DD" w:rsidRPr="00EE65D3" w:rsidRDefault="00C509DD" w:rsidP="00C509DD">
      <w:pPr>
        <w:widowControl/>
        <w:spacing w:afterLines="50" w:after="156" w:line="360" w:lineRule="auto"/>
        <w:contextualSpacing/>
        <w:rPr>
          <w:rFonts w:ascii="宋体" w:hAnsi="宋体"/>
          <w:szCs w:val="21"/>
        </w:rPr>
      </w:pPr>
    </w:p>
    <w:p w:rsidR="00D654DD" w:rsidRPr="00B7416C" w:rsidRDefault="00D654DD" w:rsidP="00B7416C"/>
    <w:sectPr w:rsidR="00D654DD" w:rsidRPr="00B74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E33" w:rsidRDefault="00067E33" w:rsidP="00B7416C">
      <w:r>
        <w:separator/>
      </w:r>
    </w:p>
  </w:endnote>
  <w:endnote w:type="continuationSeparator" w:id="0">
    <w:p w:rsidR="00067E33" w:rsidRDefault="00067E33" w:rsidP="00B7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E33" w:rsidRDefault="00067E33" w:rsidP="00B7416C">
      <w:r>
        <w:separator/>
      </w:r>
    </w:p>
  </w:footnote>
  <w:footnote w:type="continuationSeparator" w:id="0">
    <w:p w:rsidR="00067E33" w:rsidRDefault="00067E33" w:rsidP="00B741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09C0"/>
    <w:multiLevelType w:val="multilevel"/>
    <w:tmpl w:val="137109C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B4A364F"/>
    <w:multiLevelType w:val="multilevel"/>
    <w:tmpl w:val="3B4A364F"/>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2AE4DBC"/>
    <w:multiLevelType w:val="multilevel"/>
    <w:tmpl w:val="42AE4DBC"/>
    <w:lvl w:ilvl="0">
      <w:start w:val="1"/>
      <w:numFmt w:val="decimal"/>
      <w:lvlText w:val="%1."/>
      <w:lvlJc w:val="left"/>
      <w:pPr>
        <w:ind w:left="704" w:hanging="420"/>
      </w:pPr>
      <w:rPr>
        <w:rFonts w:hint="eastAsia"/>
      </w:rPr>
    </w:lvl>
    <w:lvl w:ilvl="1">
      <w:numFmt w:val="bullet"/>
      <w:lvlText w:val="★"/>
      <w:lvlJc w:val="left"/>
      <w:pPr>
        <w:ind w:left="1064" w:hanging="360"/>
      </w:pPr>
      <w:rPr>
        <w:rFonts w:ascii="宋体" w:eastAsia="宋体" w:hAnsi="宋体" w:cs="Times New Roman" w:hint="eastAsia"/>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 w15:restartNumberingAfterBreak="0">
    <w:nsid w:val="52DC7EBA"/>
    <w:multiLevelType w:val="multilevel"/>
    <w:tmpl w:val="52DC7EBA"/>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5A27B34"/>
    <w:multiLevelType w:val="multilevel"/>
    <w:tmpl w:val="55A27B3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E745053"/>
    <w:multiLevelType w:val="multilevel"/>
    <w:tmpl w:val="5E745053"/>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F022B05"/>
    <w:multiLevelType w:val="multilevel"/>
    <w:tmpl w:val="5F022B05"/>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101036"/>
    <w:multiLevelType w:val="multilevel"/>
    <w:tmpl w:val="64101036"/>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7D162D7"/>
    <w:multiLevelType w:val="multilevel"/>
    <w:tmpl w:val="77D162D7"/>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6"/>
  </w:num>
  <w:num w:numId="5">
    <w:abstractNumId w:val="8"/>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E7"/>
    <w:rsid w:val="0001088A"/>
    <w:rsid w:val="00067E33"/>
    <w:rsid w:val="001B358C"/>
    <w:rsid w:val="00474451"/>
    <w:rsid w:val="00822598"/>
    <w:rsid w:val="009519E7"/>
    <w:rsid w:val="00B7416C"/>
    <w:rsid w:val="00C509DD"/>
    <w:rsid w:val="00D6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25941"/>
  <w15:chartTrackingRefBased/>
  <w15:docId w15:val="{3AAE5BE9-5578-42DA-A99C-0D36524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16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1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16C"/>
    <w:rPr>
      <w:sz w:val="18"/>
      <w:szCs w:val="18"/>
    </w:rPr>
  </w:style>
  <w:style w:type="paragraph" w:styleId="a5">
    <w:name w:val="footer"/>
    <w:basedOn w:val="a"/>
    <w:link w:val="a6"/>
    <w:uiPriority w:val="99"/>
    <w:unhideWhenUsed/>
    <w:rsid w:val="00B7416C"/>
    <w:pPr>
      <w:tabs>
        <w:tab w:val="center" w:pos="4153"/>
        <w:tab w:val="right" w:pos="8306"/>
      </w:tabs>
      <w:snapToGrid w:val="0"/>
      <w:jc w:val="left"/>
    </w:pPr>
    <w:rPr>
      <w:sz w:val="18"/>
      <w:szCs w:val="18"/>
    </w:rPr>
  </w:style>
  <w:style w:type="character" w:customStyle="1" w:styleId="a6">
    <w:name w:val="页脚 字符"/>
    <w:basedOn w:val="a0"/>
    <w:link w:val="a5"/>
    <w:uiPriority w:val="99"/>
    <w:rsid w:val="00B7416C"/>
    <w:rPr>
      <w:sz w:val="18"/>
      <w:szCs w:val="18"/>
    </w:rPr>
  </w:style>
  <w:style w:type="paragraph" w:styleId="a7">
    <w:name w:val="List Paragraph"/>
    <w:basedOn w:val="a"/>
    <w:uiPriority w:val="34"/>
    <w:qFormat/>
    <w:rsid w:val="00C509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lcg</dc:creator>
  <cp:keywords/>
  <dc:description/>
  <cp:lastModifiedBy>lcg</cp:lastModifiedBy>
  <cp:revision>6</cp:revision>
  <dcterms:created xsi:type="dcterms:W3CDTF">2019-08-08T05:24:00Z</dcterms:created>
  <dcterms:modified xsi:type="dcterms:W3CDTF">2019-08-29T10:05:00Z</dcterms:modified>
</cp:coreProperties>
</file>