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313F" w14:textId="77777777" w:rsidR="00EE1BCB" w:rsidRPr="00500348" w:rsidRDefault="00000000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Supporting Information</w:t>
      </w:r>
    </w:p>
    <w:p w14:paraId="7235FEC6" w14:textId="77777777" w:rsidR="00EE1BCB" w:rsidRPr="00500348" w:rsidRDefault="00000000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Simultaneous interlayer expansion and structural stabilization of 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δ-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MnO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via sodium/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molybdenum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co-doping for ultra-stable aqueous zinc-ion batteries</w:t>
      </w:r>
    </w:p>
    <w:p w14:paraId="1C7BD750" w14:textId="77777777" w:rsidR="00EE1BCB" w:rsidRPr="00500348" w:rsidRDefault="0000000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00348">
        <w:rPr>
          <w:rFonts w:ascii="Times New Roman" w:eastAsia="宋体" w:hAnsi="Times New Roman" w:hint="eastAsia"/>
          <w:sz w:val="24"/>
          <w:szCs w:val="24"/>
        </w:rPr>
        <w:t>Wujie</w:t>
      </w:r>
      <w:proofErr w:type="spellEnd"/>
      <w:r w:rsidRPr="00500348">
        <w:rPr>
          <w:rFonts w:ascii="Times New Roman" w:eastAsia="宋体" w:hAnsi="Times New Roman" w:hint="eastAsia"/>
          <w:sz w:val="24"/>
          <w:szCs w:val="24"/>
        </w:rPr>
        <w:t xml:space="preserve"> Gao</w:t>
      </w:r>
      <w:r w:rsidRPr="00500348">
        <w:rPr>
          <w:rFonts w:ascii="Times New Roman" w:hAnsi="Times New Roman" w:cs="Times New Roman"/>
          <w:sz w:val="24"/>
          <w:szCs w:val="24"/>
          <w:vertAlign w:val="superscript"/>
        </w:rPr>
        <w:t xml:space="preserve"> a</w:t>
      </w:r>
      <w:r w:rsidRPr="00500348">
        <w:rPr>
          <w:rFonts w:ascii="Times New Roman" w:hAnsi="Times New Roman" w:cs="Times New Roman" w:hint="eastAsia"/>
          <w:sz w:val="24"/>
          <w:szCs w:val="24"/>
          <w:vertAlign w:val="superscript"/>
        </w:rPr>
        <w:t>,1</w:t>
      </w:r>
      <w:r w:rsidRPr="00500348">
        <w:rPr>
          <w:rFonts w:ascii="Times New Roman" w:eastAsia="宋体" w:hAnsi="Times New Roman" w:hint="eastAsia"/>
          <w:sz w:val="24"/>
          <w:szCs w:val="24"/>
        </w:rPr>
        <w:t>, Jiayue Feng</w:t>
      </w:r>
      <w:r w:rsidRPr="00500348">
        <w:rPr>
          <w:rFonts w:ascii="Times New Roman" w:hAnsi="Times New Roman" w:cs="Times New Roman"/>
          <w:sz w:val="24"/>
          <w:szCs w:val="24"/>
          <w:vertAlign w:val="superscript"/>
        </w:rPr>
        <w:t xml:space="preserve"> a</w:t>
      </w:r>
      <w:r w:rsidRPr="00500348">
        <w:rPr>
          <w:rFonts w:ascii="Times New Roman" w:hAnsi="Times New Roman" w:cs="Times New Roman" w:hint="eastAsia"/>
          <w:sz w:val="24"/>
          <w:szCs w:val="24"/>
          <w:vertAlign w:val="superscript"/>
        </w:rPr>
        <w:t>,1</w:t>
      </w:r>
      <w:r w:rsidRPr="00500348">
        <w:rPr>
          <w:rFonts w:ascii="Times New Roman" w:eastAsia="宋体" w:hAnsi="Times New Roman" w:hint="eastAsia"/>
          <w:sz w:val="24"/>
          <w:szCs w:val="24"/>
        </w:rPr>
        <w:t>, Xin Wang</w:t>
      </w:r>
      <w:r w:rsidRPr="00500348">
        <w:rPr>
          <w:rFonts w:ascii="Times New Roman" w:hAnsi="Times New Roman" w:cs="Times New Roman"/>
          <w:sz w:val="24"/>
          <w:szCs w:val="24"/>
          <w:vertAlign w:val="superscript"/>
        </w:rPr>
        <w:t xml:space="preserve"> a</w:t>
      </w:r>
      <w:r w:rsidRPr="00500348">
        <w:rPr>
          <w:rFonts w:ascii="Times New Roman" w:eastAsia="宋体" w:hAnsi="Times New Roman" w:hint="eastAsia"/>
          <w:sz w:val="24"/>
          <w:szCs w:val="24"/>
        </w:rPr>
        <w:t>, Yishen Zhang</w:t>
      </w:r>
      <w:r w:rsidRPr="00500348">
        <w:rPr>
          <w:rFonts w:ascii="Times New Roman" w:hAnsi="Times New Roman" w:cs="Times New Roman"/>
          <w:sz w:val="24"/>
          <w:szCs w:val="24"/>
          <w:vertAlign w:val="superscript"/>
        </w:rPr>
        <w:t xml:space="preserve"> a</w:t>
      </w:r>
      <w:r w:rsidRPr="00500348">
        <w:rPr>
          <w:rFonts w:ascii="Times New Roman" w:eastAsia="宋体" w:hAnsi="Times New Roman" w:hint="eastAsia"/>
          <w:sz w:val="24"/>
          <w:szCs w:val="24"/>
        </w:rPr>
        <w:t>, Songcan Wang</w:t>
      </w:r>
      <w:r w:rsidRPr="00500348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 w:rsidRPr="00500348">
        <w:rPr>
          <w:rFonts w:ascii="Times New Roman" w:hAnsi="Times New Roman" w:cs="Times New Roman"/>
          <w:sz w:val="24"/>
          <w:szCs w:val="24"/>
          <w:vertAlign w:val="superscript"/>
        </w:rPr>
        <w:t>a,b</w:t>
      </w:r>
      <w:proofErr w:type="spellEnd"/>
      <w:r w:rsidRPr="00500348">
        <w:rPr>
          <w:rFonts w:ascii="Times New Roman" w:hAnsi="Times New Roman" w:cs="Times New Roman" w:hint="eastAsia"/>
          <w:sz w:val="24"/>
          <w:szCs w:val="24"/>
          <w:vertAlign w:val="superscript"/>
        </w:rPr>
        <w:t>,</w:t>
      </w:r>
      <w:r w:rsidRPr="00500348">
        <w:rPr>
          <w:rFonts w:ascii="Times New Roman" w:hAnsi="Times New Roman" w:cs="Times New Roman"/>
          <w:sz w:val="24"/>
          <w:szCs w:val="24"/>
        </w:rPr>
        <w:t>*</w:t>
      </w:r>
    </w:p>
    <w:p w14:paraId="55FFD953" w14:textId="77777777" w:rsidR="00EE1BCB" w:rsidRPr="00500348" w:rsidRDefault="00000000">
      <w:pPr>
        <w:spacing w:line="480" w:lineRule="auto"/>
        <w:rPr>
          <w:rFonts w:ascii="Times New Roman" w:eastAsia="等线" w:hAnsi="Times New Roman" w:cs="Times New Roman"/>
          <w:sz w:val="24"/>
          <w:szCs w:val="24"/>
        </w:rPr>
      </w:pPr>
      <w:r w:rsidRPr="00500348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r w:rsidRPr="00500348">
        <w:rPr>
          <w:rFonts w:ascii="Times New Roman" w:eastAsia="等线" w:hAnsi="Times New Roman" w:cs="Times New Roman"/>
          <w:sz w:val="24"/>
          <w:szCs w:val="24"/>
        </w:rPr>
        <w:t xml:space="preserve"> </w:t>
      </w:r>
      <w:r w:rsidRPr="00500348">
        <w:rPr>
          <w:rFonts w:ascii="Times New Roman" w:eastAsia="等线" w:hAnsi="Times New Roman" w:cs="Times New Roman" w:hint="eastAsia"/>
          <w:sz w:val="24"/>
          <w:szCs w:val="24"/>
        </w:rPr>
        <w:t xml:space="preserve">State Key Laboratory of Flexible Electronics &amp; Institute of Flexible Electronics, Northwestern Polytechnical University, 127 West </w:t>
      </w:r>
      <w:proofErr w:type="spellStart"/>
      <w:r w:rsidRPr="00500348">
        <w:rPr>
          <w:rFonts w:ascii="Times New Roman" w:eastAsia="等线" w:hAnsi="Times New Roman" w:cs="Times New Roman" w:hint="eastAsia"/>
          <w:sz w:val="24"/>
          <w:szCs w:val="24"/>
        </w:rPr>
        <w:t>Youyi</w:t>
      </w:r>
      <w:proofErr w:type="spellEnd"/>
      <w:r w:rsidRPr="00500348">
        <w:rPr>
          <w:rFonts w:ascii="Times New Roman" w:eastAsia="等线" w:hAnsi="Times New Roman" w:cs="Times New Roman" w:hint="eastAsia"/>
          <w:sz w:val="24"/>
          <w:szCs w:val="24"/>
        </w:rPr>
        <w:t xml:space="preserve"> Road, Xi'an, 710072, China.</w:t>
      </w:r>
    </w:p>
    <w:p w14:paraId="53412702" w14:textId="77777777" w:rsidR="00EE1BCB" w:rsidRPr="00500348" w:rsidRDefault="00000000">
      <w:pPr>
        <w:spacing w:line="480" w:lineRule="auto"/>
        <w:rPr>
          <w:rFonts w:ascii="Times New Roman" w:eastAsia="等线" w:hAnsi="Times New Roman" w:cs="Times New Roman"/>
          <w:sz w:val="24"/>
          <w:szCs w:val="24"/>
        </w:rPr>
      </w:pPr>
      <w:r w:rsidRPr="00500348">
        <w:rPr>
          <w:rFonts w:ascii="Times New Roman" w:eastAsia="等线" w:hAnsi="Times New Roman" w:cs="Times New Roman"/>
          <w:sz w:val="24"/>
          <w:szCs w:val="24"/>
          <w:vertAlign w:val="superscript"/>
        </w:rPr>
        <w:t>b</w:t>
      </w:r>
      <w:r w:rsidRPr="00500348">
        <w:rPr>
          <w:rFonts w:ascii="Times New Roman" w:eastAsia="等线" w:hAnsi="Times New Roman" w:cs="Times New Roman"/>
          <w:sz w:val="24"/>
          <w:szCs w:val="24"/>
        </w:rPr>
        <w:t xml:space="preserve"> Research &amp; Development Institute of Northwestern Polytechnical University in Shenzhen, </w:t>
      </w:r>
      <w:proofErr w:type="spellStart"/>
      <w:r w:rsidRPr="00500348">
        <w:rPr>
          <w:rFonts w:ascii="Times New Roman" w:eastAsia="等线" w:hAnsi="Times New Roman" w:cs="Times New Roman"/>
          <w:sz w:val="24"/>
          <w:szCs w:val="24"/>
        </w:rPr>
        <w:t>Sanhang</w:t>
      </w:r>
      <w:proofErr w:type="spellEnd"/>
      <w:r w:rsidRPr="00500348">
        <w:rPr>
          <w:rFonts w:ascii="Times New Roman" w:eastAsia="等线" w:hAnsi="Times New Roman" w:cs="Times New Roman"/>
          <w:sz w:val="24"/>
          <w:szCs w:val="24"/>
        </w:rPr>
        <w:t xml:space="preserve"> Science &amp; Technology Building, Shenzhen 518063, China</w:t>
      </w:r>
      <w:r w:rsidRPr="00500348">
        <w:rPr>
          <w:rFonts w:ascii="Times New Roman" w:eastAsia="等线" w:hAnsi="Times New Roman" w:cs="Times New Roman" w:hint="eastAsia"/>
          <w:sz w:val="24"/>
          <w:szCs w:val="24"/>
        </w:rPr>
        <w:t>.</w:t>
      </w:r>
    </w:p>
    <w:p w14:paraId="05825A1C" w14:textId="77777777" w:rsidR="00EE1BCB" w:rsidRPr="00500348" w:rsidRDefault="00000000">
      <w:pPr>
        <w:spacing w:line="480" w:lineRule="auto"/>
        <w:rPr>
          <w:rFonts w:ascii="Times New Roman" w:eastAsia="等线" w:hAnsi="Times New Roman" w:cs="Times New Roman"/>
          <w:sz w:val="24"/>
          <w:szCs w:val="24"/>
        </w:rPr>
      </w:pPr>
      <w:r w:rsidRPr="00500348">
        <w:rPr>
          <w:rFonts w:ascii="Times New Roman" w:eastAsia="等线" w:hAnsi="Times New Roman" w:cs="Times New Roman" w:hint="eastAsia"/>
          <w:sz w:val="24"/>
          <w:szCs w:val="24"/>
          <w:vertAlign w:val="superscript"/>
        </w:rPr>
        <w:t>1</w:t>
      </w:r>
      <w:r w:rsidRPr="00500348">
        <w:rPr>
          <w:rFonts w:ascii="Times New Roman" w:eastAsia="等线" w:hAnsi="Times New Roman" w:cs="Times New Roman" w:hint="eastAsia"/>
          <w:sz w:val="24"/>
          <w:szCs w:val="24"/>
        </w:rPr>
        <w:t xml:space="preserve"> These authors contributed equally to this work.</w:t>
      </w:r>
    </w:p>
    <w:p w14:paraId="74C7AA9A" w14:textId="77777777" w:rsidR="00EE1BCB" w:rsidRPr="00500348" w:rsidRDefault="00000000">
      <w:pPr>
        <w:spacing w:line="480" w:lineRule="auto"/>
        <w:rPr>
          <w:rFonts w:ascii="Times New Roman" w:eastAsia="等线" w:hAnsi="Times New Roman" w:cs="Times New Roman"/>
          <w:sz w:val="24"/>
          <w:szCs w:val="24"/>
        </w:rPr>
      </w:pPr>
      <w:r w:rsidRPr="00500348">
        <w:rPr>
          <w:rFonts w:ascii="Times New Roman" w:eastAsia="等线" w:hAnsi="Times New Roman" w:cs="Times New Roman"/>
          <w:sz w:val="24"/>
          <w:szCs w:val="24"/>
        </w:rPr>
        <w:t>*Corresponding Author: iamscwang@nwpu.edu.cn</w:t>
      </w:r>
      <w:r w:rsidRPr="00500348">
        <w:rPr>
          <w:rFonts w:ascii="Times New Roman" w:eastAsia="等线" w:hAnsi="Times New Roman" w:cs="Times New Roman" w:hint="eastAsia"/>
          <w:sz w:val="24"/>
          <w:szCs w:val="24"/>
        </w:rPr>
        <w:t xml:space="preserve"> (S. Wang)</w:t>
      </w:r>
      <w:r w:rsidRPr="00500348">
        <w:rPr>
          <w:rFonts w:ascii="Times New Roman" w:eastAsia="等线" w:hAnsi="Times New Roman" w:cs="Times New Roman"/>
          <w:sz w:val="24"/>
          <w:szCs w:val="24"/>
        </w:rPr>
        <w:br w:type="page"/>
      </w:r>
    </w:p>
    <w:p w14:paraId="2AE8CC42" w14:textId="77777777" w:rsidR="00EE1BCB" w:rsidRPr="00500348" w:rsidRDefault="00EE1BCB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3FF0D29F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20B5600" wp14:editId="37EF2926">
            <wp:extent cx="2879725" cy="2566035"/>
            <wp:effectExtent l="0" t="0" r="0" b="5715"/>
            <wp:docPr id="622502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256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6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D0504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S1.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SEM image of 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with hydrothermal time of 10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h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18462978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56B1B137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79E875E6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66000079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291F0EFB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278E71AD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1EABC00F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3DF3BA7E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D0A670D" wp14:editId="43204C2B">
            <wp:extent cx="5399405" cy="1981835"/>
            <wp:effectExtent l="0" t="0" r="0" b="0"/>
            <wp:docPr id="1643848230" name="图片 7" descr="D:/old/新建文件夹/投稿/Na-Mo/图/sem.tifs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8230" name="图片 7" descr="D:/old/新建文件夹/投稿/Na-Mo/图/sem.tifse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" r="1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52B5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S2.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(a) SEM image of Na-MnO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>, (b) SEM image of 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06DFC8EB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522B86B5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6ADBB574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09CD0BF8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1A50E111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2BD716F4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759856F2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114300" distR="114300" wp14:anchorId="4916DD92" wp14:editId="0D3EFC9D">
            <wp:extent cx="5751830" cy="4486910"/>
            <wp:effectExtent l="0" t="0" r="1270" b="8890"/>
            <wp:docPr id="27" name="图片 27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669D" w14:textId="5C9DDC86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3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.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(a) </w:t>
      </w:r>
      <w:r w:rsidR="004F1D7A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HR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T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>EM image of MnO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>, (b)</w:t>
      </w:r>
      <w:r w:rsidR="004F1D7A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IFFT image </w:t>
      </w:r>
      <w:r w:rsidR="004F1D7A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converted from the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HRTEM</w:t>
      </w:r>
      <w:r w:rsidR="004F1D7A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image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,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(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c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) 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IFFT image </w:t>
      </w:r>
      <w:r w:rsidR="004F1D7A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converted from the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NaMo-MnO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HRTEM</w:t>
      </w:r>
      <w:r w:rsidR="004F1D7A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image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.</w:t>
      </w:r>
    </w:p>
    <w:p w14:paraId="11670EA2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39A91BA4" w14:textId="20CD53A6" w:rsidR="00EE1BCB" w:rsidRPr="00500348" w:rsidRDefault="00FB1CA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bookmarkStart w:id="0" w:name="_Hlk222744314"/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00ED2FD" wp14:editId="697A08FE">
            <wp:extent cx="3505632" cy="2914650"/>
            <wp:effectExtent l="0" t="0" r="0" b="0"/>
            <wp:docPr id="419565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65739" name="图片 41956573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2" t="3242" r="7800" b="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645" cy="291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644A9" w14:textId="5992417D" w:rsidR="00EE1BCB" w:rsidRPr="00500348" w:rsidRDefault="00000000" w:rsidP="00FB1CA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 xml:space="preserve">. 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4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XRD 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patterns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of Na-MnO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  <w:vertAlign w:val="subscript"/>
        </w:rPr>
        <w:t>2</w:t>
      </w:r>
      <w:r w:rsidR="00FB1CAE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, 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>Mo-MnO</w:t>
      </w:r>
      <w:r w:rsidRPr="00500348">
        <w:rPr>
          <w:rFonts w:ascii="Times New Roman" w:eastAsia="宋体" w:hAnsi="Times New Roman" w:cs="Times New Roman"/>
          <w:sz w:val="24"/>
          <w:szCs w:val="24"/>
          <w:highlight w:val="yellow"/>
          <w:vertAlign w:val="subscript"/>
        </w:rPr>
        <w:t>2</w:t>
      </w:r>
      <w:r w:rsidR="00FB1CAE"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and</w:t>
      </w:r>
      <w:r w:rsidR="00FB1CAE" w:rsidRPr="00500348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NaMo-MnO</w:t>
      </w:r>
      <w:r w:rsidR="00FB1CAE" w:rsidRPr="00500348">
        <w:rPr>
          <w:rFonts w:ascii="Times New Roman" w:eastAsia="宋体" w:hAnsi="Times New Roman" w:cs="Times New Roman"/>
          <w:sz w:val="24"/>
          <w:szCs w:val="24"/>
          <w:highlight w:val="yellow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.</w:t>
      </w:r>
    </w:p>
    <w:bookmarkEnd w:id="0"/>
    <w:p w14:paraId="4AD4D851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F8B353" wp14:editId="4D046599">
            <wp:extent cx="5039995" cy="3538220"/>
            <wp:effectExtent l="0" t="0" r="0" b="0"/>
            <wp:docPr id="2098687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8746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BDB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Fig.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XPS full spectr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of 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and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 Insert: enlarged spectrum of Mo 3d.</w:t>
      </w:r>
    </w:p>
    <w:p w14:paraId="364B77FF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CBA6E62" wp14:editId="57296A3C">
            <wp:extent cx="4368165" cy="3067050"/>
            <wp:effectExtent l="0" t="0" r="0" b="0"/>
            <wp:docPr id="203488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120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6473" cy="307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39A6" w14:textId="7E9DADA9" w:rsidR="00EE1BCB" w:rsidRPr="00500348" w:rsidRDefault="00000000">
      <w:pPr>
        <w:rPr>
          <w:rStyle w:val="explain-content"/>
          <w:rFonts w:ascii="Times New Roman" w:eastAsia="宋体" w:hAnsi="Times New Roman"/>
          <w:sz w:val="24"/>
          <w:szCs w:val="24"/>
        </w:rPr>
      </w:pPr>
      <w:r w:rsidRPr="00500348">
        <w:rPr>
          <w:rStyle w:val="explain-type"/>
          <w:rFonts w:ascii="Times New Roman" w:eastAsia="宋体" w:hAnsi="Times New Roman" w:hint="eastAsia"/>
          <w:b/>
          <w:bCs/>
          <w:sz w:val="24"/>
          <w:szCs w:val="24"/>
        </w:rPr>
        <w:t xml:space="preserve">Fig. </w:t>
      </w:r>
      <w:r w:rsidRPr="00500348">
        <w:rPr>
          <w:rStyle w:val="explain-content"/>
          <w:rFonts w:ascii="Times New Roman" w:eastAsia="宋体" w:hAnsi="Times New Roman" w:hint="eastAsia"/>
          <w:b/>
          <w:bCs/>
          <w:sz w:val="24"/>
          <w:szCs w:val="24"/>
        </w:rPr>
        <w:t>S6.</w:t>
      </w:r>
      <w:r w:rsidRPr="00500348">
        <w:rPr>
          <w:rStyle w:val="explain-content"/>
          <w:rFonts w:ascii="Times New Roman" w:eastAsia="宋体" w:hAnsi="Times New Roman" w:hint="eastAsia"/>
          <w:sz w:val="24"/>
          <w:szCs w:val="24"/>
        </w:rPr>
        <w:t xml:space="preserve"> K 2p</w:t>
      </w:r>
      <w:r w:rsidR="00834B7F">
        <w:rPr>
          <w:rStyle w:val="explain-content"/>
          <w:rFonts w:ascii="Times New Roman" w:eastAsia="宋体" w:hAnsi="Times New Roman" w:hint="eastAsia"/>
          <w:sz w:val="24"/>
          <w:szCs w:val="24"/>
        </w:rPr>
        <w:t xml:space="preserve"> </w:t>
      </w:r>
      <w:r w:rsidRPr="00500348">
        <w:rPr>
          <w:rStyle w:val="explain-content"/>
          <w:rFonts w:ascii="Times New Roman" w:eastAsia="宋体" w:hAnsi="Times New Roman" w:hint="eastAsia"/>
          <w:sz w:val="24"/>
          <w:szCs w:val="24"/>
        </w:rPr>
        <w:t>XPS spectra of MnO</w:t>
      </w:r>
      <w:r w:rsidRPr="00500348">
        <w:rPr>
          <w:rStyle w:val="explain-content"/>
          <w:rFonts w:ascii="Times New Roman" w:eastAsia="宋体" w:hAnsi="Times New Roman" w:hint="eastAsia"/>
          <w:sz w:val="24"/>
          <w:szCs w:val="24"/>
          <w:vertAlign w:val="subscript"/>
        </w:rPr>
        <w:t>2</w:t>
      </w:r>
      <w:r w:rsidRPr="00500348">
        <w:rPr>
          <w:rStyle w:val="explain-content"/>
          <w:rFonts w:ascii="Times New Roman" w:eastAsia="宋体" w:hAnsi="Times New Roman" w:hint="eastAsia"/>
          <w:sz w:val="24"/>
          <w:szCs w:val="24"/>
        </w:rPr>
        <w:t xml:space="preserve"> and NaMo-MnO</w:t>
      </w:r>
      <w:r w:rsidRPr="00500348">
        <w:rPr>
          <w:rStyle w:val="explain-content"/>
          <w:rFonts w:ascii="Times New Roman" w:eastAsia="宋体" w:hAnsi="Times New Roman" w:hint="eastAsia"/>
          <w:sz w:val="24"/>
          <w:szCs w:val="24"/>
          <w:vertAlign w:val="subscript"/>
        </w:rPr>
        <w:t>2</w:t>
      </w:r>
      <w:r w:rsidRPr="00500348">
        <w:rPr>
          <w:rStyle w:val="explain-content"/>
          <w:rFonts w:ascii="Times New Roman" w:eastAsia="宋体" w:hAnsi="Times New Roman" w:hint="eastAsia"/>
          <w:sz w:val="24"/>
          <w:szCs w:val="24"/>
        </w:rPr>
        <w:t>.</w:t>
      </w:r>
    </w:p>
    <w:p w14:paraId="2F7B37C6" w14:textId="77777777" w:rsidR="00EE1BCB" w:rsidRPr="00500348" w:rsidRDefault="00EE1BCB">
      <w:pPr>
        <w:rPr>
          <w:rStyle w:val="explain-content"/>
          <w:rFonts w:ascii="Times New Roman" w:eastAsia="宋体" w:hAnsi="Times New Roman"/>
          <w:sz w:val="24"/>
          <w:szCs w:val="24"/>
        </w:rPr>
      </w:pPr>
    </w:p>
    <w:p w14:paraId="25176FB0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DD6852" wp14:editId="4AF7FA8A">
            <wp:extent cx="5219700" cy="3890010"/>
            <wp:effectExtent l="0" t="0" r="0" b="15240"/>
            <wp:docPr id="620915938" name="图片 6" descr="D:/old/新建文件夹/投稿/Na-Mo/图/gcd.tifg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5938" name="图片 6" descr="D:/old/新建文件夹/投稿/Na-Mo/图/gcd.tifgcd"/>
                    <pic:cNvPicPr>
                      <a:picLocks noChangeAspect="1"/>
                    </pic:cNvPicPr>
                  </pic:nvPicPr>
                  <pic:blipFill>
                    <a:blip r:embed="rId12"/>
                    <a:srcRect l="2391" r="239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0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74BA" w14:textId="0A23FD95" w:rsidR="00EE1BCB" w:rsidRPr="00500348" w:rsidRDefault="00000000">
      <w:pPr>
        <w:spacing w:before="120" w:after="120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Fig. S7.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(a-b) GCD curves of 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and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NaMo-MnO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, Cycling stability of 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DD3625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(c) and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NaMo-MnO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(d) at 0.1 A g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49EC97B" w14:textId="77777777" w:rsidR="00EE1BCB" w:rsidRPr="00500348" w:rsidRDefault="00000000">
      <w:pPr>
        <w:spacing w:before="120" w:after="12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535793" wp14:editId="66537B44">
            <wp:extent cx="5124450" cy="3717925"/>
            <wp:effectExtent l="0" t="0" r="0" b="15875"/>
            <wp:docPr id="2037592167" name="图片 13" descr="D:/old/新建文件夹/投稿/Na-Mo/图/1a.tif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92167" name="图片 13" descr="D:/old/新建文件夹/投稿/Na-Mo/图/1a.tif1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675" b="67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4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43937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Fig.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8.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Exploration of optimal ratios at different ion doping concentrations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 Cycling stability of (a) Na-MnO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, (b) 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, (c) Na-MnO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with various Mo doping, and (d) 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with various Na doping.</w:t>
      </w:r>
      <w:r w:rsidRPr="00500348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6933E266" w14:textId="77777777" w:rsidR="00EE1BCB" w:rsidRPr="00500348" w:rsidRDefault="00000000">
      <w:pPr>
        <w:spacing w:before="120" w:after="120"/>
        <w:jc w:val="center"/>
        <w:rPr>
          <w:rFonts w:hint="eastAsia"/>
        </w:rPr>
      </w:pPr>
      <w:r w:rsidRPr="00500348">
        <w:rPr>
          <w:noProof/>
        </w:rPr>
        <w:lastRenderedPageBreak/>
        <w:drawing>
          <wp:inline distT="0" distB="0" distL="114300" distR="114300" wp14:anchorId="2BACC9E1" wp14:editId="1EC97EFA">
            <wp:extent cx="5039995" cy="35388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824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140B8" w14:textId="77777777" w:rsidR="00EE1BCB" w:rsidRPr="00500348" w:rsidRDefault="00000000">
      <w:pPr>
        <w:spacing w:before="120" w:after="120"/>
        <w:rPr>
          <w:rFonts w:eastAsia="宋体" w:hint="eastAsia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Fig. S9.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Cyclic stability of 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obtained at different hydrothermal durations of time (Current density: 0.1 A g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).</w:t>
      </w:r>
    </w:p>
    <w:p w14:paraId="279C8845" w14:textId="77777777" w:rsidR="00EE1BCB" w:rsidRPr="00500348" w:rsidRDefault="00EE1BCB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B248619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319062D" wp14:editId="620EBF84">
            <wp:extent cx="4639945" cy="3552825"/>
            <wp:effectExtent l="0" t="0" r="0" b="0"/>
            <wp:docPr id="1196939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3959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2635" cy="35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E6B" w14:textId="77777777" w:rsidR="00EE1BCB" w:rsidRPr="00500348" w:rsidRDefault="00000000">
      <w:pPr>
        <w:spacing w:before="120" w:after="120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10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Single ion doping vs. double ion doping: comparison of rate performance at current densities from 0.1 A g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to 3.0 A g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48821079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D61C9E" wp14:editId="3314C84B">
            <wp:extent cx="5100320" cy="3905250"/>
            <wp:effectExtent l="0" t="0" r="0" b="0"/>
            <wp:docPr id="305398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870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730" cy="39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D53D" w14:textId="77777777" w:rsidR="00EE1BCB" w:rsidRPr="00500348" w:rsidRDefault="00000000">
      <w:pPr>
        <w:spacing w:before="120" w:after="120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Fig.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11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GCD curves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of </w:t>
      </w:r>
      <w:r w:rsidRPr="00500348">
        <w:rPr>
          <w:rFonts w:ascii="Times New Roman" w:eastAsia="宋体" w:hAnsi="Times New Roman" w:cs="Times New Roman"/>
          <w:sz w:val="24"/>
          <w:szCs w:val="24"/>
        </w:rPr>
        <w:t>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with different current density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7407697C" w14:textId="77777777" w:rsidR="00EE1BCB" w:rsidRPr="00500348" w:rsidRDefault="00000000">
      <w:pPr>
        <w:spacing w:before="120" w:after="12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F54B87E" wp14:editId="30368C0C">
            <wp:extent cx="4899025" cy="3750945"/>
            <wp:effectExtent l="0" t="0" r="0" b="0"/>
            <wp:docPr id="119813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70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1429" cy="37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C291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12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Long cycle stability of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at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3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A g</w:t>
      </w:r>
      <w:r w:rsidRPr="00500348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after different activation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cycles.</w:t>
      </w:r>
    </w:p>
    <w:p w14:paraId="10430CB8" w14:textId="77777777" w:rsidR="00EE1BCB" w:rsidRPr="00500348" w:rsidRDefault="00EE1BCB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74BB2BA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7A76CC5" wp14:editId="2D049530">
            <wp:extent cx="5890895" cy="2357755"/>
            <wp:effectExtent l="0" t="0" r="0" b="0"/>
            <wp:docPr id="546345631" name="图片 15" descr="D:/old/新建文件夹/投稿/Na-Mo/图/ex-SEM.tifex-S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5631" name="图片 15" descr="D:/old/新建文件夹/投稿/Na-Mo/图/ex-SEM.tifex-SE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21" r="57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7924" w14:textId="5AC6080A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13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E2373">
        <w:rPr>
          <w:rFonts w:ascii="Times New Roman" w:eastAsia="宋体" w:hAnsi="Times New Roman" w:cs="Times New Roman" w:hint="eastAsia"/>
          <w:sz w:val="24"/>
          <w:szCs w:val="24"/>
        </w:rPr>
        <w:t xml:space="preserve">(a)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Ex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situ SEM image of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after 50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cycles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of activation, (b)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Ex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situ SEM </w:t>
      </w:r>
      <w:r w:rsidR="005E2373">
        <w:rPr>
          <w:rFonts w:ascii="Times New Roman" w:eastAsia="宋体" w:hAnsi="Times New Roman" w:cs="Times New Roman" w:hint="eastAsia"/>
          <w:sz w:val="24"/>
          <w:szCs w:val="24"/>
        </w:rPr>
        <w:t xml:space="preserve">image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of </w:t>
      </w:r>
      <w:r w:rsidRPr="00500348">
        <w:rPr>
          <w:rFonts w:ascii="Times New Roman" w:eastAsia="宋体" w:hAnsi="Times New Roman" w:cs="Times New Roman"/>
          <w:sz w:val="24"/>
          <w:szCs w:val="24"/>
        </w:rPr>
        <w:t>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after 6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500348">
        <w:rPr>
          <w:rFonts w:ascii="Times New Roman" w:eastAsia="宋体" w:hAnsi="Times New Roman" w:cs="Times New Roman"/>
          <w:sz w:val="24"/>
          <w:szCs w:val="24"/>
        </w:rPr>
        <w:t>00 cycles at 3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A g</w:t>
      </w:r>
      <w:r w:rsidRPr="00500348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after optimal concentration, optimal number of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the </w:t>
      </w:r>
      <w:r w:rsidRPr="00500348">
        <w:rPr>
          <w:rFonts w:ascii="Times New Roman" w:eastAsia="宋体" w:hAnsi="Times New Roman" w:cs="Times New Roman"/>
          <w:sz w:val="24"/>
          <w:szCs w:val="24"/>
        </w:rPr>
        <w:t>activation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cycles.</w:t>
      </w:r>
    </w:p>
    <w:p w14:paraId="62781F63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3558F37B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7218FFA1" w14:textId="77777777" w:rsidR="00EE1BCB" w:rsidRPr="00500348" w:rsidRDefault="00EE1BCB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413BB73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3DC2130" wp14:editId="4EF2049B">
            <wp:extent cx="5046345" cy="3863340"/>
            <wp:effectExtent l="0" t="0" r="0" b="0"/>
            <wp:docPr id="151226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721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9893" cy="38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FD46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14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500348">
        <w:rPr>
          <w:rFonts w:ascii="Times New Roman" w:eastAsia="宋体" w:hAnsi="Times New Roman" w:cs="Times New Roman"/>
          <w:sz w:val="24"/>
          <w:szCs w:val="24"/>
        </w:rPr>
        <w:t>ycling stability of 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>, Na-MnO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>, and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at a current density of 3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A g</w:t>
      </w:r>
      <w:r w:rsidRPr="00500348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74A33FBE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35D149A5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35A783CD" wp14:editId="767832F9">
            <wp:extent cx="5113020" cy="3912870"/>
            <wp:effectExtent l="0" t="0" r="0" b="0"/>
            <wp:docPr id="869084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4558" name="图片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077" cy="39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0EE4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15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500348">
        <w:rPr>
          <w:rFonts w:ascii="Times New Roman" w:eastAsia="宋体" w:hAnsi="Times New Roman" w:cs="Times New Roman"/>
          <w:sz w:val="24"/>
          <w:szCs w:val="24"/>
        </w:rPr>
        <w:t>ycling stability of high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mass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loaded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at a current density of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0.1 </w:t>
      </w:r>
      <w:r w:rsidRPr="00500348">
        <w:rPr>
          <w:rFonts w:ascii="Times New Roman" w:eastAsia="宋体" w:hAnsi="Times New Roman" w:cs="Times New Roman"/>
          <w:sz w:val="24"/>
          <w:szCs w:val="24"/>
        </w:rPr>
        <w:t>A g</w:t>
      </w:r>
      <w:r w:rsidRPr="00500348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455F1366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C48830C" wp14:editId="04D868A9">
            <wp:extent cx="4883150" cy="3738245"/>
            <wp:effectExtent l="0" t="0" r="12700" b="14605"/>
            <wp:docPr id="4" name="图片 3" descr="D:/old/新建文件夹/投稿/Na-Mo/图/EIS-1.tifEI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:/old/新建文件夹/投稿/Na-Mo/图/EIS-1.tifEIS-1"/>
                    <pic:cNvPicPr>
                      <a:picLocks noChangeAspect="1"/>
                    </pic:cNvPicPr>
                  </pic:nvPicPr>
                  <pic:blipFill>
                    <a:blip r:embed="rId21"/>
                    <a:srcRect t="7" b="7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1056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bookmarkStart w:id="1" w:name="OLE_LINK5"/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16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bookmarkEnd w:id="1"/>
      <w:r w:rsidRPr="00500348">
        <w:rPr>
          <w:rFonts w:ascii="Times New Roman" w:eastAsia="宋体" w:hAnsi="Times New Roman" w:cs="Times New Roman"/>
          <w:sz w:val="24"/>
          <w:szCs w:val="24"/>
        </w:rPr>
        <w:t>EIS mapping of 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>, Na-MnO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>, and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78179CBD" w14:textId="77777777" w:rsidR="00EE1BCB" w:rsidRPr="00500348" w:rsidRDefault="00EE1BCB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3CE4F546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33D443" wp14:editId="4863095F">
            <wp:extent cx="4883150" cy="373824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3551" cy="373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696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Fig.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17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EIS maps of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at different numbers of activation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cycles.</w:t>
      </w:r>
    </w:p>
    <w:p w14:paraId="0A7ABF43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22082DDB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2ED3ED19" w14:textId="77777777" w:rsidR="00EE1BCB" w:rsidRPr="00500348" w:rsidRDefault="00EE1BCB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33B96F3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6B653E" wp14:editId="2517CC4C">
            <wp:extent cx="5874385" cy="4556125"/>
            <wp:effectExtent l="0" t="0" r="0" b="0"/>
            <wp:docPr id="575906661" name="图片 16" descr="D:/old/新建文件夹/投稿/Na-Mo/图/MO-CV.tifMO-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6661" name="图片 16" descr="D:/old/新建文件夹/投稿/Na-Mo/图/MO-CV.tifMO-CV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t="-13" b="-13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AAF6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Fig.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18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(a) CV curves for different sweep speeds, (b) fitted curves corresponding to the peak currents of the CV curves, (c) </w:t>
      </w:r>
      <w:proofErr w:type="spellStart"/>
      <w:r w:rsidRPr="00500348">
        <w:rPr>
          <w:rFonts w:ascii="Times New Roman" w:eastAsia="宋体" w:hAnsi="Times New Roman" w:cs="Times New Roman"/>
          <w:sz w:val="24"/>
          <w:szCs w:val="24"/>
        </w:rPr>
        <w:t>pseudocapacitance</w:t>
      </w:r>
      <w:proofErr w:type="spellEnd"/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contributions corresponding to the different sweep speeds in the 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cathode.</w:t>
      </w:r>
    </w:p>
    <w:p w14:paraId="4A1D9288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6B8B4C49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59FA8767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05521C" wp14:editId="702BAF1F">
            <wp:extent cx="5399405" cy="3248025"/>
            <wp:effectExtent l="0" t="0" r="0" b="9525"/>
            <wp:docPr id="5173172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7225" name="图片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8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9500F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19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XPS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spectra of </w:t>
      </w:r>
      <w:r w:rsidRPr="00500348">
        <w:rPr>
          <w:rFonts w:ascii="Times New Roman" w:eastAsia="宋体" w:hAnsi="Times New Roman" w:cs="Times New Roman"/>
          <w:sz w:val="24"/>
          <w:szCs w:val="24"/>
        </w:rPr>
        <w:t>Na 1s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for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with different activation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cycles after </w:t>
      </w:r>
      <w:r w:rsidRPr="00500348">
        <w:rPr>
          <w:rFonts w:ascii="Times New Roman" w:eastAsia="宋体" w:hAnsi="Times New Roman" w:cs="Times New Roman"/>
          <w:sz w:val="24"/>
          <w:szCs w:val="24"/>
        </w:rPr>
        <w:t>discharging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to 1. 0 V (D1.0 V) and charging to 1.8 V (C1.8V).</w:t>
      </w:r>
    </w:p>
    <w:p w14:paraId="7AF140E3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145344F8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5989A559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10993D92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61DBD5A4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499FD8FB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1453FE50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6EA25E1" wp14:editId="6FBC1F0C">
            <wp:extent cx="5702935" cy="2190115"/>
            <wp:effectExtent l="0" t="0" r="0" b="635"/>
            <wp:docPr id="1630694013" name="图片 4" descr="D:/old/新建文件夹/投稿/Na-Mo/图/MnZn-XPS.tifMnZn-X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4013" name="图片 4" descr="D:/old/新建文件夹/投稿/Na-Mo/图/MnZn-XPS.tifMnZn-XP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t="1074" b="1074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198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FF077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. 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20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XPS spectra of (a) </w:t>
      </w:r>
      <w:r w:rsidRPr="00500348">
        <w:rPr>
          <w:rFonts w:ascii="Times New Roman" w:eastAsia="宋体" w:hAnsi="Times New Roman" w:cs="Times New Roman"/>
          <w:sz w:val="24"/>
          <w:szCs w:val="24"/>
        </w:rPr>
        <w:t>Mn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>2p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and (b) </w:t>
      </w:r>
      <w:r w:rsidRPr="00500348">
        <w:rPr>
          <w:rFonts w:ascii="Times New Roman" w:eastAsia="宋体" w:hAnsi="Times New Roman" w:cs="Times New Roman"/>
          <w:sz w:val="24"/>
          <w:szCs w:val="24"/>
        </w:rPr>
        <w:t>Zn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2p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for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2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after activated for 30 cycles at the </w:t>
      </w:r>
      <w:r w:rsidRPr="00500348">
        <w:rPr>
          <w:rFonts w:ascii="Times New Roman" w:eastAsia="宋体" w:hAnsi="Times New Roman" w:cs="Times New Roman"/>
          <w:sz w:val="24"/>
          <w:szCs w:val="24"/>
        </w:rPr>
        <w:t>discharg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ed stage of 1. 0 V (D1.0V) and charged stage of 1.8 V (C1.8V).</w:t>
      </w:r>
    </w:p>
    <w:p w14:paraId="16C90848" w14:textId="77777777" w:rsidR="00EE1BCB" w:rsidRPr="00500348" w:rsidRDefault="00EE1BCB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394F8028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00084C" wp14:editId="5F4B05AD">
            <wp:extent cx="5354320" cy="4097655"/>
            <wp:effectExtent l="0" t="0" r="0" b="0"/>
            <wp:docPr id="11573686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8697" name="图片 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467" cy="41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5BBE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21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500348">
        <w:rPr>
          <w:rFonts w:ascii="Times New Roman" w:eastAsia="宋体" w:hAnsi="Times New Roman" w:cs="Times New Roman"/>
          <w:sz w:val="24"/>
          <w:szCs w:val="24"/>
        </w:rPr>
        <w:t>ycling stability of NaMo-MnO</w:t>
      </w:r>
      <w:r w:rsidRPr="0050034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and </w:t>
      </w:r>
      <w:r w:rsidRPr="00500348">
        <w:rPr>
          <w:rFonts w:ascii="Times New Roman" w:eastAsia="宋体" w:hAnsi="Times New Roman" w:cs="Times New Roman"/>
          <w:sz w:val="24"/>
          <w:szCs w:val="24"/>
        </w:rPr>
        <w:t>NaMo-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Zn</w:t>
      </w:r>
      <w:r w:rsidRPr="00500348">
        <w:rPr>
          <w:rFonts w:ascii="Times New Roman" w:eastAsia="宋体" w:hAnsi="Times New Roman" w:cs="Times New Roman"/>
          <w:sz w:val="24"/>
          <w:szCs w:val="24"/>
        </w:rPr>
        <w:t>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 xml:space="preserve">3 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at a current density of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3 </w:t>
      </w:r>
      <w:r w:rsidRPr="00500348">
        <w:rPr>
          <w:rFonts w:ascii="Times New Roman" w:eastAsia="宋体" w:hAnsi="Times New Roman" w:cs="Times New Roman"/>
          <w:sz w:val="24"/>
          <w:szCs w:val="24"/>
        </w:rPr>
        <w:t>A g</w:t>
      </w:r>
      <w:r w:rsidRPr="00500348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6E70605D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682DAF8B" w14:textId="77777777" w:rsidR="00EE1BCB" w:rsidRPr="00500348" w:rsidRDefault="00EE1BCB">
      <w:pPr>
        <w:rPr>
          <w:rFonts w:ascii="Times New Roman" w:eastAsia="宋体" w:hAnsi="Times New Roman" w:cs="Times New Roman"/>
          <w:sz w:val="24"/>
          <w:szCs w:val="24"/>
        </w:rPr>
      </w:pPr>
    </w:p>
    <w:p w14:paraId="3BB446BB" w14:textId="77777777" w:rsidR="00EE1BCB" w:rsidRPr="00500348" w:rsidRDefault="00EE1BCB">
      <w:pPr>
        <w:rPr>
          <w:rFonts w:ascii="Times New Roman" w:hAnsi="Times New Roman" w:cs="Times New Roman"/>
          <w:sz w:val="24"/>
        </w:rPr>
      </w:pPr>
    </w:p>
    <w:p w14:paraId="0E0A489B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hAnsi="Times New Roman" w:cs="Times New Roman" w:hint="eastAsia"/>
          <w:noProof/>
          <w:sz w:val="24"/>
        </w:rPr>
        <w:drawing>
          <wp:inline distT="0" distB="0" distL="114300" distR="114300" wp14:anchorId="5C25B548" wp14:editId="2DA87987">
            <wp:extent cx="5045075" cy="2962910"/>
            <wp:effectExtent l="0" t="0" r="3175" b="8890"/>
            <wp:docPr id="101" name="图片 10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1"/>
                    <pic:cNvPicPr>
                      <a:picLocks noChangeAspect="1"/>
                    </pic:cNvPicPr>
                  </pic:nvPicPr>
                  <pic:blipFill>
                    <a:blip r:embed="rId27"/>
                    <a:srcRect r="4208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1F87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  <w:vertAlign w:val="subscript"/>
        </w:rPr>
      </w:pP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Fig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</w:t>
      </w: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22</w:t>
      </w:r>
      <w:r w:rsidRPr="00500348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5003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Schematic diagram of working principle of NaMo-MnO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2.</w:t>
      </w:r>
    </w:p>
    <w:p w14:paraId="231640E2" w14:textId="77777777" w:rsidR="00EE1BCB" w:rsidRPr="00500348" w:rsidRDefault="00EE1BCB">
      <w:pPr>
        <w:rPr>
          <w:rFonts w:hint="eastAsia"/>
        </w:rPr>
      </w:pPr>
    </w:p>
    <w:p w14:paraId="27C3D27A" w14:textId="77777777" w:rsidR="00EE1BCB" w:rsidRPr="00500348" w:rsidRDefault="00000000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Table S1.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Comparison of NaMo-MnO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and other 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>-based cathode materials.</w:t>
      </w:r>
    </w:p>
    <w:tbl>
      <w:tblPr>
        <w:tblpPr w:leftFromText="180" w:rightFromText="180" w:vertAnchor="text" w:horzAnchor="page" w:tblpXSpec="center" w:tblpY="6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1690"/>
        <w:gridCol w:w="1329"/>
        <w:gridCol w:w="1298"/>
        <w:gridCol w:w="2679"/>
        <w:gridCol w:w="583"/>
      </w:tblGrid>
      <w:tr w:rsidR="00EE1BCB" w:rsidRPr="00500348" w14:paraId="7BAF8F83" w14:textId="77777777">
        <w:trPr>
          <w:cantSplit/>
          <w:trHeight w:hRule="exact" w:val="1109"/>
        </w:trPr>
        <w:tc>
          <w:tcPr>
            <w:tcW w:w="0" w:type="auto"/>
            <w:vAlign w:val="center"/>
          </w:tcPr>
          <w:p w14:paraId="1E6E6AE3" w14:textId="77777777" w:rsidR="00EE1BCB" w:rsidRPr="00500348" w:rsidRDefault="00000000">
            <w:pPr>
              <w:widowControl/>
              <w:jc w:val="center"/>
              <w:textAlignment w:val="top"/>
              <w:rPr>
                <w:rFonts w:ascii="Times New Roman" w:eastAsia="Georgia" w:hAnsi="Times New Roman" w:cs="Times New Roman"/>
                <w:b/>
                <w:bCs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b/>
                <w:bCs/>
                <w:color w:val="1F1F1F"/>
                <w:kern w:val="0"/>
                <w:sz w:val="18"/>
                <w:szCs w:val="18"/>
                <w:lang w:bidi="ar"/>
              </w:rPr>
              <w:t>Cathode materials</w:t>
            </w:r>
          </w:p>
        </w:tc>
        <w:tc>
          <w:tcPr>
            <w:tcW w:w="0" w:type="auto"/>
            <w:vAlign w:val="center"/>
          </w:tcPr>
          <w:p w14:paraId="0D0754C5" w14:textId="77777777" w:rsidR="00EE1BCB" w:rsidRPr="00500348" w:rsidRDefault="00000000">
            <w:pPr>
              <w:widowControl/>
              <w:jc w:val="center"/>
              <w:textAlignment w:val="top"/>
              <w:rPr>
                <w:rFonts w:ascii="Times New Roman" w:eastAsia="Georgia" w:hAnsi="Times New Roman" w:cs="Times New Roman"/>
                <w:b/>
                <w:bCs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b/>
                <w:bCs/>
                <w:color w:val="1F1F1F"/>
                <w:kern w:val="0"/>
                <w:sz w:val="18"/>
                <w:szCs w:val="18"/>
                <w:lang w:bidi="ar"/>
              </w:rPr>
              <w:t>Structural characteristics</w:t>
            </w:r>
          </w:p>
        </w:tc>
        <w:tc>
          <w:tcPr>
            <w:tcW w:w="0" w:type="auto"/>
            <w:vAlign w:val="center"/>
          </w:tcPr>
          <w:p w14:paraId="6D4BB5EC" w14:textId="77777777" w:rsidR="00EE1BCB" w:rsidRPr="00500348" w:rsidRDefault="00000000">
            <w:pPr>
              <w:widowControl/>
              <w:jc w:val="center"/>
              <w:textAlignment w:val="top"/>
              <w:rPr>
                <w:rFonts w:ascii="Times New Roman" w:eastAsia="Georgia" w:hAnsi="Times New Roman" w:cs="Times New Roman"/>
                <w:b/>
                <w:bCs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b/>
                <w:bCs/>
                <w:color w:val="1F1F1F"/>
                <w:kern w:val="0"/>
                <w:sz w:val="18"/>
                <w:szCs w:val="18"/>
                <w:lang w:bidi="ar"/>
              </w:rPr>
              <w:t>Electrolyte</w:t>
            </w:r>
          </w:p>
        </w:tc>
        <w:tc>
          <w:tcPr>
            <w:tcW w:w="0" w:type="auto"/>
            <w:vAlign w:val="center"/>
          </w:tcPr>
          <w:p w14:paraId="0C8F0CF5" w14:textId="77777777" w:rsidR="00EE1BCB" w:rsidRPr="00500348" w:rsidRDefault="00000000">
            <w:pPr>
              <w:widowControl/>
              <w:jc w:val="center"/>
              <w:textAlignment w:val="top"/>
              <w:rPr>
                <w:rFonts w:ascii="Times New Roman" w:eastAsia="Georgia" w:hAnsi="Times New Roman" w:cs="Times New Roman"/>
                <w:b/>
                <w:bCs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b/>
                <w:bCs/>
                <w:color w:val="1F1F1F"/>
                <w:kern w:val="0"/>
                <w:sz w:val="18"/>
                <w:szCs w:val="18"/>
                <w:lang w:bidi="ar"/>
              </w:rPr>
              <w:t>Specific capacity</w:t>
            </w:r>
          </w:p>
        </w:tc>
        <w:tc>
          <w:tcPr>
            <w:tcW w:w="0" w:type="auto"/>
            <w:vAlign w:val="center"/>
          </w:tcPr>
          <w:p w14:paraId="66F0CDF8" w14:textId="77777777" w:rsidR="00EE1BCB" w:rsidRPr="00500348" w:rsidRDefault="00000000">
            <w:pPr>
              <w:widowControl/>
              <w:jc w:val="center"/>
              <w:textAlignment w:val="top"/>
              <w:rPr>
                <w:rFonts w:ascii="Times New Roman" w:eastAsia="Georgia" w:hAnsi="Times New Roman" w:cs="Times New Roman"/>
                <w:b/>
                <w:bCs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b/>
                <w:bCs/>
                <w:color w:val="1F1F1F"/>
                <w:kern w:val="0"/>
                <w:sz w:val="18"/>
                <w:szCs w:val="18"/>
                <w:lang w:bidi="ar"/>
              </w:rPr>
              <w:t>Cyclability</w:t>
            </w:r>
          </w:p>
        </w:tc>
        <w:tc>
          <w:tcPr>
            <w:tcW w:w="0" w:type="auto"/>
            <w:vAlign w:val="center"/>
          </w:tcPr>
          <w:p w14:paraId="3F1AA16C" w14:textId="77777777" w:rsidR="00EE1BCB" w:rsidRPr="00500348" w:rsidRDefault="00000000">
            <w:pPr>
              <w:widowControl/>
              <w:jc w:val="center"/>
              <w:textAlignment w:val="top"/>
              <w:rPr>
                <w:rFonts w:ascii="Times New Roman" w:eastAsia="Georgia" w:hAnsi="Times New Roman" w:cs="Times New Roman"/>
                <w:b/>
                <w:bCs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b/>
                <w:bCs/>
                <w:color w:val="1F1F1F"/>
                <w:kern w:val="0"/>
                <w:sz w:val="18"/>
                <w:szCs w:val="18"/>
                <w:lang w:bidi="ar"/>
              </w:rPr>
              <w:t>Ref.</w:t>
            </w:r>
          </w:p>
        </w:tc>
      </w:tr>
      <w:tr w:rsidR="00EE1BCB" w:rsidRPr="00500348" w14:paraId="2FED2647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1921884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W-MnO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3675F70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anosheet</w:t>
            </w:r>
          </w:p>
        </w:tc>
        <w:tc>
          <w:tcPr>
            <w:tcW w:w="0" w:type="auto"/>
            <w:noWrap/>
            <w:vAlign w:val="center"/>
          </w:tcPr>
          <w:p w14:paraId="66922B8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+ 0.1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109C69B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251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5B8FF6CE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hAnsi="Times New Roman" w:cs="Times New Roman"/>
                <w:sz w:val="18"/>
                <w:szCs w:val="18"/>
              </w:rPr>
              <w:t xml:space="preserve">After 1000 cycles, the capacity retention rate was 79.8% at 1 A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3CFC2390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FF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 xml:space="preserve"> ADDIN EN.CITE &lt;EndNote&gt;&lt;Cite&gt;&lt;Author&gt;Gan&lt;/Author&gt;&lt;Year&gt;2025&lt;/Year&gt;&lt;RecNum&gt;180&lt;/RecNum&gt;&lt;DisplayText&gt;[1]&lt;/DisplayText&gt;&lt;record&gt;&lt;rec-number&gt;180&lt;/rec-number&gt;&lt;foreign-keys&gt;&lt;key app="EN" db-id="s5sf5td5x2wxpse2r0nxxzfw095errtrfsd9" timestamp="1767088216"&gt;180&lt;/key&gt;&lt;/foreign-keys&gt;&lt;ref-type name="Journal Article"&gt;17&lt;/ref-type&gt;&lt;contributors&gt;&lt;authors&gt;&lt;author&gt;Gan, Yi&lt;/author&gt;&lt;author&gt;Shi, Pei&lt;/author&gt;&lt;author&gt;Pan, Jiangtao&lt;/author&gt;&lt;author&gt;Yang, Yin&lt;/author&gt;&lt;author&gt;Yao, Jia&lt;/author&gt;&lt;author&gt;Lv, Lin&lt;/author&gt;&lt;author&gt;Wan, Houzhao&lt;/author&gt;&lt;author&gt;Wang, Hao&lt;/author&gt;&lt;/authors&gt;&lt;/contributors&gt;&lt;titles&gt;&lt;title&gt;High valence tungsten driven high stability phase and conductivity </w:instrText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>γ</w:instrText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>-MnO2 cathodes for durable aqueous zinc ion batteries&lt;/title&gt;&lt;secondary-title&gt;Journal of Energy Storage&lt;/secondary-title&gt;&lt;/titles&gt;&lt;periodical&gt;&lt;full-title&gt;Journal of Energy Storage&lt;/full-title&gt;&lt;/periodical&gt;&lt;pages&gt;117176&lt;/pages&gt;&lt;volume&gt;127&lt;/volume&gt;&lt;keywords&gt;&lt;keyword&gt;W doping&lt;/keyword&gt;&lt;keyword&gt;Phase change&lt;/keyword&gt;&lt;keyword&gt;MnO&lt;/keyword&gt;&lt;keyword&gt;Aqueous zinc ion battery&lt;/keyword&gt;&lt;keyword&gt;Cycle stability&lt;/keyword&gt;&lt;/keywords&gt;&lt;dates&gt;&lt;year&gt;2025&lt;/year&gt;&lt;pub-dates&gt;&lt;date&gt;2025/08/15/&lt;/date&gt;&lt;/pub-dates&gt;&lt;/dates&gt;&lt;isbn&gt;2352-152X&lt;/isbn&gt;&lt;urls&gt;&lt;related-urls&gt;&lt;url&gt;https://www.sciencedirect.com/science/article/pii/S2352152X25018894&lt;/url&gt;&lt;/related-urls&gt;&lt;/urls&gt;&lt;electronic-resource-num&gt;https://doi.org/10.1016/j.est.2025.117176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[1]</w:t>
            </w: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fldChar w:fldCharType="end"/>
            </w:r>
            <w:hyperlink r:id="rId28" w:history="1"/>
          </w:p>
        </w:tc>
      </w:tr>
      <w:tr w:rsidR="00EE1BCB" w:rsidRPr="00500348" w14:paraId="32987466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37E238E7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Cr-MnO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7CADB7DA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Nanoflower</w:t>
            </w:r>
          </w:p>
        </w:tc>
        <w:tc>
          <w:tcPr>
            <w:tcW w:w="0" w:type="auto"/>
            <w:noWrap/>
            <w:vAlign w:val="center"/>
          </w:tcPr>
          <w:p w14:paraId="2F73206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+ 0.1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EAEF32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229.2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48B2C99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300 cycles, the capacity retention rate was 86% at 100 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0DEC056A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FF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 xml:space="preserve"> ADDIN EN.CITE &lt;EndNote&gt;&lt;Cite&gt;&lt;Author&gt;Ding&lt;/Author&gt;&lt;Year&gt;2024&lt;/Year&gt;&lt;RecNum&gt;181&lt;/RecNum&gt;&lt;DisplayText&gt;[2]&lt;/DisplayText&gt;&lt;record&gt;&lt;rec-number&gt;181&lt;/rec-number&gt;&lt;foreign-keys&gt;&lt;key app="EN" db-id="s5sf5td5x2wxpse2r0nxxzfw095errtrfsd9" timestamp="1767088301"&gt;181&lt;/key&gt;&lt;/foreign-keys&gt;&lt;ref-type name="Journal Article"&gt;17&lt;/ref-type&gt;&lt;contributors&gt;&lt;authors&gt;&lt;author&gt;Ding, Xinying&lt;/author&gt;&lt;author&gt;Wen, Yuanbin&lt;/author&gt;&lt;author&gt;Qing, Chen&lt;/author&gt;&lt;author&gt;Wei, Yaru&lt;/author&gt;&lt;author&gt;Wang, Pengcheng&lt;/author&gt;&lt;author&gt;Liu, Jingyi&lt;/author&gt;&lt;author&gt;Peng, Zhanhong&lt;/author&gt;&lt;author&gt;Song, Yihui&lt;/author&gt;&lt;author&gt;Chen, Houyang&lt;/author&gt;&lt;author&gt;Rong, Qian&lt;/author&gt;&lt;/authors&gt;&lt;/contributors&gt;&lt;titles&gt;&lt;title&gt;Cr-induced enhancement of structural stability in </w:instrText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>δ</w:instrText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 xml:space="preserve">-MnO2 for aqueous Zn-ion batteries&lt;/title&gt;&lt;secondary-title&gt;Journal of Alloys and Compounds&lt;/secondary-title&gt;&lt;/titles&gt;&lt;periodical&gt;&lt;full-title&gt;Journal of Alloys and Compounds&lt;/full-title&gt;&lt;/periodical&gt;&lt;pages&gt;174041&lt;/pages&gt;&lt;volume&gt;986&lt;/volume&gt;&lt;keywords&gt;&lt;keyword&gt;Cr doped </w:instrText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>δ</w:instrText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instrText>-MnO&lt;/keyword&gt;&lt;keyword&gt;Aqueous Zn-ion batteries&lt;/keyword&gt;&lt;keyword&gt;Specific capacity&lt;/keyword&gt;&lt;keyword&gt;Cycling stability&lt;/keyword&gt;&lt;/keywords&gt;&lt;dates&gt;&lt;year&gt;2024&lt;/year&gt;&lt;pub-dates&gt;&lt;date&gt;2024/05/30/&lt;/date&gt;&lt;/pub-dates&gt;&lt;/dates&gt;&lt;isbn&gt;0925-8388&lt;/isbn&gt;&lt;urls&gt;&lt;related-urls&gt;&lt;url&gt;https://www.sciencedirect.com/science/article/pii/S0925838824006285&lt;/url&gt;&lt;/related-urls&gt;&lt;/urls&gt;&lt;electronic-resource-num&gt;https://doi.org/10.1016/j.jallcom.2024.174041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[2]</w:t>
            </w: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fldChar w:fldCharType="end"/>
            </w:r>
          </w:p>
        </w:tc>
      </w:tr>
      <w:tr w:rsidR="00EE1BCB" w:rsidRPr="00500348" w14:paraId="617A9D84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1DB62C12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CuCe-MnO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70C57F2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Nanoflakes/Small amounts of nanorods</w:t>
            </w:r>
          </w:p>
        </w:tc>
        <w:tc>
          <w:tcPr>
            <w:tcW w:w="0" w:type="auto"/>
            <w:noWrap/>
            <w:vAlign w:val="center"/>
          </w:tcPr>
          <w:p w14:paraId="63AC32D1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+ 0.1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0265D8E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330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200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3AE0046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1500 cycles, the capacity retention rate was 95% @ 2 Ag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3F169C6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FF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 xml:space="preserve"> ADDIN EN.CITE &lt;EndNote&gt;&lt;Cite&gt;&lt;Author&gt;Song&lt;/Author&gt;&lt;Year&gt;2026&lt;/Year&gt;&lt;RecNum&gt;182&lt;/RecNum&gt;&lt;DisplayText&gt;[3]&lt;/DisplayText&gt;&lt;record&gt;&lt;rec-number&gt;182&lt;/rec-number&gt;&lt;foreign-keys&gt;&lt;key app="EN" db-id="s5sf5td5x2wxpse2r0nxxzfw095errtrfsd9" timestamp="1767088341"&gt;182&lt;/key&gt;&lt;/foreign-keys&gt;&lt;ref-type name="Journal Article"&gt;17&lt;/ref-type&gt;&lt;contributors&gt;&lt;authors&gt;&lt;author&gt;Song, Zhuoyun&lt;/author&gt;&lt;author&gt;Cui, Mingjun&lt;/author&gt;&lt;author&gt;Zhang, Yiguo&lt;/author&gt;&lt;author&gt;Zhang, Nan&lt;/author&gt;&lt;author&gt;Yang, Haotian&lt;/author&gt;&lt;author&gt;Ren, Kangrui&lt;/author&gt;&lt;author&gt;Chen, Lang&lt;/author&gt;&lt;author&gt;Liu, Zong-Lin&lt;/author&gt;&lt;author&gt;Xie, Ying&lt;/author&gt;&lt;author&gt;Yi, Ting-Feng&lt;/author&gt;&lt;/authors&gt;&lt;/contributors&gt;&lt;titles&gt;&lt;title&gt;Reversible construction of rigid-flexible layered-tunnel heterostructures endowing MnO2 cathode with robust zinc ion storage&lt;/title&gt;&lt;secondary-title&gt;Journal of Energy Chemistry&lt;/secondary-title&gt;&lt;/titles&gt;&lt;periodical&gt;&lt;full-title&gt;Journal of Energy Chemistry&lt;/full-title&gt;&lt;/periodical&gt;&lt;pages&gt;835-847&lt;/pages&gt;&lt;volume&gt;114&lt;/volume&gt;&lt;keywords&gt;&lt;keyword&gt;Aqueous zinc-ion battery&lt;/keyword&gt;&lt;keyword&gt;MnO&lt;/keyword&gt;&lt;keyword&gt;Heterostructure&lt;/keyword&gt;&lt;keyword&gt;Zinc ions storage&lt;/keyword&gt;&lt;/keywords&gt;&lt;dates&gt;&lt;year&gt;2026&lt;/year&gt;&lt;pub-dates&gt;&lt;date&gt;2026/03/01/&lt;/date&gt;&lt;/pub-dates&gt;&lt;/dates&gt;&lt;isbn&gt;2095-4956&lt;/isbn&gt;&lt;urls&gt;&lt;related-urls&gt;&lt;url&gt;https://www.sciencedirect.com/science/article/pii/S2095495625009453&lt;/url&gt;&lt;/related-urls&gt;&lt;/urls&gt;&lt;electronic-resource-num&gt;https://doi.org/10.1016/j.jechem.2025.11.003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[3]</w: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E1BCB" w:rsidRPr="00500348" w14:paraId="7B5D6006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37F9AE17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Ca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0.10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·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0.61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O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（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CaMnO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0" w:type="auto"/>
            <w:noWrap/>
            <w:vAlign w:val="center"/>
          </w:tcPr>
          <w:p w14:paraId="009879BB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Nanoflower</w:t>
            </w:r>
          </w:p>
        </w:tc>
        <w:tc>
          <w:tcPr>
            <w:tcW w:w="0" w:type="auto"/>
            <w:noWrap/>
            <w:vAlign w:val="center"/>
          </w:tcPr>
          <w:p w14:paraId="7482B872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 M Zn(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OTf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55EAF27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260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300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31657B3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1000 cycles, the capacity retention rate was 80% at 1.5 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1D3452E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 xml:space="preserve"> ADDIN EN.CITE &lt;EndNote&gt;&lt;Cite&gt;&lt;Author&gt;Xie&lt;/Author&gt;&lt;Year&gt;2025&lt;/Year&gt;&lt;RecNum&gt;183&lt;/RecNum&gt;&lt;DisplayText&gt;[4]&lt;/DisplayText&gt;&lt;record&gt;&lt;rec-number&gt;183&lt;/rec-number&gt;&lt;foreign-keys&gt;&lt;key app="EN" db-id="s5sf5td5x2wxpse2r0nxxzfw095errtrfsd9" timestamp="1767088406"&gt;183&lt;/key&gt;&lt;/foreign-keys&gt;&lt;ref-type name="Journal Article"&gt;17&lt;/ref-type&gt;&lt;contributors&gt;&lt;authors&gt;&lt;author&gt;Xie, Dongmei&lt;/author&gt;&lt;author&gt;Wang, Yan&lt;/author&gt;&lt;author&gt;Tian, Leiwu&lt;/author&gt;&lt;author&gt;Huang, Haiji&lt;/author&gt;&lt;author&gt;Sun, Jianyang&lt;/author&gt;&lt;author&gt;Kim, Dong-Won&lt;/author&gt;&lt;author&gt;Zhao, Jiachang&lt;/author&gt;&lt;author&gt;Mao, Jianfeng&lt;/author&gt;&lt;/authors&gt;&lt;/contributors&gt;&lt;titles&gt;&lt;title&gt;Dual-Functional Ca-Ion-Doped Layered </w:instrTex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>δ</w:instrTex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>-MnO2 Cathode for High-Performance Aqueous Zinc-Ion Batteries&lt;/title&gt;&lt;/titles&gt;&lt;pages&gt;2413993&lt;/pages&gt;&lt;volume&gt;35&lt;/volume&gt;&lt;number&gt;4&lt;/number&gt;&lt;dates&gt;&lt;year&gt;2025&lt;/year&gt;&lt;/dates&gt;&lt;isbn&gt;1616-301X&lt;/isbn&gt;&lt;urls&gt;&lt;related-urls&gt;&lt;url&gt;https://advanced.onlinelibrary.wiley.com/doi/abs/10.1002/adfm.202413993&lt;/url&gt;&lt;/related-urls&gt;&lt;/urls&gt;&lt;electronic-resource-num&gt;https://doi.org/10.1002/adfm.202413993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[4]</w:t>
            </w: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end"/>
            </w:r>
          </w:p>
        </w:tc>
      </w:tr>
      <w:tr w:rsidR="00EE1BCB" w:rsidRPr="00500348" w14:paraId="3F093B37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4839CCE7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KMO-NAPD</w:t>
            </w:r>
          </w:p>
        </w:tc>
        <w:tc>
          <w:tcPr>
            <w:tcW w:w="0" w:type="auto"/>
            <w:noWrap/>
            <w:vAlign w:val="center"/>
          </w:tcPr>
          <w:p w14:paraId="6C76842B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Nanoflower</w:t>
            </w:r>
          </w:p>
        </w:tc>
        <w:tc>
          <w:tcPr>
            <w:tcW w:w="0" w:type="auto"/>
            <w:noWrap/>
            <w:vAlign w:val="center"/>
          </w:tcPr>
          <w:p w14:paraId="19B9660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+ 0.4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788CC11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233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1000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4AD843F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hAnsi="Times New Roman" w:cs="Times New Roman"/>
                <w:sz w:val="18"/>
                <w:szCs w:val="18"/>
              </w:rPr>
              <w:t xml:space="preserve">After 1000 cycles, the capacity retention rate was 85% at 4 A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65B3D542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 xml:space="preserve"> ADDIN EN.CITE &lt;EndNote&gt;&lt;Cite&gt;&lt;Author&gt;Huang&lt;/Author&gt;&lt;Year&gt;2024&lt;/Year&gt;&lt;RecNum&gt;184&lt;/RecNum&gt;&lt;DisplayText&gt;[5]&lt;/DisplayText&gt;&lt;record&gt;&lt;rec-number&gt;184&lt;/rec-number&gt;&lt;foreign-keys&gt;&lt;key app="EN" db-id="s5sf5td5x2wxpse2r0nxxzfw095errtrfsd9" timestamp="1767088454"&gt;184&lt;/key&gt;&lt;/foreign-keys&gt;&lt;ref-type name="Journal Article"&gt;17&lt;/ref-type&gt;&lt;contributors&gt;&lt;authors&gt;&lt;author&gt;Huang, Yifeng&lt;/author&gt;&lt;author&gt;Peng, Yanzhou&lt;/author&gt;&lt;author&gt;Ouyang, Qin&lt;/author&gt;&lt;author&gt;Feng, Qi&lt;/author&gt;&lt;author&gt;Wang, Hang&lt;/author&gt;&lt;author&gt;Zheng, Dezhou&lt;/author&gt;&lt;author&gt;Wang, Fuxin&lt;/author&gt;&lt;author&gt;Lu, Xihong&lt;/author&gt;&lt;author&gt;Liu, Qi&lt;/author&gt;&lt;/authors&gt;&lt;/contributors&gt;&lt;titles&gt;&lt;title&gt;Boosting Zn2+ intercalation in manganese oxides for aqueous zinc ion batteries via delocalizing the d-electrons spin states of Mn site&lt;/title&gt;&lt;secondary-title&gt;Energy Storage Materials&lt;/secondary-title&gt;&lt;/titles&gt;&lt;periodical&gt;&lt;full-title&gt;Energy Storage Materials&lt;/full-title&gt;&lt;/periodical&gt;&lt;pages&gt;103476&lt;/pages&gt;&lt;volume&gt;70&lt;/volume&gt;&lt;keywords&gt;&lt;keyword&gt;Aqueous Zn-ion batteries&lt;/keyword&gt;&lt;keyword&gt;Cathode&lt;/keyword&gt;&lt;keyword&gt;Manganese dioxide&lt;/keyword&gt;&lt;keyword&gt;Zn intercalation&lt;/keyword&gt;&lt;keyword&gt;Electron delocalization&lt;/keyword&gt;&lt;/keywords&gt;&lt;dates&gt;&lt;year&gt;2024&lt;/year&gt;&lt;pub-dates&gt;&lt;date&gt;2024/06/01/&lt;/date&gt;&lt;/pub-dates&gt;&lt;/dates&gt;&lt;isbn&gt;2405-8297&lt;/isbn&gt;&lt;urls&gt;&lt;related-urls&gt;&lt;url&gt;https://www.sciencedirect.com/science/article/pii/S2405829724003039&lt;/url&gt;&lt;/related-urls&gt;&lt;/urls&gt;&lt;electronic-resource-num&gt;https://doi.org/10.1016/j.ensm.2024.103476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[5]</w:t>
            </w: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end"/>
            </w:r>
          </w:p>
        </w:tc>
      </w:tr>
      <w:tr w:rsidR="00EE1BCB" w:rsidRPr="00500348" w14:paraId="57EA1547" w14:textId="77777777">
        <w:trPr>
          <w:cantSplit/>
          <w:trHeight w:val="567"/>
        </w:trPr>
        <w:tc>
          <w:tcPr>
            <w:tcW w:w="0" w:type="auto"/>
            <w:vAlign w:val="center"/>
          </w:tcPr>
          <w:p w14:paraId="6031789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Fe-doped a-MnO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rGO</w:t>
            </w:r>
            <w:proofErr w:type="spellEnd"/>
          </w:p>
        </w:tc>
        <w:tc>
          <w:tcPr>
            <w:tcW w:w="0" w:type="auto"/>
            <w:noWrap/>
            <w:vAlign w:val="center"/>
          </w:tcPr>
          <w:p w14:paraId="64EBD08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anowire</w:t>
            </w:r>
          </w:p>
        </w:tc>
        <w:tc>
          <w:tcPr>
            <w:tcW w:w="0" w:type="auto"/>
            <w:noWrap/>
            <w:vAlign w:val="center"/>
          </w:tcPr>
          <w:p w14:paraId="45ABDA8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+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0.2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CEB672C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263.5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1DE2060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2000 cycles, the capacity retention rate was 54% at 1 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030E5546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 xml:space="preserve"> ADDIN EN.CITE &lt;EndNote&gt;&lt;Cite&gt;&lt;Author&gt;Zhang&lt;/Author&gt;&lt;Year&gt;2024&lt;/Year&gt;&lt;RecNum&gt;185&lt;/RecNum&gt;&lt;DisplayText&gt;[6]&lt;/DisplayText&gt;&lt;record&gt;&lt;rec-number&gt;185&lt;/rec-number&gt;&lt;foreign-keys&gt;&lt;key app="EN" db-id="s5sf5td5x2wxpse2r0nxxzfw095errtrfsd9" timestamp="1767088480"&gt;185&lt;/key&gt;&lt;/foreign-keys&gt;&lt;ref-type name="Journal Article"&gt;17&lt;/ref-type&gt;&lt;contributors&gt;&lt;authors&gt;&lt;author&gt;Zhang, Qiang&lt;/author&gt;&lt;author&gt;Fan, Hefei&lt;/author&gt;&lt;author&gt;Liu, Qianfeng&lt;/author&gt;&lt;author&gt;Wu, Yangga&lt;/author&gt;&lt;author&gt;Wang, Erdong&lt;/author&gt;&lt;/authors&gt;&lt;/contributors&gt;&lt;titles&gt;&lt;title&gt;Fe-doped </w:instrTex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>α</w:instrTex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instrText>-MnO2/rGO cathode material for zinc ion batteries with long lifespan and high areal capacity&lt;/title&gt;&lt;secondary-title&gt;Journal of Materials Chemistry A&lt;/secondary-title&gt;&lt;/titles&gt;&lt;periodical&gt;&lt;full-title&gt;Journal of Materials Chemistry A&lt;/full-title&gt;&lt;/periodical&gt;&lt;pages&gt;8167-8174&lt;/pages&gt;&lt;volume&gt;12&lt;/volume&gt;&lt;number&gt;14&lt;/number&gt;&lt;dates&gt;&lt;year&gt;2024&lt;/year&gt;&lt;/dates&gt;&lt;publisher&gt;The Royal Society of Chemistry&lt;/publisher&gt;&lt;isbn&gt;2050-7488&lt;/isbn&gt;&lt;work-type&gt;10.1039/D3TA07587G&lt;/work-type&gt;&lt;urls&gt;&lt;related-urls&gt;&lt;url&gt;http://dx.doi.org/10.1039/D3TA07587G&lt;/url&gt;&lt;/related-urls&gt;&lt;/urls&gt;&lt;electronic-resource-num&gt;10.1039/D3TA07587G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[6]</w:t>
            </w:r>
            <w:r w:rsidRPr="00500348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fldChar w:fldCharType="end"/>
            </w:r>
          </w:p>
        </w:tc>
      </w:tr>
      <w:tr w:rsidR="00EE1BCB" w:rsidRPr="00500348" w14:paraId="6C139EFE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4A3F1D2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ZN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0.5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MO/NCNTs</w:t>
            </w:r>
          </w:p>
        </w:tc>
        <w:tc>
          <w:tcPr>
            <w:tcW w:w="0" w:type="auto"/>
            <w:noWrap/>
            <w:vAlign w:val="center"/>
          </w:tcPr>
          <w:p w14:paraId="724D981C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Nanoparticles grow on carbon nanotubes</w:t>
            </w:r>
          </w:p>
        </w:tc>
        <w:tc>
          <w:tcPr>
            <w:tcW w:w="0" w:type="auto"/>
            <w:noWrap/>
            <w:vAlign w:val="center"/>
          </w:tcPr>
          <w:p w14:paraId="25D1668E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+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0.05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D581D2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239.2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6862D9D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3000 cycles, the capacity retention rate was 42% @ 1 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334B554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instrText xml:space="preserve"> ADDIN EN.CITE &lt;EndNote&gt;&lt;Cite&gt;&lt;Author&gt;Wang&lt;/Author&gt;&lt;Year&gt;2024&lt;/Year&gt;&lt;RecNum&gt;186&lt;/RecNum&gt;&lt;DisplayText&gt;[7]&lt;/DisplayText&gt;&lt;record&gt;&lt;rec-number&gt;186&lt;/rec-number&gt;&lt;foreign-keys&gt;&lt;key app="EN" db-id="s5sf5td5x2wxpse2r0nxxzfw095errtrfsd9" timestamp="1767088512"&gt;186&lt;/key&gt;&lt;/foreign-keys&gt;&lt;ref-type name="Journal Article"&gt;17&lt;/ref-type&gt;&lt;contributors&gt;&lt;authors&gt;&lt;author&gt;Wang, Chuan&lt;/author&gt;&lt;author&gt;Xiao, Bo-Hao&lt;/author&gt;&lt;author&gt;Huang, Jiale&lt;/author&gt;&lt;author&gt;Xiao, Kang&lt;/author&gt;&lt;author&gt;Liu, Zhao-Qing&lt;/author&gt;&lt;/authors&gt;&lt;/contributors&gt;&lt;titles&gt;&lt;title&gt;Microstructure Strain of ZnMn2O4 Spinel by Regulation of Tetrahedral Sites for High-Performance Aqueous Zinc-Ion Battery&lt;/title&gt;&lt;/titles&gt;&lt;pages&gt;2405680&lt;/pages&gt;&lt;volume&gt;34&lt;/volume&gt;&lt;number&gt;44&lt;/number&gt;&lt;dates&gt;&lt;year&gt;2024&lt;/year&gt;&lt;/dates&gt;&lt;isbn&gt;1616-301X&lt;/isbn&gt;&lt;urls&gt;&lt;related-urls&gt;&lt;url&gt;https://advanced.onlinelibrary.wiley.com/doi/abs/10.1002/adfm.202405680&lt;/url&gt;&lt;/related-urls&gt;&lt;/urls&gt;&lt;electronic-resource-num&gt;https://doi.org/10.1002/adfm.202405680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[7]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fldChar w:fldCharType="end"/>
            </w:r>
          </w:p>
        </w:tc>
      </w:tr>
      <w:tr w:rsidR="00EE1BCB" w:rsidRPr="00500348" w14:paraId="1ABA6E8D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47C76F6F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Bi/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rGO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/MnO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60</w:t>
            </w:r>
          </w:p>
        </w:tc>
        <w:tc>
          <w:tcPr>
            <w:tcW w:w="0" w:type="auto"/>
            <w:noWrap/>
            <w:vAlign w:val="center"/>
          </w:tcPr>
          <w:p w14:paraId="490AC43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nanosheet</w:t>
            </w:r>
          </w:p>
        </w:tc>
        <w:tc>
          <w:tcPr>
            <w:tcW w:w="0" w:type="auto"/>
            <w:noWrap/>
            <w:vAlign w:val="center"/>
          </w:tcPr>
          <w:p w14:paraId="3D16A2D0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+ 0.2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2870D2D1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138.4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2000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0B5459D2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2500 cycles, the capacity retention rate was 82% at 1 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3E06821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272B1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 xml:space="preserve"> ADDIN EN.CITE &lt;EndNote&gt;&lt;Cite&gt;&lt;Author&gt;Cai&lt;/Author&gt;&lt;Year&gt;2025&lt;/Year&gt;&lt;RecNum&gt;187&lt;/RecNum&gt;&lt;DisplayText&gt;[8]&lt;/DisplayText&gt;&lt;record&gt;&lt;rec-number&gt;187&lt;/rec-number&gt;&lt;foreign-keys&gt;&lt;key app="EN" db-id="s5sf5td5x2wxpse2r0nxxzfw095errtrfsd9" timestamp="1767088535"&gt;187&lt;/key&gt;&lt;/foreign-keys&gt;&lt;ref-type name="Journal Article"&gt;17&lt;/ref-type&gt;&lt;contributors&gt;&lt;authors&gt;&lt;author&gt;Cai, Yingying&lt;/author&gt;&lt;author&gt;Sun, Lei&lt;/author&gt;&lt;author&gt;Chen, Ziwei&lt;/author&gt;&lt;author&gt;Zhang, Yi&lt;/author&gt;&lt;author&gt;Morikawa, Hideaki&lt;/author&gt;&lt;author&gt;Zhu, Chunhong&lt;/author&gt;&lt;/authors&gt;&lt;/contributors&gt;&lt;titles&gt;&lt;title&gt;Innovative integrated carbon paper supported Bi/rGO/MnO2 cathode with dual redox reactions for aqueous zinc-ion batteries&lt;/title&gt;&lt;secondary-title&gt;Electrochimica Acta&lt;/secondary-title&gt;&lt;/titles&gt;&lt;periodical&gt;&lt;full-title&gt;Electrochimica Acta&lt;/full-title&gt;&lt;/periodical&gt;&lt;pages&gt;145297&lt;/pages&gt;&lt;volume&gt;509&lt;/volume&gt;&lt;keywords&gt;&lt;keyword&gt;Aqueous zinc-ion batteries&lt;/keyword&gt;&lt;keyword&gt;Manganese dioxide&lt;/keyword&gt;&lt;keyword&gt;Bismuth&lt;/keyword&gt;&lt;keyword&gt;Dual redox reactions&lt;/keyword&gt;&lt;/keywords&gt;&lt;dates&gt;&lt;year&gt;2025&lt;/year&gt;&lt;pub-dates&gt;&lt;date&gt;2025/01/01/&lt;/date&gt;&lt;/pub-dates&gt;&lt;/dates&gt;&lt;isbn&gt;0013-4686&lt;/isbn&gt;&lt;urls&gt;&lt;related-urls&gt;&lt;url&gt;https://www.sciencedirect.com/science/article/pii/S0013468624015330&lt;/url&gt;&lt;/related-urls&gt;&lt;/urls&gt;&lt;electronic-resource-num&gt;https://doi.org/10.1016/j.electacta.2024.145297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[8]</w: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E1BCB" w:rsidRPr="00500348" w14:paraId="30B7D6A9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7D2FCCCB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CrNiMnO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2DD0831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Georgia" w:hAnsi="Times New Roman" w:cs="Times New Roman"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color w:val="1F1F1F"/>
                <w:kern w:val="0"/>
                <w:sz w:val="18"/>
                <w:szCs w:val="18"/>
                <w:lang w:bidi="ar"/>
              </w:rPr>
              <w:t>nanosheet</w:t>
            </w:r>
          </w:p>
        </w:tc>
        <w:tc>
          <w:tcPr>
            <w:tcW w:w="0" w:type="auto"/>
            <w:noWrap/>
            <w:vAlign w:val="center"/>
          </w:tcPr>
          <w:p w14:paraId="33416F82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+ 0.1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705F8E8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221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1500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1CEB31F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1600 cycles, the capacity retention rate was 86% at 1.5 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05E80296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 xml:space="preserve"> ADDIN EN.CITE &lt;EndNote&gt;&lt;Cite&gt;&lt;Author&gt;Zhao&lt;/Author&gt;&lt;Year&gt;2024&lt;/Year&gt;&lt;RecNum&gt;188&lt;/RecNum&gt;&lt;DisplayText&gt;[9]&lt;/DisplayText&gt;&lt;record&gt;&lt;rec-number&gt;188&lt;/rec-number&gt;&lt;foreign-keys&gt;&lt;key app="EN" db-id="s5sf5td5x2wxpse2r0nxxzfw095errtrfsd9" timestamp="1767088591"&gt;188&lt;/key&gt;&lt;/foreign-keys&gt;&lt;ref-type name="Journal Article"&gt;17&lt;/ref-type&gt;&lt;contributors&gt;&lt;authors&gt;&lt;author&gt;Zhao, Yajun&lt;/author&gt;&lt;author&gt;Xia, Xiaoyu&lt;/author&gt;&lt;author&gt;Li, Qi&lt;/author&gt;&lt;author&gt;Wang, Yueyang&lt;/author&gt;&lt;author&gt;Fan, Yanchen&lt;/author&gt;&lt;author&gt;Zhao, Yi&lt;/author&gt;&lt;author&gt;Liu, Wen&lt;/author&gt;&lt;author&gt;Sun, Xiaoming&lt;/author&gt;&lt;/authors&gt;&lt;/contributors&gt;&lt;titles&gt;&lt;title&gt;Activating the redox chemistry of MnO2/Mn2+ in aqueous Zn batteries based on multi-ions doping regulation&lt;/title&gt;&lt;secondary-title&gt;Energy Storage Materials&lt;/secondary-title&gt;&lt;/titles&gt;&lt;periodical&gt;&lt;full-title&gt;Energy Storage Materials&lt;/full-title&gt;&lt;/periodical&gt;&lt;pages&gt;103268&lt;/pages&gt;&lt;volume&gt;67&lt;/volume&gt;&lt;keywords&gt;&lt;keyword&gt;Aqueous Zn-MnO battery&lt;/keyword&gt;&lt;keyword&gt;Synergistic multi-doping effects&lt;/keyword&gt;&lt;keyword&gt;Dissolution-deposition reaction&lt;/keyword&gt;&lt;keyword&gt;High-performance&lt;/keyword&gt;&lt;keyword&gt;Acid-mild electrolyte&lt;/keyword&gt;&lt;/keywords&gt;&lt;dates&gt;&lt;year&gt;2024&lt;/year&gt;&lt;pub-dates&gt;&lt;date&gt;2024/03/01/&lt;/date&gt;&lt;/pub-dates&gt;&lt;/dates&gt;&lt;isbn&gt;2405-8297&lt;/isbn&gt;&lt;urls&gt;&lt;related-urls&gt;&lt;url&gt;https://www.sciencedirect.com/science/article/pii/S2405829724000953&lt;/url&gt;&lt;/related-urls&gt;&lt;/urls&gt;&lt;electronic-resource-num&gt;https://doi.org/10.1016/j.ensm.2024.103268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[9]</w: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E1BCB" w:rsidRPr="00500348" w14:paraId="1276B384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17B2E4A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Georgia" w:hAnsi="Times New Roman" w:cs="Times New Roman"/>
                <w:color w:val="1F1F1F"/>
                <w:sz w:val="18"/>
                <w:szCs w:val="18"/>
              </w:rPr>
            </w:pPr>
            <w:r w:rsidRPr="00500348">
              <w:rPr>
                <w:rFonts w:ascii="Times New Roman" w:eastAsia="Georgia" w:hAnsi="Times New Roman" w:cs="Times New Roman"/>
                <w:color w:val="1F1F1F"/>
                <w:kern w:val="0"/>
                <w:sz w:val="18"/>
                <w:szCs w:val="18"/>
                <w:lang w:bidi="ar"/>
              </w:rPr>
              <w:t>MO/NMF</w:t>
            </w:r>
          </w:p>
        </w:tc>
        <w:tc>
          <w:tcPr>
            <w:tcW w:w="0" w:type="auto"/>
            <w:noWrap/>
            <w:vAlign w:val="center"/>
          </w:tcPr>
          <w:p w14:paraId="44FA39D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Nanoflower</w:t>
            </w:r>
          </w:p>
        </w:tc>
        <w:tc>
          <w:tcPr>
            <w:tcW w:w="0" w:type="auto"/>
            <w:noWrap/>
            <w:vAlign w:val="center"/>
          </w:tcPr>
          <w:p w14:paraId="4E8A249B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 M ZnSO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+ 0.1 M MnSO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24AB21EE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178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3000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54417636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After 2000 cycles, the capacity retention rate was 80.4% at 3 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6E60CBC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begin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 xml:space="preserve"> ADDIN EN.CITE &lt;EndNote&gt;&lt;Cite&gt;&lt;Author&gt;Tang&lt;/Author&gt;&lt;Year&gt;2024&lt;/Year&gt;&lt;RecNum&gt;189&lt;/RecNum&gt;&lt;DisplayText&gt;[10]&lt;/DisplayText&gt;&lt;record&gt;&lt;rec-number&gt;189&lt;/rec-number&gt;&lt;foreign-keys&gt;&lt;key app="EN" db-id="s5sf5td5x2wxpse2r0nxxzfw095errtrfsd9" timestamp="1767088620"&gt;189&lt;/key&gt;&lt;/foreign-keys&gt;&lt;ref-type name="Journal Article"&gt;17&lt;/ref-type&gt;&lt;contributors&gt;&lt;authors&gt;&lt;author&gt;Tang, Junjun&lt;/author&gt;&lt;author&gt;Ma, Shuan&lt;/author&gt;&lt;author&gt;Jiang, Yu&lt;/author&gt;&lt;author&gt;Yang, Lufeng&lt;/author&gt;&lt;author&gt;Chen, Jie&lt;/author&gt;&lt;author&gt;Yan, Xuemin&lt;/author&gt;&lt;author&gt;Chen, Bohong&lt;/author&gt;&lt;author&gt;Huang, Zhenxiong&lt;/author&gt;&lt;/authors&gt;&lt;/contributors&gt;&lt;titles&gt;&lt;title&gt;Structural disorder Triggered by small organic molecules Boosting </w:instrText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>δ</w:instrText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>-MnO2 cathode for Ultra</w:instrText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>‐</w:instrText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>Stable aqueous zinc ion batteries&lt;/title&gt;&lt;secondary-title&gt;Chemical Engineering Journal&lt;/secondary-title&gt;&lt;/titles&gt;&lt;periodical&gt;&lt;full-title&gt;Chemical Engineering Journal&lt;/full-title&gt;&lt;/periodical&gt;&lt;pages&gt;157529&lt;/pages&gt;&lt;volume&gt;500&lt;/volume&gt;&lt;keywords&gt;&lt;keyword&gt;</w:instrText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>δ</w:instrText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instrText>-MnO&lt;/keyword&gt;&lt;keyword&gt;Pre-intercalation&lt;/keyword&gt;&lt;keyword&gt;Organic small molecule&lt;/keyword&gt;&lt;keyword&gt;Electrostatic interaction&lt;/keyword&gt;&lt;keyword&gt;Structural disorder&lt;/keyword&gt;&lt;keyword&gt;AZIBs&lt;/keyword&gt;&lt;/keywords&gt;&lt;dates&gt;&lt;year&gt;2024&lt;/year&gt;&lt;pub-dates&gt;&lt;date&gt;2024/11/15/&lt;/date&gt;&lt;/pub-dates&gt;&lt;/dates&gt;&lt;isbn&gt;1385-8947&lt;/isbn&gt;&lt;urls&gt;&lt;related-urls&gt;&lt;url&gt;https://www.sciencedirect.com/science/article/pii/S138589472409020X&lt;/url&gt;&lt;/related-urls&gt;&lt;/urls&gt;&lt;electronic-resource-num&gt;https://doi.org/10.1016/j.cej.2024.157529&lt;/electronic-resource-num&gt;&lt;/record&gt;&lt;/Cite&gt;&lt;/EndNote&gt;</w:instrTex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separate"/>
            </w:r>
            <w:r w:rsidRPr="0050034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[10]</w:t>
            </w:r>
            <w:r w:rsidRPr="00500348">
              <w:rPr>
                <w:rFonts w:ascii="Times New Roman" w:eastAsia="宋体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E1BCB" w:rsidRPr="00500348" w14:paraId="1584732A" w14:textId="77777777">
        <w:trPr>
          <w:cantSplit/>
          <w:trHeight w:val="567"/>
        </w:trPr>
        <w:tc>
          <w:tcPr>
            <w:tcW w:w="0" w:type="auto"/>
            <w:noWrap/>
            <w:vAlign w:val="center"/>
          </w:tcPr>
          <w:p w14:paraId="6ED18C2B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This work</w:t>
            </w:r>
          </w:p>
        </w:tc>
        <w:tc>
          <w:tcPr>
            <w:tcW w:w="0" w:type="auto"/>
            <w:noWrap/>
            <w:vAlign w:val="center"/>
          </w:tcPr>
          <w:p w14:paraId="77FB36D1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Cabbage-like nanosheets</w:t>
            </w:r>
          </w:p>
        </w:tc>
        <w:tc>
          <w:tcPr>
            <w:tcW w:w="0" w:type="auto"/>
            <w:noWrap/>
            <w:vAlign w:val="center"/>
          </w:tcPr>
          <w:p w14:paraId="7B72F106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333333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2 M Zn(</w:t>
            </w:r>
            <w:proofErr w:type="spellStart"/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OTf</w:t>
            </w:r>
            <w:proofErr w:type="spellEnd"/>
            <w:r w:rsidRPr="00500348"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)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2</w:t>
            </w:r>
            <w:r w:rsidRPr="00500348">
              <w:rPr>
                <w:rStyle w:val="font71"/>
                <w:rFonts w:eastAsia="宋体"/>
                <w:color w:val="auto"/>
                <w:sz w:val="18"/>
                <w:szCs w:val="18"/>
                <w:lang w:bidi="ar"/>
              </w:rPr>
              <w:t xml:space="preserve"> + 0.1 M Mn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bscript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03957230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369 </w:t>
            </w:r>
            <w:proofErr w:type="spellStart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mAh</w:t>
            </w:r>
            <w:proofErr w:type="spellEnd"/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@ 100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</w:p>
        </w:tc>
        <w:tc>
          <w:tcPr>
            <w:tcW w:w="0" w:type="auto"/>
            <w:noWrap/>
            <w:vAlign w:val="center"/>
          </w:tcPr>
          <w:p w14:paraId="174A4A6C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After </w:t>
            </w:r>
            <w:r w:rsidRPr="0050034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6500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cycles, the capacity retention rate was </w:t>
            </w:r>
            <w:r w:rsidRPr="0050034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100%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at 3</w:t>
            </w:r>
            <w:r w:rsidRPr="0050034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 g</w:t>
            </w:r>
            <w:r w:rsidRPr="00500348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-1</w:t>
            </w:r>
            <w:r w:rsidRPr="00500348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1815C071" w14:textId="77777777" w:rsidR="00EE1BCB" w:rsidRPr="00500348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00348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This work</w:t>
            </w:r>
          </w:p>
        </w:tc>
      </w:tr>
    </w:tbl>
    <w:p w14:paraId="1542CA02" w14:textId="77777777" w:rsidR="00EE1BCB" w:rsidRPr="00500348" w:rsidRDefault="00EE1BCB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E4C6799" w14:textId="77777777" w:rsidR="00EE1BCB" w:rsidRPr="00500348" w:rsidRDefault="00EE1BCB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0E7D3D4" w14:textId="77777777" w:rsidR="00EE1BCB" w:rsidRPr="00500348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DD3625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Table S</w:t>
      </w:r>
      <w:r w:rsidRPr="00DD3625">
        <w:rPr>
          <w:rFonts w:ascii="Times New Roman" w:eastAsia="宋体" w:hAnsi="Times New Roman" w:cs="Times New Roman" w:hint="eastAsia"/>
          <w:b/>
          <w:bCs/>
          <w:sz w:val="24"/>
          <w:szCs w:val="24"/>
          <w:highlight w:val="yellow"/>
        </w:rPr>
        <w:t>2</w:t>
      </w:r>
      <w:r w:rsidRPr="00DD3625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.</w:t>
      </w:r>
      <w:r w:rsidRPr="00DD3625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 xml:space="preserve"> </w:t>
      </w:r>
      <w:r w:rsidRPr="00DD3625">
        <w:rPr>
          <w:rFonts w:ascii="Times New Roman" w:eastAsia="宋体" w:hAnsi="Times New Roman" w:cs="Times New Roman"/>
          <w:sz w:val="24"/>
          <w:szCs w:val="24"/>
          <w:highlight w:val="yellow"/>
        </w:rPr>
        <w:t>Molar ratios of NaMo-MnO</w:t>
      </w:r>
      <w:r w:rsidRPr="00DD3625">
        <w:rPr>
          <w:rFonts w:ascii="Times New Roman" w:eastAsia="宋体" w:hAnsi="Times New Roman" w:cs="Times New Roman"/>
          <w:sz w:val="24"/>
          <w:szCs w:val="24"/>
          <w:highlight w:val="yellow"/>
          <w:vertAlign w:val="subscript"/>
        </w:rPr>
        <w:t>2</w:t>
      </w:r>
      <w:r w:rsidRPr="00DD3625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analyzed by inductively coupled plasma optical emission spectrometry (ICP-OES)</w:t>
      </w:r>
      <w:r w:rsidRPr="00DD3625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.</w:t>
      </w:r>
    </w:p>
    <w:p w14:paraId="08B65538" w14:textId="77777777" w:rsidR="00EE1BCB" w:rsidRPr="00500348" w:rsidRDefault="00000000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  <w:r w:rsidRPr="00500348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334AF8E0" wp14:editId="5E3A7221">
            <wp:extent cx="3324860" cy="1700530"/>
            <wp:effectExtent l="0" t="0" r="8890" b="0"/>
            <wp:docPr id="16048010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1032" name="图片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6672" cy="170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F9B8" w14:textId="77777777" w:rsidR="00EE1BCB" w:rsidRPr="00500348" w:rsidRDefault="00EE1BCB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24BE068" w14:textId="77777777" w:rsidR="00EE1BCB" w:rsidRPr="00500348" w:rsidRDefault="00EE1BCB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2EAEA37" w14:textId="77777777" w:rsidR="00EE1BCB" w:rsidRPr="00500348" w:rsidRDefault="00EE1BCB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5927E871" w14:textId="77777777" w:rsidR="00EE1BCB" w:rsidRPr="00500348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Table S3.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ICP-MS analysis of Mn and Mo in NaMo-MnO</w:t>
      </w:r>
      <w:r w:rsidRPr="00500348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500348">
        <w:rPr>
          <w:rFonts w:ascii="Times New Roman" w:eastAsia="宋体" w:hAnsi="Times New Roman" w:cs="Times New Roman" w:hint="eastAsia"/>
          <w:sz w:val="24"/>
          <w:szCs w:val="24"/>
        </w:rPr>
        <w:t xml:space="preserve"> electrolyte at different cycle numbers.</w:t>
      </w:r>
    </w:p>
    <w:tbl>
      <w:tblPr>
        <w:tblW w:w="8318" w:type="dxa"/>
        <w:tblInd w:w="91" w:type="dxa"/>
        <w:tblLook w:val="04A0" w:firstRow="1" w:lastRow="0" w:firstColumn="1" w:lastColumn="0" w:noHBand="0" w:noVBand="1"/>
      </w:tblPr>
      <w:tblGrid>
        <w:gridCol w:w="1843"/>
        <w:gridCol w:w="2350"/>
        <w:gridCol w:w="4125"/>
      </w:tblGrid>
      <w:tr w:rsidR="00EE1BCB" w:rsidRPr="00500348" w14:paraId="367F8CBA" w14:textId="77777777">
        <w:trPr>
          <w:trHeight w:val="97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142F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 w:rsidRPr="00500348">
              <w:rPr>
                <w:rStyle w:val="font21"/>
                <w:rFonts w:ascii="Times New Roman" w:hAnsi="Times New Roman" w:cs="Times New Roman" w:hint="default"/>
                <w:lang w:bidi="ar"/>
              </w:rPr>
              <w:t>Sample number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C46CF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 w:rsidRPr="00500348">
              <w:rPr>
                <w:rStyle w:val="font21"/>
                <w:rFonts w:ascii="Times New Roman" w:hAnsi="Times New Roman" w:cs="Times New Roman" w:hint="default"/>
                <w:lang w:bidi="ar"/>
              </w:rPr>
              <w:t>Element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573B" w14:textId="77777777" w:rsidR="00EE1BCB" w:rsidRPr="00500348" w:rsidRDefault="00000000">
            <w:pPr>
              <w:widowControl/>
              <w:jc w:val="center"/>
              <w:textAlignment w:val="center"/>
              <w:rPr>
                <w:rStyle w:val="font21"/>
                <w:rFonts w:ascii="Times New Roman" w:hAnsi="Times New Roman" w:cs="Times New Roman" w:hint="default"/>
                <w:lang w:bidi="ar"/>
              </w:rPr>
            </w:pPr>
            <w:r w:rsidRPr="00500348">
              <w:rPr>
                <w:rStyle w:val="font21"/>
                <w:rFonts w:ascii="Times New Roman" w:hAnsi="Times New Roman" w:cs="Times New Roman" w:hint="default"/>
                <w:lang w:bidi="ar"/>
              </w:rPr>
              <w:t>Test solution element concentration</w:t>
            </w:r>
          </w:p>
          <w:p w14:paraId="4FB038CA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500348">
              <w:rPr>
                <w:rStyle w:val="font11"/>
                <w:rFonts w:eastAsia="宋体"/>
                <w:lang w:bidi="ar"/>
              </w:rPr>
              <w:t>C</w:t>
            </w:r>
            <w:r w:rsidRPr="00500348">
              <w:rPr>
                <w:rStyle w:val="font31"/>
                <w:rFonts w:eastAsia="宋体" w:hint="eastAsia"/>
                <w:lang w:bidi="ar"/>
              </w:rPr>
              <w:t>0</w:t>
            </w:r>
            <w:r w:rsidRPr="00500348">
              <w:rPr>
                <w:rStyle w:val="font21"/>
                <w:rFonts w:ascii="Times New Roman" w:hAnsi="Times New Roman" w:cs="Times New Roman" w:hint="default"/>
                <w:lang w:bidi="ar"/>
              </w:rPr>
              <w:t>（</w:t>
            </w:r>
            <w:r w:rsidRPr="00500348">
              <w:rPr>
                <w:rStyle w:val="font11"/>
                <w:rFonts w:eastAsia="宋体"/>
                <w:lang w:bidi="ar"/>
              </w:rPr>
              <w:t>ug/L)</w:t>
            </w:r>
          </w:p>
        </w:tc>
      </w:tr>
      <w:tr w:rsidR="00EE1BCB" w:rsidRPr="00500348" w14:paraId="314E0636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6924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5th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5F43F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801E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160.5178 </w:t>
            </w:r>
          </w:p>
        </w:tc>
      </w:tr>
      <w:tr w:rsidR="00EE1BCB" w:rsidRPr="00500348" w14:paraId="71644E9D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112CC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5th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D30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EB93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158.8912 </w:t>
            </w:r>
          </w:p>
        </w:tc>
      </w:tr>
      <w:tr w:rsidR="00EE1BCB" w:rsidRPr="00500348" w14:paraId="3D0088C8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8E2DC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5th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3D54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A104F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161.9371 </w:t>
            </w:r>
          </w:p>
        </w:tc>
      </w:tr>
      <w:tr w:rsidR="00EE1BCB" w:rsidRPr="00500348" w14:paraId="40D14FF4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C319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40th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6DB34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4049A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164.3716 </w:t>
            </w:r>
          </w:p>
        </w:tc>
      </w:tr>
      <w:tr w:rsidR="00EE1BCB" w:rsidRPr="00500348" w14:paraId="15B4C8FA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0C79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40th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46B7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19C4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168.0278 </w:t>
            </w:r>
          </w:p>
        </w:tc>
      </w:tr>
      <w:tr w:rsidR="00EE1BCB" w:rsidRPr="00500348" w14:paraId="0BBE37F4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EE45A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40th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B401E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763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167.8170 </w:t>
            </w:r>
          </w:p>
        </w:tc>
      </w:tr>
      <w:tr w:rsidR="00EE1BCB" w:rsidRPr="00500348" w14:paraId="434EAC42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52A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5th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171D0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36E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1.3421 </w:t>
            </w:r>
          </w:p>
        </w:tc>
      </w:tr>
      <w:tr w:rsidR="00EE1BCB" w:rsidRPr="00500348" w14:paraId="3A459889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33B3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5th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4762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1AE5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1.3832 </w:t>
            </w:r>
          </w:p>
        </w:tc>
      </w:tr>
      <w:tr w:rsidR="00EE1BCB" w:rsidRPr="00500348" w14:paraId="0CA54018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99557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5th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2EEB6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CC097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1.3481 </w:t>
            </w:r>
          </w:p>
        </w:tc>
      </w:tr>
      <w:tr w:rsidR="00EE1BCB" w:rsidRPr="00500348" w14:paraId="2A536A96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88706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40th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0D4C3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FFAD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0.4402 </w:t>
            </w:r>
          </w:p>
        </w:tc>
      </w:tr>
      <w:tr w:rsidR="00EE1BCB" w:rsidRPr="00500348" w14:paraId="1B7D7FD1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D50E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40th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6EC0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8E78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0.4546 </w:t>
            </w:r>
          </w:p>
        </w:tc>
      </w:tr>
      <w:tr w:rsidR="00EE1BCB" w:rsidRPr="00500348" w14:paraId="203781B0" w14:textId="77777777">
        <w:trPr>
          <w:trHeight w:val="39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2FD2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40th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5C4A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>Mo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143EC" w14:textId="77777777" w:rsidR="00EE1BCB" w:rsidRPr="00500348" w:rsidRDefault="00000000">
            <w:pPr>
              <w:widowControl/>
              <w:jc w:val="center"/>
              <w:textAlignment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500348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lang w:bidi="ar"/>
              </w:rPr>
              <w:t xml:space="preserve">0.4836 </w:t>
            </w:r>
          </w:p>
        </w:tc>
      </w:tr>
    </w:tbl>
    <w:p w14:paraId="0C7710D3" w14:textId="77777777" w:rsidR="00EE1BCB" w:rsidRDefault="00EE1BCB">
      <w:pPr>
        <w:spacing w:line="480" w:lineRule="auto"/>
        <w:rPr>
          <w:rFonts w:ascii="Times New Roman" w:eastAsia="宋体" w:hAnsi="Times New Roman" w:cs="Times New Roman"/>
          <w:b/>
          <w:bCs/>
          <w:sz w:val="24"/>
        </w:rPr>
      </w:pPr>
    </w:p>
    <w:p w14:paraId="32EE8322" w14:textId="77777777" w:rsidR="00DD3625" w:rsidRPr="00500348" w:rsidRDefault="00DD3625">
      <w:pPr>
        <w:spacing w:line="480" w:lineRule="auto"/>
        <w:rPr>
          <w:rFonts w:ascii="Times New Roman" w:eastAsia="宋体" w:hAnsi="Times New Roman" w:cs="Times New Roman" w:hint="eastAsia"/>
          <w:b/>
          <w:bCs/>
          <w:sz w:val="24"/>
        </w:rPr>
      </w:pPr>
    </w:p>
    <w:p w14:paraId="2DC177D0" w14:textId="77777777" w:rsidR="00EE1BCB" w:rsidRPr="00500348" w:rsidRDefault="00000000">
      <w:pPr>
        <w:spacing w:line="480" w:lineRule="auto"/>
        <w:rPr>
          <w:rFonts w:ascii="Times New Roman" w:eastAsia="宋体" w:hAnsi="Times New Roman"/>
          <w:sz w:val="24"/>
          <w:szCs w:val="24"/>
        </w:rPr>
      </w:pPr>
      <w:r w:rsidRPr="00500348">
        <w:rPr>
          <w:rFonts w:ascii="Times New Roman" w:eastAsia="宋体" w:hAnsi="Times New Roman" w:cs="Times New Roman" w:hint="eastAsia"/>
          <w:b/>
          <w:bCs/>
          <w:sz w:val="24"/>
        </w:rPr>
        <w:lastRenderedPageBreak/>
        <w:t>References</w:t>
      </w:r>
    </w:p>
    <w:p w14:paraId="721E3D54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eastAsia="宋体" w:hAnsi="Times New Roman"/>
          <w:sz w:val="24"/>
          <w:szCs w:val="24"/>
        </w:rPr>
        <w:fldChar w:fldCharType="begin"/>
      </w:r>
      <w:r w:rsidRPr="00500348">
        <w:rPr>
          <w:rFonts w:ascii="Times New Roman" w:eastAsia="宋体" w:hAnsi="Times New Roman"/>
          <w:sz w:val="24"/>
          <w:szCs w:val="24"/>
        </w:rPr>
        <w:instrText xml:space="preserve"> ADDIN EN.REFLIST </w:instrText>
      </w:r>
      <w:r w:rsidRPr="00500348">
        <w:rPr>
          <w:rFonts w:ascii="Times New Roman" w:eastAsia="宋体" w:hAnsi="Times New Roman"/>
          <w:sz w:val="24"/>
          <w:szCs w:val="24"/>
        </w:rPr>
        <w:fldChar w:fldCharType="separate"/>
      </w:r>
      <w:r w:rsidRPr="00500348">
        <w:rPr>
          <w:rFonts w:ascii="Times New Roman" w:hAnsi="Times New Roman"/>
          <w:sz w:val="24"/>
        </w:rPr>
        <w:t>[1] Y. Gan, P. Shi, J. Pan, Y. Yang, J. Yao, L. Lv, H. Wan, H. Wang, Journal of Energy Storage, 127 (2025) 117176.</w:t>
      </w:r>
    </w:p>
    <w:p w14:paraId="0D23A665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[2] X. Ding, Y. Wen, C. Qing, Y. Wei, P. Wang, J. Liu, Z. Peng, Y. Song, H. Chen, Q. Rong, Journal of Alloys and Compounds, 986 (2024) 174041.</w:t>
      </w:r>
    </w:p>
    <w:p w14:paraId="2BB3334E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[3] Z. Song, M. Cui, Y. Zhang, N. Zhang, H. Yang, K. Ren, L. Chen, Z.-L. Liu, Y. Xie, T.-F. Yi, Journal of Energy Chemistry, 114 (2026) 835-847.</w:t>
      </w:r>
    </w:p>
    <w:p w14:paraId="14C3FD2C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[4] D. Xie, Y. Wang, L. Tian, H. Huang, J. Sun, D.-W. Kim, J. Zhao, J. Mao, Advanced Functional Materials, 35 (2025) 2413993.</w:t>
      </w:r>
    </w:p>
    <w:p w14:paraId="3DD43F8D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[5] Y. Huang, Y. Peng, Q. Ouyang, Q. Feng, H. Wang, D. Zheng, F. Wang, X. Lu, Q. Liu, Energy Storage Materials, 70 (2024) 103476.</w:t>
      </w:r>
    </w:p>
    <w:p w14:paraId="1296D167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[6] Q. Zhang, H. Fan, Q. Liu, Y. Wu, E. Wang, Journal of Materials Chemistry A, 12 (2024) 8167-8174.</w:t>
      </w:r>
    </w:p>
    <w:p w14:paraId="3EEC1357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[7] C. Wang, B.-H. Xiao, J. Huang, K. Xiao, Z.-Q. Liu, Advanced Functional Materials, 34 (2024) 2405680.</w:t>
      </w:r>
    </w:p>
    <w:p w14:paraId="01AECFEB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[8] Y. Cai, L. Sun, Z. Chen, Y. Zhang, H. Morikawa, C. Zhu, Electrochimica Acta, 509 (2025) 145297.</w:t>
      </w:r>
    </w:p>
    <w:p w14:paraId="2A6B1FA6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lastRenderedPageBreak/>
        <w:t>[9] Y. Zhao, X. Xia, Q. Li, Y. Wang, Y. Fan, Y. Zhao, W. Liu, X. Sun, Energy Storage Materials, 67 (2024) 103268.</w:t>
      </w:r>
    </w:p>
    <w:p w14:paraId="6AA9DC66" w14:textId="77777777" w:rsidR="00EE1BCB" w:rsidRPr="00500348" w:rsidRDefault="00000000">
      <w:pPr>
        <w:pStyle w:val="EndNoteBibliography"/>
        <w:spacing w:line="480" w:lineRule="auto"/>
        <w:jc w:val="both"/>
        <w:rPr>
          <w:rFonts w:ascii="Times New Roman" w:hAnsi="Times New Roman" w:hint="default"/>
          <w:sz w:val="24"/>
        </w:rPr>
      </w:pPr>
      <w:r w:rsidRPr="00500348">
        <w:rPr>
          <w:rFonts w:ascii="Times New Roman" w:hAnsi="Times New Roman"/>
          <w:sz w:val="24"/>
        </w:rPr>
        <w:t>[10] J. Tang, S. Ma, Y. Jiang, L. Yang, J. Chen, X. Yan, B. Chen, Z. Huang, Chemical Engineering Journal, 500 (2024) 157529.</w:t>
      </w:r>
    </w:p>
    <w:p w14:paraId="117935A3" w14:textId="77777777" w:rsidR="00EE1BCB" w:rsidRDefault="00000000">
      <w:pPr>
        <w:spacing w:line="480" w:lineRule="auto"/>
        <w:rPr>
          <w:rFonts w:ascii="Times New Roman" w:eastAsia="宋体" w:hAnsi="Times New Roman"/>
          <w:sz w:val="24"/>
          <w:szCs w:val="24"/>
        </w:rPr>
      </w:pPr>
      <w:r w:rsidRPr="00500348">
        <w:rPr>
          <w:rFonts w:ascii="Times New Roman" w:eastAsia="宋体" w:hAnsi="Times New Roman" w:hint="eastAsia"/>
          <w:sz w:val="24"/>
          <w:szCs w:val="24"/>
        </w:rPr>
        <w:fldChar w:fldCharType="end"/>
      </w:r>
    </w:p>
    <w:sectPr w:rsidR="00EE1BCB">
      <w:footerReference w:type="default" r:id="rId30"/>
      <w:pgSz w:w="11905" w:h="16837"/>
      <w:pgMar w:top="1418" w:right="1134" w:bottom="1418" w:left="1701" w:header="720" w:footer="720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9FFE" w14:textId="77777777" w:rsidR="00160C12" w:rsidRDefault="00160C12">
      <w:pPr>
        <w:rPr>
          <w:rFonts w:hint="eastAsia"/>
        </w:rPr>
      </w:pPr>
      <w:r>
        <w:separator/>
      </w:r>
    </w:p>
  </w:endnote>
  <w:endnote w:type="continuationSeparator" w:id="0">
    <w:p w14:paraId="05405838" w14:textId="77777777" w:rsidR="00160C12" w:rsidRDefault="00160C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4380445"/>
    </w:sdtPr>
    <w:sdtEndPr>
      <w:rPr>
        <w:rFonts w:ascii="Times New Roman" w:hAnsi="Times New Roman" w:cs="Times New Roman"/>
        <w:sz w:val="21"/>
        <w:szCs w:val="21"/>
      </w:rPr>
    </w:sdtEndPr>
    <w:sdtContent>
      <w:p w14:paraId="76FF7B69" w14:textId="77777777" w:rsidR="00EE1BCB" w:rsidRDefault="00000000">
        <w:pPr>
          <w:pStyle w:val="a3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0A2C" w14:textId="77777777" w:rsidR="00160C12" w:rsidRDefault="00160C12">
      <w:pPr>
        <w:rPr>
          <w:rFonts w:hint="eastAsia"/>
        </w:rPr>
      </w:pPr>
      <w:r>
        <w:separator/>
      </w:r>
    </w:p>
  </w:footnote>
  <w:footnote w:type="continuationSeparator" w:id="0">
    <w:p w14:paraId="18F55007" w14:textId="77777777" w:rsidR="00160C12" w:rsidRDefault="00160C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HorizontalSpacing w:val="140"/>
  <w:drawingGridVerticalSpacing w:val="381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Power Sources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5sf5td5x2wxpse2r0nxxzfw095errtrfsd9&quot;&gt;My EndNote Library&lt;record-ids&gt;&lt;item&gt;180&lt;/item&gt;&lt;item&gt;181&lt;/item&gt;&lt;item&gt;182&lt;/item&gt;&lt;item&gt;183&lt;/item&gt;&lt;item&gt;184&lt;/item&gt;&lt;item&gt;185&lt;/item&gt;&lt;item&gt;186&lt;/item&gt;&lt;item&gt;187&lt;/item&gt;&lt;item&gt;188&lt;/item&gt;&lt;item&gt;189&lt;/item&gt;&lt;/record-ids&gt;&lt;/item&gt;&lt;/Libraries&gt;"/>
  </w:docVars>
  <w:rsids>
    <w:rsidRoot w:val="00493E2B"/>
    <w:rsid w:val="00012A62"/>
    <w:rsid w:val="00015E6F"/>
    <w:rsid w:val="000413F1"/>
    <w:rsid w:val="00067636"/>
    <w:rsid w:val="00103FC7"/>
    <w:rsid w:val="00153171"/>
    <w:rsid w:val="00155D6C"/>
    <w:rsid w:val="00160C12"/>
    <w:rsid w:val="001648F1"/>
    <w:rsid w:val="00181A48"/>
    <w:rsid w:val="001A1D64"/>
    <w:rsid w:val="001B04CA"/>
    <w:rsid w:val="001C13AD"/>
    <w:rsid w:val="002039C5"/>
    <w:rsid w:val="002314FF"/>
    <w:rsid w:val="00231FC6"/>
    <w:rsid w:val="00236393"/>
    <w:rsid w:val="00264E98"/>
    <w:rsid w:val="00270939"/>
    <w:rsid w:val="002A4075"/>
    <w:rsid w:val="002B7361"/>
    <w:rsid w:val="002E2619"/>
    <w:rsid w:val="002E773A"/>
    <w:rsid w:val="002F4499"/>
    <w:rsid w:val="00316646"/>
    <w:rsid w:val="0033047A"/>
    <w:rsid w:val="003638A3"/>
    <w:rsid w:val="003735F4"/>
    <w:rsid w:val="00383356"/>
    <w:rsid w:val="003C1A9D"/>
    <w:rsid w:val="003D0C6D"/>
    <w:rsid w:val="00434CB6"/>
    <w:rsid w:val="00437E5B"/>
    <w:rsid w:val="0044495A"/>
    <w:rsid w:val="00450B75"/>
    <w:rsid w:val="00454F41"/>
    <w:rsid w:val="00457357"/>
    <w:rsid w:val="00483F71"/>
    <w:rsid w:val="00493E2B"/>
    <w:rsid w:val="004A638E"/>
    <w:rsid w:val="004D26F6"/>
    <w:rsid w:val="004E4E0A"/>
    <w:rsid w:val="004F1D7A"/>
    <w:rsid w:val="004F6E44"/>
    <w:rsid w:val="00500348"/>
    <w:rsid w:val="00507B1A"/>
    <w:rsid w:val="00532CBB"/>
    <w:rsid w:val="00541E89"/>
    <w:rsid w:val="00564249"/>
    <w:rsid w:val="0059108E"/>
    <w:rsid w:val="005C5C8A"/>
    <w:rsid w:val="005E2373"/>
    <w:rsid w:val="005F6182"/>
    <w:rsid w:val="00606F55"/>
    <w:rsid w:val="0063045D"/>
    <w:rsid w:val="00635860"/>
    <w:rsid w:val="0069386C"/>
    <w:rsid w:val="006B0365"/>
    <w:rsid w:val="006D78DE"/>
    <w:rsid w:val="006E7CA2"/>
    <w:rsid w:val="00742F3A"/>
    <w:rsid w:val="0074574D"/>
    <w:rsid w:val="00751249"/>
    <w:rsid w:val="007661BE"/>
    <w:rsid w:val="007A1711"/>
    <w:rsid w:val="007E27C9"/>
    <w:rsid w:val="008276FD"/>
    <w:rsid w:val="00834B7F"/>
    <w:rsid w:val="008506D2"/>
    <w:rsid w:val="00856F0F"/>
    <w:rsid w:val="00874648"/>
    <w:rsid w:val="008A4082"/>
    <w:rsid w:val="008E36F0"/>
    <w:rsid w:val="008E5B6F"/>
    <w:rsid w:val="009612A4"/>
    <w:rsid w:val="00973C64"/>
    <w:rsid w:val="00974414"/>
    <w:rsid w:val="00987BDB"/>
    <w:rsid w:val="009B41FA"/>
    <w:rsid w:val="009D46B2"/>
    <w:rsid w:val="009E464C"/>
    <w:rsid w:val="00A30ED8"/>
    <w:rsid w:val="00A344E8"/>
    <w:rsid w:val="00A61340"/>
    <w:rsid w:val="00A82C17"/>
    <w:rsid w:val="00A9412B"/>
    <w:rsid w:val="00AA46C0"/>
    <w:rsid w:val="00AC432A"/>
    <w:rsid w:val="00B353CD"/>
    <w:rsid w:val="00B52826"/>
    <w:rsid w:val="00B77C9A"/>
    <w:rsid w:val="00B92C6C"/>
    <w:rsid w:val="00BB1935"/>
    <w:rsid w:val="00C25601"/>
    <w:rsid w:val="00C910AC"/>
    <w:rsid w:val="00C950DD"/>
    <w:rsid w:val="00CE21B6"/>
    <w:rsid w:val="00D20A29"/>
    <w:rsid w:val="00D347EE"/>
    <w:rsid w:val="00D4044C"/>
    <w:rsid w:val="00D44058"/>
    <w:rsid w:val="00D62001"/>
    <w:rsid w:val="00D66451"/>
    <w:rsid w:val="00D848C3"/>
    <w:rsid w:val="00D95E18"/>
    <w:rsid w:val="00DD13C7"/>
    <w:rsid w:val="00DD3625"/>
    <w:rsid w:val="00DE67AB"/>
    <w:rsid w:val="00DF7E78"/>
    <w:rsid w:val="00E24CAD"/>
    <w:rsid w:val="00E51410"/>
    <w:rsid w:val="00E522E7"/>
    <w:rsid w:val="00E75F21"/>
    <w:rsid w:val="00E7767D"/>
    <w:rsid w:val="00E956D3"/>
    <w:rsid w:val="00EB34FC"/>
    <w:rsid w:val="00EB5008"/>
    <w:rsid w:val="00EE1BCB"/>
    <w:rsid w:val="00F07925"/>
    <w:rsid w:val="00FA2A81"/>
    <w:rsid w:val="00FB1CAE"/>
    <w:rsid w:val="00FF52CE"/>
    <w:rsid w:val="03175122"/>
    <w:rsid w:val="03C51ED5"/>
    <w:rsid w:val="047F596D"/>
    <w:rsid w:val="04910D1F"/>
    <w:rsid w:val="05CD3091"/>
    <w:rsid w:val="0BB975A7"/>
    <w:rsid w:val="0CAC0B1B"/>
    <w:rsid w:val="0D976FE1"/>
    <w:rsid w:val="0DB51C8D"/>
    <w:rsid w:val="0E0276C8"/>
    <w:rsid w:val="0E75534A"/>
    <w:rsid w:val="0EDD16F0"/>
    <w:rsid w:val="0F011163"/>
    <w:rsid w:val="11E051E0"/>
    <w:rsid w:val="12111E2F"/>
    <w:rsid w:val="12A475A9"/>
    <w:rsid w:val="12DC5736"/>
    <w:rsid w:val="151010E8"/>
    <w:rsid w:val="1574406E"/>
    <w:rsid w:val="16C759ED"/>
    <w:rsid w:val="17B133ED"/>
    <w:rsid w:val="17D271A5"/>
    <w:rsid w:val="1B087692"/>
    <w:rsid w:val="1C596050"/>
    <w:rsid w:val="1C664320"/>
    <w:rsid w:val="1E0B76C7"/>
    <w:rsid w:val="1E166426"/>
    <w:rsid w:val="1FD234CF"/>
    <w:rsid w:val="203A2A6C"/>
    <w:rsid w:val="203D3954"/>
    <w:rsid w:val="2111188C"/>
    <w:rsid w:val="227C6C45"/>
    <w:rsid w:val="229C3C12"/>
    <w:rsid w:val="22F21E73"/>
    <w:rsid w:val="2874236C"/>
    <w:rsid w:val="29D548A8"/>
    <w:rsid w:val="2A7101ED"/>
    <w:rsid w:val="2A8A52DA"/>
    <w:rsid w:val="2BDD587B"/>
    <w:rsid w:val="2CE8063C"/>
    <w:rsid w:val="2CEA745A"/>
    <w:rsid w:val="2EFC14E8"/>
    <w:rsid w:val="3014442E"/>
    <w:rsid w:val="301A3338"/>
    <w:rsid w:val="3085482F"/>
    <w:rsid w:val="30991CC7"/>
    <w:rsid w:val="30E54344"/>
    <w:rsid w:val="32DC3C50"/>
    <w:rsid w:val="35562ABC"/>
    <w:rsid w:val="398226C6"/>
    <w:rsid w:val="39CB317A"/>
    <w:rsid w:val="3C6A11AE"/>
    <w:rsid w:val="3CC45126"/>
    <w:rsid w:val="3E895925"/>
    <w:rsid w:val="40DC2092"/>
    <w:rsid w:val="421538F8"/>
    <w:rsid w:val="43B01DB6"/>
    <w:rsid w:val="446B3FDB"/>
    <w:rsid w:val="457F65AD"/>
    <w:rsid w:val="45CA0FC1"/>
    <w:rsid w:val="46677793"/>
    <w:rsid w:val="4955555E"/>
    <w:rsid w:val="53F358CF"/>
    <w:rsid w:val="546C5152"/>
    <w:rsid w:val="559A1300"/>
    <w:rsid w:val="56110DC0"/>
    <w:rsid w:val="56C440E6"/>
    <w:rsid w:val="599246C0"/>
    <w:rsid w:val="59E81790"/>
    <w:rsid w:val="5A075DC3"/>
    <w:rsid w:val="5C605EE6"/>
    <w:rsid w:val="62144C71"/>
    <w:rsid w:val="64FD0DDD"/>
    <w:rsid w:val="6505464C"/>
    <w:rsid w:val="65E903C3"/>
    <w:rsid w:val="66C50D05"/>
    <w:rsid w:val="66E21F66"/>
    <w:rsid w:val="68473869"/>
    <w:rsid w:val="68491F2B"/>
    <w:rsid w:val="6A3B6DD7"/>
    <w:rsid w:val="6CA07041"/>
    <w:rsid w:val="70A942F5"/>
    <w:rsid w:val="721E0247"/>
    <w:rsid w:val="734F6DDC"/>
    <w:rsid w:val="737D18F6"/>
    <w:rsid w:val="75801B52"/>
    <w:rsid w:val="762C7D56"/>
    <w:rsid w:val="770D6AB6"/>
    <w:rsid w:val="7AC65BFC"/>
    <w:rsid w:val="7C8D4639"/>
    <w:rsid w:val="7E9D74C6"/>
    <w:rsid w:val="7EBA7C0B"/>
    <w:rsid w:val="7FEA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EADE5"/>
  <w15:docId w15:val="{AEEEE2B7-D0D3-4850-B370-7C5FA935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Pr>
      <w:sz w:val="24"/>
    </w:r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explain-type">
    <w:name w:val="explain-type"/>
    <w:basedOn w:val="a0"/>
  </w:style>
  <w:style w:type="character" w:customStyle="1" w:styleId="explain-content">
    <w:name w:val="explain-content"/>
    <w:basedOn w:val="a0"/>
    <w:qFormat/>
  </w:style>
  <w:style w:type="character" w:customStyle="1" w:styleId="font71">
    <w:name w:val="font71"/>
    <w:basedOn w:val="a0"/>
    <w:qFormat/>
    <w:rPr>
      <w:rFonts w:ascii="Times New Roman" w:hAnsi="Times New Roman" w:cs="Times New Roman" w:hint="default"/>
      <w:color w:val="333333"/>
      <w:sz w:val="24"/>
      <w:szCs w:val="24"/>
      <w:u w:val="none"/>
    </w:rPr>
  </w:style>
  <w:style w:type="paragraph" w:customStyle="1" w:styleId="EndNoteBibliographyTitle">
    <w:name w:val="EndNote Bibliography Title"/>
    <w:pPr>
      <w:jc w:val="center"/>
    </w:pPr>
    <w:rPr>
      <w:rFonts w:ascii="等线" w:eastAsia="等线" w:hAnsi="等线" w:cs="等线" w:hint="eastAsia"/>
      <w:kern w:val="2"/>
      <w:szCs w:val="22"/>
    </w:rPr>
  </w:style>
  <w:style w:type="paragraph" w:customStyle="1" w:styleId="EndNoteBibliography">
    <w:name w:val="EndNote Bibliography"/>
    <w:qFormat/>
    <w:pPr>
      <w:jc w:val="center"/>
    </w:pPr>
    <w:rPr>
      <w:rFonts w:ascii="等线" w:eastAsia="等线" w:hAnsi="等线" w:cs="等线" w:hint="eastAsia"/>
      <w:kern w:val="2"/>
      <w:szCs w:val="22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11">
    <w:name w:val="font11"/>
    <w:basedOn w:val="a0"/>
    <w:qFormat/>
    <w:rPr>
      <w:rFonts w:ascii="Times New Roman" w:hAnsi="Times New Roman" w:cs="Times New Roman" w:hint="default"/>
      <w:b/>
      <w:bCs/>
      <w:color w:val="000000"/>
      <w:sz w:val="22"/>
      <w:szCs w:val="22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b/>
      <w:bCs/>
      <w:color w:val="000000"/>
      <w:sz w:val="22"/>
      <w:szCs w:val="22"/>
      <w:u w:val="none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18" Type="http://schemas.openxmlformats.org/officeDocument/2006/relationships/image" Target="media/image13.tiff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tiff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image" Target="media/image12.png"/><Relationship Id="rId25" Type="http://schemas.openxmlformats.org/officeDocument/2006/relationships/image" Target="media/image20.tif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3.tif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tiff"/><Relationship Id="rId28" Type="http://schemas.openxmlformats.org/officeDocument/2006/relationships/hyperlink" Target="https://doi.org/10.1016/j.est.2025.117176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tiff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3032</Words>
  <Characters>17286</Characters>
  <Application>Microsoft Office Word</Application>
  <DocSecurity>0</DocSecurity>
  <Lines>144</Lines>
  <Paragraphs>40</Paragraphs>
  <ScaleCrop>false</ScaleCrop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武杰 高</dc:creator>
  <cp:lastModifiedBy>Songcan Wang</cp:lastModifiedBy>
  <cp:revision>7</cp:revision>
  <dcterms:created xsi:type="dcterms:W3CDTF">2026-02-23T05:07:00Z</dcterms:created>
  <dcterms:modified xsi:type="dcterms:W3CDTF">2026-02-25T05:12:00Z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C84D3789EF5648449B88AC6F3B758986_13</vt:lpwstr>
  </property>
  <property fmtid="{D5CDD505-2E9C-101B-9397-08002B2CF9AE}" pid="4" name="KSOTemplateDocerSaveRecord">
    <vt:lpwstr>eyJoZGlkIjoiNmIwNmQzZTM1MzkxOThhNzA2NGRmMjdkMDIzYmY4NWIiLCJ1c2VySWQiOiI0MDAzNjQ1MCJ9</vt:lpwstr>
  </property>
</Properties>
</file>