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53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Supplementary Materials for</w:t>
      </w:r>
    </w:p>
    <w:p w14:paraId="4C93A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Theme="minorEastAsia"/>
          <w:b/>
          <w:bCs/>
          <w:sz w:val="24"/>
          <w:szCs w:val="24"/>
        </w:rPr>
        <w:t>Ti</w:t>
      </w:r>
      <w:r>
        <w:rPr>
          <w:rFonts w:hint="eastAsia" w:ascii="Times New Roman" w:hAnsi="Times New Roman"/>
          <w:b/>
          <w:bCs/>
          <w:sz w:val="24"/>
          <w:szCs w:val="24"/>
          <w:vertAlign w:val="superscript"/>
          <w:lang w:val="en-US" w:eastAsia="zh-CN"/>
        </w:rPr>
        <w:t>4+</w:t>
      </w:r>
      <w:r>
        <w:rPr>
          <w:rFonts w:ascii="Times New Roman" w:hAnsi="Times New Roman" w:eastAsiaTheme="minorEastAsia"/>
          <w:b/>
          <w:bCs/>
          <w:sz w:val="24"/>
          <w:szCs w:val="24"/>
        </w:rPr>
        <w:t>-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i</w:t>
      </w:r>
      <w:r>
        <w:rPr>
          <w:rFonts w:ascii="Times New Roman" w:hAnsi="Times New Roman" w:eastAsiaTheme="minorEastAsia"/>
          <w:b/>
          <w:bCs/>
          <w:sz w:val="24"/>
          <w:szCs w:val="24"/>
        </w:rPr>
        <w:t xml:space="preserve">nduced 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d</w:t>
      </w:r>
      <w:r>
        <w:rPr>
          <w:rFonts w:ascii="Times New Roman" w:hAnsi="Times New Roman" w:eastAsiaTheme="minorEastAsia"/>
          <w:b/>
          <w:bCs/>
          <w:sz w:val="24"/>
          <w:szCs w:val="24"/>
        </w:rPr>
        <w:t>ual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 xml:space="preserve">-functional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α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-MnO</w:t>
      </w:r>
      <w:r>
        <w:rPr>
          <w:rFonts w:hint="eastAsia" w:ascii="Times New Roman" w:hAnsi="Times New Roman"/>
          <w:b/>
          <w:bCs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 xml:space="preserve"> nanowires: b</w:t>
      </w:r>
      <w:r>
        <w:rPr>
          <w:rFonts w:ascii="Times New Roman" w:hAnsi="Times New Roman" w:eastAsiaTheme="minorEastAsia"/>
          <w:b/>
          <w:bCs/>
          <w:sz w:val="24"/>
          <w:szCs w:val="24"/>
        </w:rPr>
        <w:t>oost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ing</w:t>
      </w:r>
      <w:r>
        <w:rPr>
          <w:rFonts w:ascii="Times New Roman" w:hAnsi="Times New Roman" w:eastAsiaTheme="minorEastAsia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t</w:t>
      </w:r>
      <w:r>
        <w:rPr>
          <w:rFonts w:ascii="Times New Roman" w:hAnsi="Times New Roman" w:eastAsiaTheme="minorEastAsia"/>
          <w:b/>
          <w:bCs/>
          <w:sz w:val="24"/>
          <w:szCs w:val="24"/>
        </w:rPr>
        <w:t>ransport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 xml:space="preserve"> k</w:t>
      </w:r>
      <w:r>
        <w:rPr>
          <w:rFonts w:ascii="Times New Roman" w:hAnsi="Times New Roman" w:eastAsiaTheme="minorEastAsia"/>
          <w:b/>
          <w:bCs/>
          <w:sz w:val="24"/>
          <w:szCs w:val="24"/>
        </w:rPr>
        <w:t xml:space="preserve">inetics and 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i</w:t>
      </w:r>
      <w:r>
        <w:rPr>
          <w:rFonts w:ascii="Times New Roman" w:hAnsi="Times New Roman" w:eastAsiaTheme="minorEastAsia"/>
          <w:b/>
          <w:bCs/>
          <w:sz w:val="24"/>
          <w:szCs w:val="24"/>
        </w:rPr>
        <w:t>nterfacial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 xml:space="preserve"> optimization for aqueous zinc-ion batteries</w:t>
      </w:r>
    </w:p>
    <w:p w14:paraId="217E0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Min Wang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Tianyi Li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Yuncheng Huang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Xin Liu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Yixuan Liang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,Wen Zhang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Guoqing Yang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Fan Su</w:t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c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Wei Zhang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, Chuan Ding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 xml:space="preserve">, </w:t>
      </w:r>
      <w:r>
        <w:rPr>
          <w:rFonts w:hint="eastAsia" w:ascii="Times New Roman" w:hAnsi="Times New Roman"/>
          <w:sz w:val="24"/>
        </w:rPr>
        <w:t>Qilin Gu</w:t>
      </w:r>
      <w:r>
        <w:rPr>
          <w:rFonts w:hint="eastAsia" w:ascii="Times New Roman" w:hAnsi="Times New Roman"/>
          <w:sz w:val="24"/>
          <w:vertAlign w:val="superscript"/>
        </w:rPr>
        <w:t>d</w:t>
      </w:r>
      <w:r>
        <w:rPr>
          <w:rFonts w:hint="eastAsia" w:ascii="Times New Roman" w:hAnsi="Times New Roman"/>
          <w:sz w:val="24"/>
          <w:vertAlign w:val="baseline"/>
          <w:lang w:val="en-US" w:eastAsia="zh-CN"/>
        </w:rPr>
        <w:t xml:space="preserve">, 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Chao Huangfu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,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*, Hailin Shen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a</w:t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,</w: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*, Zhenghui Pan</w:t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superscript"/>
          <w:lang w:val="en-US" w:eastAsia="zh-CN"/>
        </w:rPr>
        <w:t>b,*</w:t>
      </w:r>
    </w:p>
    <w:p w14:paraId="180FE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vertAlign w:val="superscript"/>
          <w:lang w:val="en-US" w:eastAsia="zh-CN"/>
        </w:rPr>
        <w:t>a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 School of Chemical Engineering and Materials, Changzhou Institute of Technology, Changzhou 213032, P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. 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R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 China</w:t>
      </w:r>
    </w:p>
    <w:p w14:paraId="4C6CD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vertAlign w:val="superscript"/>
          <w:lang w:val="en-US" w:eastAsia="zh-CN"/>
        </w:rPr>
        <w:t>b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 School of Materials Science and Engineering, Tongji University, Shanghai 201804, 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. 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R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. 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China</w:t>
      </w:r>
    </w:p>
    <w:p w14:paraId="53F2B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vertAlign w:val="superscript"/>
          <w:lang w:val="en-US" w:eastAsia="zh-CN"/>
        </w:rPr>
        <w:t>c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 Advanced Analysis and Testing Center, Nanjing Forestry University, Nanjing 210037, P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. 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R</w:t>
      </w:r>
      <w:r>
        <w:rPr>
          <w:rFonts w:hint="eastAsia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  <w:t xml:space="preserve"> China</w:t>
      </w:r>
    </w:p>
    <w:p w14:paraId="6933967B">
      <w:pPr>
        <w:spacing w:line="480" w:lineRule="auto"/>
        <w:rPr>
          <w:rFonts w:hint="default" w:ascii="Times New Roman" w:hAnsi="Times New Roman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i/>
          <w:iCs/>
          <w:szCs w:val="21"/>
          <w:vertAlign w:val="superscript"/>
        </w:rPr>
        <w:t>d</w:t>
      </w:r>
      <w:r>
        <w:rPr>
          <w:rFonts w:hint="eastAsia" w:ascii="Times New Roman" w:hAnsi="Times New Roman"/>
          <w:bCs/>
          <w:color w:val="000000"/>
          <w:sz w:val="24"/>
          <w:lang w:val="de-DE"/>
        </w:rPr>
        <w:t xml:space="preserve"> </w:t>
      </w:r>
      <w:r>
        <w:rPr>
          <w:rFonts w:hint="eastAsia" w:ascii="Times New Roman" w:hAnsi="Times New Roman"/>
          <w:bCs/>
          <w:i/>
          <w:iCs/>
          <w:szCs w:val="21"/>
          <w:vertAlign w:val="baseline"/>
          <w:lang w:val="de-DE"/>
        </w:rPr>
        <w:t xml:space="preserve">State Key Laboratories of Materials-Oriented Chemical Engineering, NJTECH University Suzhou Future Membrane Technology Innovation Center, </w:t>
      </w:r>
      <w:bookmarkStart w:id="0" w:name="OLE_LINK34"/>
      <w:r>
        <w:rPr>
          <w:rFonts w:hint="eastAsia" w:ascii="Times New Roman" w:hAnsi="Times New Roman"/>
          <w:bCs/>
          <w:i/>
          <w:iCs/>
          <w:szCs w:val="21"/>
          <w:vertAlign w:val="baseline"/>
          <w:lang w:val="de-DE"/>
        </w:rPr>
        <w:t>College of Chemical Engineering, Nanjing Tech University</w:t>
      </w:r>
      <w:bookmarkEnd w:id="0"/>
      <w:r>
        <w:rPr>
          <w:rFonts w:hint="eastAsia" w:ascii="Times New Roman" w:hAnsi="Times New Roman"/>
          <w:bCs/>
          <w:i/>
          <w:iCs/>
          <w:szCs w:val="21"/>
          <w:vertAlign w:val="baseline"/>
          <w:lang w:val="de-DE"/>
        </w:rPr>
        <w:t>, Nanjing, 211816</w:t>
      </w:r>
      <w:r>
        <w:rPr>
          <w:rFonts w:hint="eastAsia" w:ascii="Times New Roman" w:hAnsi="Times New Roman"/>
          <w:bCs/>
          <w:i/>
          <w:iCs/>
          <w:szCs w:val="21"/>
          <w:lang w:val="de-DE"/>
        </w:rPr>
        <w:t>, P. R.</w:t>
      </w:r>
      <w:r>
        <w:rPr>
          <w:rFonts w:hint="eastAsia" w:ascii="Times New Roman" w:hAnsi="Times New Roman"/>
          <w:bCs/>
          <w:i/>
          <w:iCs/>
          <w:szCs w:val="21"/>
          <w:vertAlign w:val="baseline"/>
          <w:lang w:val="de-DE"/>
        </w:rPr>
        <w:t xml:space="preserve"> China</w:t>
      </w:r>
    </w:p>
    <w:p w14:paraId="3EB81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2400" w:hanging="2400" w:hangingChars="1000"/>
        <w:jc w:val="both"/>
        <w:textAlignment w:val="auto"/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 w:bidi="en-US"/>
        </w:rPr>
        <w:t xml:space="preserve">*Corresponding author: 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begin"/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instrText xml:space="preserve"> HYPERLINK "mailto:huangfc@czu.cn;" </w:instrTex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separate"/>
      </w:r>
      <w:r>
        <w:rPr>
          <w:rStyle w:val="7"/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begin"/>
      </w:r>
      <w:r>
        <w:rPr>
          <w:rStyle w:val="7"/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instrText xml:space="preserve"> HYPERLINK "mailto:huangfc@czu.cn" </w:instrText>
      </w:r>
      <w:r>
        <w:rPr>
          <w:rStyle w:val="7"/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separate"/>
      </w:r>
      <w:r>
        <w:rPr>
          <w:rStyle w:val="7"/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en-US"/>
        </w:rPr>
        <w:t>huangfc@czu.cn</w:t>
      </w:r>
      <w:r>
        <w:rPr>
          <w:rStyle w:val="7"/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end"/>
      </w:r>
      <w:r>
        <w:rPr>
          <w:rStyle w:val="7"/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t>;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begin"/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instrText xml:space="preserve"> HYPERLINK "mailto:shenhailin@czu.cn" </w:instrTex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separate"/>
      </w:r>
      <w:r>
        <w:rPr>
          <w:rStyle w:val="7"/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en-US"/>
        </w:rPr>
        <w:t>shenhailin@czu.cn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u w:val="none"/>
          <w:lang w:val="en-US" w:eastAsia="zh-CN" w:bidi="en-US"/>
        </w:rPr>
        <w:t xml:space="preserve">; </w:t>
      </w:r>
    </w:p>
    <w:p w14:paraId="47332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2394" w:leftChars="1140" w:firstLine="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 w:bidi="en-US"/>
        </w:rPr>
      </w:pPr>
      <w:r>
        <w:rPr>
          <w:rFonts w:hint="eastAsia" w:ascii="Times New Roman" w:hAnsi="Times New Roman"/>
          <w:b w:val="0"/>
          <w:bCs w:val="0"/>
          <w:sz w:val="24"/>
          <w:szCs w:val="24"/>
          <w:vertAlign w:val="baseline"/>
          <w:lang w:val="en-US" w:eastAsia="zh-CN"/>
        </w:rPr>
        <w:fldChar w:fldCharType="begin"/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baseline"/>
          <w:lang w:val="en-US" w:eastAsia="zh-CN"/>
        </w:rPr>
        <w:instrText xml:space="preserve"> HYPERLINK "mailto:zhenghuipan@tongji.edu.cn" </w:instrText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baseline"/>
          <w:lang w:val="en-US" w:eastAsia="zh-CN"/>
        </w:rPr>
        <w:fldChar w:fldCharType="separate"/>
      </w:r>
      <w:r>
        <w:rPr>
          <w:rStyle w:val="7"/>
          <w:rFonts w:hint="eastAsia" w:ascii="Times New Roman" w:hAnsi="Times New Roman"/>
          <w:b w:val="0"/>
          <w:bCs w:val="0"/>
          <w:sz w:val="24"/>
          <w:szCs w:val="24"/>
          <w:vertAlign w:val="baseline"/>
          <w:lang w:val="en-US" w:eastAsia="zh-CN"/>
        </w:rPr>
        <w:t>zhenghuipan@tongji.edu.cn</w:t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baseline"/>
          <w:lang w:val="en-US" w:eastAsia="zh-CN"/>
        </w:rPr>
        <w:fldChar w:fldCharType="end"/>
      </w:r>
      <w:r>
        <w:rPr>
          <w:rFonts w:hint="eastAsia" w:ascii="Times New Roman" w:hAnsi="Times New Roman"/>
          <w:b w:val="0"/>
          <w:bCs w:val="0"/>
          <w:sz w:val="24"/>
          <w:szCs w:val="24"/>
          <w:vertAlign w:val="baselin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 w:bidi="en-US"/>
        </w:rPr>
        <w:t xml:space="preserve"> </w:t>
      </w:r>
    </w:p>
    <w:p w14:paraId="7CB57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47D71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22FE4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2E342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6739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78638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5DE15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7C090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18936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47560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562EC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799F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6355B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05B7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/>
          <w:sz w:val="21"/>
          <w:lang w:val="en-US" w:eastAsia="zh-CN"/>
        </w:rPr>
      </w:pPr>
      <w:bookmarkStart w:id="1" w:name="_GoBack"/>
      <w:bookmarkEnd w:id="1"/>
    </w:p>
    <w:p w14:paraId="16594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042BE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72392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 w14:paraId="375DA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drawing>
          <wp:inline distT="0" distB="0" distL="114300" distR="114300">
            <wp:extent cx="3978910" cy="3110230"/>
            <wp:effectExtent l="0" t="0" r="2540" b="4445"/>
            <wp:docPr id="5" name="图片 5" descr="Figure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 S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6DE6">
      <w:pPr>
        <w:jc w:val="center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 xml:space="preserve">Figure S1 The refined XRD pattern of pristine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α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-MnO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sz w:val="21"/>
          <w:lang w:val="en-US" w:eastAsia="zh-CN"/>
        </w:rPr>
        <w:t xml:space="preserve"> material.</w:t>
      </w:r>
    </w:p>
    <w:p w14:paraId="192B12C3">
      <w:pPr>
        <w:jc w:val="center"/>
        <w:rPr>
          <w:rFonts w:hint="eastAsia" w:ascii="Times New Roman" w:hAnsi="Times New Roman"/>
          <w:sz w:val="21"/>
          <w:lang w:val="en-US" w:eastAsia="zh-CN"/>
        </w:rPr>
      </w:pPr>
    </w:p>
    <w:p w14:paraId="3CE033E6">
      <w:pPr>
        <w:jc w:val="both"/>
        <w:rPr>
          <w:rFonts w:hint="eastAsia" w:ascii="Times New Roman" w:hAnsi="Times New Roman"/>
          <w:sz w:val="21"/>
          <w:lang w:val="en-US" w:eastAsia="zh-CN"/>
        </w:rPr>
      </w:pPr>
    </w:p>
    <w:p w14:paraId="3AB997F4">
      <w:pPr>
        <w:jc w:val="center"/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 xml:space="preserve">Table S1 Calculated parameters of the pristine and Ti-doped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α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-MnO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sz w:val="21"/>
          <w:lang w:val="en-US" w:eastAsia="zh-CN"/>
        </w:rPr>
        <w:t xml:space="preserve"> material.</w:t>
      </w:r>
    </w:p>
    <w:tbl>
      <w:tblPr>
        <w:tblStyle w:val="5"/>
        <w:tblpPr w:leftFromText="181" w:rightFromText="181" w:vertAnchor="text" w:horzAnchor="page" w:tblpX="1900" w:tblpY="1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143"/>
        <w:gridCol w:w="1145"/>
        <w:gridCol w:w="1145"/>
        <w:gridCol w:w="1119"/>
        <w:gridCol w:w="1143"/>
        <w:gridCol w:w="1143"/>
      </w:tblGrid>
      <w:tr w14:paraId="63C3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3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7F5F9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11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097F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i/>
                <w:iCs/>
                <w:color w:val="000000"/>
                <w:sz w:val="21"/>
                <w:vertAlign w:val="baseline"/>
                <w:lang w:val="en-US" w:eastAsia="zh-CN"/>
              </w:rPr>
              <w:t>a</w:t>
            </w: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微软雅黑" w:cs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Å</w:t>
            </w:r>
          </w:p>
        </w:tc>
        <w:tc>
          <w:tcPr>
            <w:tcW w:w="11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D0FC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i/>
                <w:iCs/>
                <w:color w:val="000000"/>
                <w:sz w:val="21"/>
                <w:vertAlign w:val="baseline"/>
                <w:lang w:val="en-US" w:eastAsia="zh-CN"/>
              </w:rPr>
              <w:t>b</w:t>
            </w: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微软雅黑" w:cs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Å</w:t>
            </w:r>
          </w:p>
        </w:tc>
        <w:tc>
          <w:tcPr>
            <w:tcW w:w="11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D3BD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i/>
                <w:iCs/>
                <w:color w:val="000000"/>
                <w:sz w:val="21"/>
                <w:vertAlign w:val="baseline"/>
                <w:lang w:val="en-US" w:eastAsia="zh-CN"/>
              </w:rPr>
              <w:t>c</w:t>
            </w: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微软雅黑" w:cs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Å</w:t>
            </w:r>
          </w:p>
        </w:tc>
        <w:tc>
          <w:tcPr>
            <w:tcW w:w="11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F712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V/(</w:t>
            </w:r>
            <w:r>
              <w:rPr>
                <w:rFonts w:hint="default" w:ascii="Times New Roman" w:hAnsi="Times New Roman" w:eastAsia="微软雅黑" w:cs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Å</w:t>
            </w:r>
            <w:r>
              <w:rPr>
                <w:rFonts w:hint="eastAsia" w:ascii="Times New Roman" w:hAnsi="Times New Roman" w:eastAsia="微软雅黑" w:cs="Times New Roman"/>
                <w:b w:val="0"/>
                <w:color w:val="000000"/>
                <w:sz w:val="21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11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5AC0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>R</w:t>
            </w: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subscript"/>
                <w:lang w:eastAsia="zh-CN"/>
              </w:rPr>
              <w:t>p</w:t>
            </w:r>
          </w:p>
        </w:tc>
        <w:tc>
          <w:tcPr>
            <w:tcW w:w="11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1C9C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>R</w:t>
            </w: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subscript"/>
                <w:lang w:eastAsia="zh-CN"/>
              </w:rPr>
              <w:t>wp</w:t>
            </w:r>
          </w:p>
        </w:tc>
      </w:tr>
      <w:tr w14:paraId="05EF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3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A007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pristine</w:t>
            </w:r>
          </w:p>
        </w:tc>
        <w:tc>
          <w:tcPr>
            <w:tcW w:w="11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077E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9.8652</w:t>
            </w:r>
          </w:p>
        </w:tc>
        <w:tc>
          <w:tcPr>
            <w:tcW w:w="11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D09B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9.8652</w:t>
            </w:r>
          </w:p>
        </w:tc>
        <w:tc>
          <w:tcPr>
            <w:tcW w:w="11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1DC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 xml:space="preserve">2.8617 </w:t>
            </w:r>
          </w:p>
        </w:tc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43F9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278.51</w:t>
            </w:r>
          </w:p>
        </w:tc>
        <w:tc>
          <w:tcPr>
            <w:tcW w:w="11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E9E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 xml:space="preserve">5.64%  </w:t>
            </w:r>
          </w:p>
        </w:tc>
        <w:tc>
          <w:tcPr>
            <w:tcW w:w="11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7DD1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>7.08%</w:t>
            </w:r>
          </w:p>
        </w:tc>
      </w:tr>
      <w:tr w14:paraId="4941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3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32C44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Ti-doped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4BD8E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>9.861</w:t>
            </w: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2D3CE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Theme="minorEastAsia"/>
                <w:b w:val="0"/>
                <w:color w:val="000000"/>
                <w:sz w:val="21"/>
                <w:vertAlign w:val="baseline"/>
                <w:lang w:eastAsia="zh-CN"/>
              </w:rPr>
              <w:t>9.861</w:t>
            </w: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1C8BC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2.8625</w:t>
            </w:r>
          </w:p>
        </w:tc>
        <w:tc>
          <w:tcPr>
            <w:tcW w:w="11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64587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278.38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715F0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6.12%</w:t>
            </w:r>
          </w:p>
        </w:tc>
        <w:tc>
          <w:tcPr>
            <w:tcW w:w="11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5C0FC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Theme="minor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7.17%</w:t>
            </w:r>
          </w:p>
        </w:tc>
      </w:tr>
    </w:tbl>
    <w:p w14:paraId="520468CF">
      <w:pPr>
        <w:jc w:val="both"/>
        <w:rPr>
          <w:rFonts w:hint="eastAsia" w:ascii="Times New Roman" w:hAnsi="Times New Roman"/>
          <w:sz w:val="21"/>
          <w:lang w:val="en-US" w:eastAsia="zh-CN"/>
        </w:rPr>
      </w:pPr>
    </w:p>
    <w:p w14:paraId="266625DF">
      <w:pPr>
        <w:jc w:val="both"/>
        <w:rPr>
          <w:rFonts w:hint="eastAsia" w:ascii="Times New Roman" w:hAnsi="Times New Roman"/>
          <w:sz w:val="21"/>
          <w:lang w:val="en-US" w:eastAsia="zh-CN"/>
        </w:rPr>
      </w:pPr>
    </w:p>
    <w:p w14:paraId="2583421B">
      <w:pPr>
        <w:jc w:val="center"/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hint="eastAsia" w:ascii="Times New Roman" w:hAnsi="Times New Roman" w:eastAsiaTheme="minorEastAsia"/>
          <w:sz w:val="21"/>
          <w:lang w:eastAsia="zh-CN"/>
        </w:rPr>
        <w:drawing>
          <wp:inline distT="0" distB="0" distL="114300" distR="114300">
            <wp:extent cx="4107180" cy="3110230"/>
            <wp:effectExtent l="0" t="0" r="7620" b="4445"/>
            <wp:docPr id="1" name="图片 1" descr="Figure 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 S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2F5F">
      <w:pPr>
        <w:jc w:val="center"/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 xml:space="preserve">Figure S2 XPS wide spectra of as-prepared Ti-doped and pristine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α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-MnO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sz w:val="21"/>
          <w:lang w:val="en-US" w:eastAsia="zh-CN"/>
        </w:rPr>
        <w:t xml:space="preserve"> material.</w:t>
      </w:r>
    </w:p>
    <w:p w14:paraId="7BC603CC">
      <w:pPr>
        <w:jc w:val="both"/>
        <w:rPr>
          <w:rFonts w:hint="eastAsia" w:ascii="Times New Roman" w:hAnsi="Times New Roman" w:eastAsiaTheme="minorEastAsia"/>
          <w:sz w:val="21"/>
          <w:lang w:eastAsia="zh-CN"/>
        </w:rPr>
      </w:pPr>
    </w:p>
    <w:p w14:paraId="2BA9967A">
      <w:pPr>
        <w:jc w:val="both"/>
        <w:rPr>
          <w:rFonts w:hint="eastAsia" w:ascii="Times New Roman" w:hAnsi="Times New Roman" w:eastAsiaTheme="minorEastAsia"/>
          <w:sz w:val="21"/>
          <w:lang w:eastAsia="zh-CN"/>
        </w:rPr>
      </w:pPr>
    </w:p>
    <w:p w14:paraId="2CC2845E">
      <w:pPr>
        <w:jc w:val="both"/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hint="eastAsia" w:ascii="Times New Roman" w:hAnsi="Times New Roman" w:eastAsiaTheme="minorEastAsia"/>
          <w:sz w:val="21"/>
          <w:lang w:eastAsia="zh-CN"/>
        </w:rPr>
        <w:drawing>
          <wp:inline distT="0" distB="0" distL="114300" distR="114300">
            <wp:extent cx="5267325" cy="2007235"/>
            <wp:effectExtent l="0" t="0" r="0" b="2540"/>
            <wp:docPr id="8" name="图片 8" descr="Figure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 S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1D02">
      <w:pPr>
        <w:jc w:val="center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Figure </w:t>
      </w:r>
      <w:r>
        <w:rPr>
          <w:rFonts w:hint="eastAsia" w:ascii="Times New Roman" w:hAnsi="Times New Roman"/>
          <w:sz w:val="21"/>
          <w:lang w:val="en-US" w:eastAsia="zh-CN"/>
        </w:rPr>
        <w:t>S3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FE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SEM images of </w:t>
      </w:r>
      <w:r>
        <w:rPr>
          <w:rFonts w:hint="eastAsia" w:ascii="Times New Roman" w:hAnsi="Times New Roman"/>
          <w:sz w:val="21"/>
          <w:lang w:val="en-US" w:eastAsia="zh-CN"/>
        </w:rPr>
        <w:t>pristine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and Ti-doped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α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-MnO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materials</w:t>
      </w:r>
      <w:r>
        <w:rPr>
          <w:rFonts w:hint="eastAsia" w:ascii="Times New Roman" w:hAnsi="Times New Roman"/>
          <w:sz w:val="21"/>
          <w:lang w:val="en-US" w:eastAsia="zh-CN"/>
        </w:rPr>
        <w:t>.</w:t>
      </w:r>
    </w:p>
    <w:p w14:paraId="4464996C">
      <w:pPr>
        <w:jc w:val="center"/>
        <w:rPr>
          <w:rFonts w:hint="eastAsia" w:ascii="Times New Roman" w:hAnsi="Times New Roman" w:eastAsiaTheme="minorEastAsia"/>
          <w:sz w:val="21"/>
          <w:lang w:val="en-US" w:eastAsia="zh-CN"/>
        </w:rPr>
      </w:pPr>
    </w:p>
    <w:p w14:paraId="2EC64F66">
      <w:pPr>
        <w:jc w:val="center"/>
        <w:rPr>
          <w:rFonts w:hint="eastAsia" w:ascii="Times New Roman" w:hAnsi="Times New Roman" w:eastAsiaTheme="minorEastAsia"/>
          <w:sz w:val="21"/>
          <w:lang w:val="en-US" w:eastAsia="zh-CN"/>
        </w:rPr>
      </w:pPr>
    </w:p>
    <w:p w14:paraId="1F34B8F7">
      <w:pPr>
        <w:jc w:val="center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drawing>
          <wp:inline distT="0" distB="0" distL="114300" distR="114300">
            <wp:extent cx="5273040" cy="3888740"/>
            <wp:effectExtent l="0" t="0" r="3810" b="6985"/>
            <wp:docPr id="7" name="图片 7" descr="Figure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ure S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FA30">
      <w:pPr>
        <w:spacing w:line="360" w:lineRule="auto"/>
        <w:jc w:val="center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 xml:space="preserve">Figure S4 The electrochemical properties of as-prepared pristine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α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-MnO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sz w:val="21"/>
          <w:lang w:val="en-US" w:eastAsia="zh-CN"/>
        </w:rPr>
        <w:t xml:space="preserve"> electrodes 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in 1M ZnSO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 xml:space="preserve"> + 0.1Mn MnSO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 xml:space="preserve"> aqueous electrolyte</w:t>
      </w:r>
      <w:r>
        <w:rPr>
          <w:rFonts w:hint="eastAsia" w:ascii="Times New Roman" w:hAnsi="Times New Roman"/>
          <w:sz w:val="21"/>
          <w:lang w:val="en-US" w:eastAsia="zh-CN"/>
        </w:rPr>
        <w:t>. (a) CV curves at 0.2 mV</w:t>
      </w:r>
      <w:r>
        <w:rPr>
          <w:rFonts w:hint="default" w:ascii="Arial" w:hAnsi="Arial" w:cs="Arial"/>
          <w:sz w:val="21"/>
          <w:lang w:val="en-US" w:eastAsia="zh-CN"/>
        </w:rPr>
        <w:t>·</w:t>
      </w:r>
      <w:r>
        <w:rPr>
          <w:rFonts w:hint="eastAsia" w:ascii="Times New Roman" w:hAnsi="Times New Roman"/>
          <w:sz w:val="21"/>
          <w:lang w:val="en-US" w:eastAsia="zh-CN"/>
        </w:rPr>
        <w:t>s</w:t>
      </w:r>
      <w:r>
        <w:rPr>
          <w:rFonts w:hint="eastAsia" w:ascii="Times New Roman" w:hAnsi="Times New Roman"/>
          <w:sz w:val="21"/>
          <w:vertAlign w:val="superscript"/>
          <w:lang w:val="en-US" w:eastAsia="zh-CN"/>
        </w:rPr>
        <w:t>-1</w:t>
      </w:r>
      <w:r>
        <w:rPr>
          <w:rFonts w:hint="eastAsia" w:ascii="Times New Roman" w:hAnsi="Times New Roman"/>
          <w:sz w:val="21"/>
          <w:lang w:val="en-US" w:eastAsia="zh-CN"/>
        </w:rPr>
        <w:t>; (b) CV curves at various scan rates; (c) the relationship of peak current(i) and scan rate (</w:t>
      </w:r>
      <w:r>
        <w:rPr>
          <w:rFonts w:hint="default" w:ascii="Times New Roman" w:hAnsi="Times New Roman" w:cs="Times New Roman"/>
          <w:sz w:val="21"/>
          <w:lang w:val="en-US" w:eastAsia="zh-CN"/>
        </w:rPr>
        <w:t>ν</w:t>
      </w:r>
      <w:r>
        <w:rPr>
          <w:rFonts w:hint="eastAsia" w:ascii="Times New Roman" w:hAnsi="Times New Roman"/>
          <w:sz w:val="21"/>
          <w:lang w:val="en-US" w:eastAsia="zh-CN"/>
        </w:rPr>
        <w:t xml:space="preserve">) in the Figure S4b; (d) 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baseline"/>
          <w:lang w:val="en-US" w:eastAsia="zh-CN"/>
        </w:rPr>
        <w:t>Galvanostatic charge/discharge profiles in initial three cycles at 100 mA</w:t>
      </w:r>
      <w:r>
        <w:rPr>
          <w:rFonts w:hint="default" w:ascii="Times New Roman" w:hAnsi="Times New Roman" w:cs="Arial"/>
          <w:b w:val="0"/>
          <w:bCs w:val="0"/>
          <w:sz w:val="21"/>
          <w:szCs w:val="21"/>
          <w:vertAlign w:val="baseline"/>
          <w:lang w:val="en-US" w:eastAsia="zh-CN"/>
        </w:rPr>
        <w:t>·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baseline"/>
          <w:lang w:val="en-US" w:eastAsia="zh-CN"/>
        </w:rPr>
        <w:t>g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perscript"/>
          <w:lang w:val="en-US" w:eastAsia="zh-CN"/>
        </w:rPr>
        <w:t>-1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baseline"/>
          <w:lang w:val="en-US" w:eastAsia="zh-CN"/>
        </w:rPr>
        <w:t xml:space="preserve"> between 1.0 and 1.8 V</w:t>
      </w:r>
      <w:r>
        <w:rPr>
          <w:rFonts w:hint="eastAsia" w:ascii="Times New Roman" w:hAnsi="Times New Roman"/>
          <w:sz w:val="21"/>
          <w:lang w:val="en-US" w:eastAsia="zh-CN"/>
        </w:rPr>
        <w:t>.</w:t>
      </w:r>
    </w:p>
    <w:p w14:paraId="66F0DE5D">
      <w:pPr>
        <w:jc w:val="center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drawing>
          <wp:inline distT="0" distB="0" distL="114300" distR="114300">
            <wp:extent cx="3983355" cy="2968625"/>
            <wp:effectExtent l="0" t="0" r="7620" b="3175"/>
            <wp:docPr id="3" name="图片 3" descr="0.1Ti-200th charge-disch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.1Ti-200th charge-dischar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CC7E">
      <w:pPr>
        <w:spacing w:line="360" w:lineRule="auto"/>
        <w:jc w:val="center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 xml:space="preserve">Figure S5 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baseline"/>
          <w:lang w:val="en-US" w:eastAsia="zh-CN"/>
        </w:rPr>
        <w:t>Galvanostatic charge/discharge profiles at the 200th cycle at 100 mA</w:t>
      </w:r>
      <w:r>
        <w:rPr>
          <w:rFonts w:hint="default" w:ascii="Times New Roman" w:hAnsi="Times New Roman" w:cs="Arial"/>
          <w:b w:val="0"/>
          <w:bCs w:val="0"/>
          <w:sz w:val="21"/>
          <w:szCs w:val="21"/>
          <w:vertAlign w:val="baseline"/>
          <w:lang w:val="en-US" w:eastAsia="zh-CN"/>
        </w:rPr>
        <w:t>·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baseline"/>
          <w:lang w:val="en-US" w:eastAsia="zh-CN"/>
        </w:rPr>
        <w:t>g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perscript"/>
          <w:lang w:val="en-US" w:eastAsia="zh-CN"/>
        </w:rPr>
        <w:t>-1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baseline"/>
          <w:lang w:val="en-US" w:eastAsia="zh-CN"/>
        </w:rPr>
        <w:t xml:space="preserve"> between 1.0 and 1.8 V</w:t>
      </w:r>
      <w:r>
        <w:rPr>
          <w:rFonts w:hint="eastAsia" w:ascii="Times New Roman" w:hAnsi="Times New Roman"/>
          <w:sz w:val="21"/>
          <w:lang w:val="en-US" w:eastAsia="zh-CN"/>
        </w:rPr>
        <w:t>.</w:t>
      </w:r>
    </w:p>
    <w:p w14:paraId="7E0DD9E4">
      <w:pPr>
        <w:jc w:val="center"/>
        <w:rPr>
          <w:rFonts w:hint="default" w:ascii="Times New Roman" w:hAnsi="Times New Roman"/>
          <w:sz w:val="21"/>
          <w:lang w:val="en-US" w:eastAsia="zh-CN"/>
        </w:rPr>
      </w:pPr>
    </w:p>
    <w:p w14:paraId="356FD70F">
      <w:pPr>
        <w:jc w:val="center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drawing>
          <wp:inline distT="0" distB="0" distL="114300" distR="114300">
            <wp:extent cx="5269230" cy="3971925"/>
            <wp:effectExtent l="0" t="0" r="7620" b="0"/>
            <wp:docPr id="4" name="图片 4" descr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E823">
      <w:pPr>
        <w:jc w:val="center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 xml:space="preserve">Figure S6 FESEM images of the Ti-doped (a-b) and pristine (c-d)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α</w:t>
      </w:r>
      <w:r>
        <w:rPr>
          <w:rFonts w:hint="eastAsia" w:ascii="Times New Roman" w:hAnsi="Times New Roman"/>
          <w:b w:val="0"/>
          <w:bCs w:val="0"/>
          <w:sz w:val="21"/>
          <w:szCs w:val="21"/>
          <w:lang w:val="en-US" w:eastAsia="zh-CN"/>
        </w:rPr>
        <w:t>-MnO</w:t>
      </w:r>
      <w:r>
        <w:rPr>
          <w:rFonts w:hint="eastAsia" w:ascii="Times New Roman" w:hAnsi="Times New Roman"/>
          <w:b w:val="0"/>
          <w:bCs w:val="0"/>
          <w:sz w:val="21"/>
          <w:szCs w:val="21"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/>
          <w:sz w:val="21"/>
          <w:lang w:val="en-US" w:eastAsia="zh-CN"/>
        </w:rPr>
        <w:t>electrodes before cycling.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9F3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B3281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B3281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117A"/>
    <w:rsid w:val="01510DA4"/>
    <w:rsid w:val="01635C49"/>
    <w:rsid w:val="01883901"/>
    <w:rsid w:val="01A93FA3"/>
    <w:rsid w:val="02405F8A"/>
    <w:rsid w:val="026305F6"/>
    <w:rsid w:val="02AF6C05"/>
    <w:rsid w:val="02D36DFE"/>
    <w:rsid w:val="02F95761"/>
    <w:rsid w:val="03123DCA"/>
    <w:rsid w:val="03267A2C"/>
    <w:rsid w:val="032C2363"/>
    <w:rsid w:val="03547F3F"/>
    <w:rsid w:val="03F359AA"/>
    <w:rsid w:val="04137DFA"/>
    <w:rsid w:val="0424167A"/>
    <w:rsid w:val="042E0790"/>
    <w:rsid w:val="049A5E25"/>
    <w:rsid w:val="049F51EA"/>
    <w:rsid w:val="04B213C1"/>
    <w:rsid w:val="04CB5FDF"/>
    <w:rsid w:val="04D035F5"/>
    <w:rsid w:val="051E0804"/>
    <w:rsid w:val="053C0C8A"/>
    <w:rsid w:val="053C512E"/>
    <w:rsid w:val="0543026B"/>
    <w:rsid w:val="05A827C4"/>
    <w:rsid w:val="05F45A09"/>
    <w:rsid w:val="064F2C3F"/>
    <w:rsid w:val="06514C09"/>
    <w:rsid w:val="06CD316E"/>
    <w:rsid w:val="071F2612"/>
    <w:rsid w:val="07724E37"/>
    <w:rsid w:val="077C4750"/>
    <w:rsid w:val="07B13BB2"/>
    <w:rsid w:val="07BF0873"/>
    <w:rsid w:val="080D690E"/>
    <w:rsid w:val="08634780"/>
    <w:rsid w:val="08D51B22"/>
    <w:rsid w:val="090A4EFC"/>
    <w:rsid w:val="093C394F"/>
    <w:rsid w:val="09940A50"/>
    <w:rsid w:val="09CA4285"/>
    <w:rsid w:val="09EB2C7F"/>
    <w:rsid w:val="0AA221DA"/>
    <w:rsid w:val="0AC97032"/>
    <w:rsid w:val="0B2E72C7"/>
    <w:rsid w:val="0B666A61"/>
    <w:rsid w:val="0B7C0033"/>
    <w:rsid w:val="0BAB6B6A"/>
    <w:rsid w:val="0BC639A4"/>
    <w:rsid w:val="0C142627"/>
    <w:rsid w:val="0CA17C9B"/>
    <w:rsid w:val="0D1F336B"/>
    <w:rsid w:val="0D49663A"/>
    <w:rsid w:val="0D553231"/>
    <w:rsid w:val="0D815DD4"/>
    <w:rsid w:val="0D883FB7"/>
    <w:rsid w:val="0DB55A7E"/>
    <w:rsid w:val="0DE77D4E"/>
    <w:rsid w:val="0E2A021A"/>
    <w:rsid w:val="0E6A6868"/>
    <w:rsid w:val="0E947D89"/>
    <w:rsid w:val="0ED62150"/>
    <w:rsid w:val="0EF95E3E"/>
    <w:rsid w:val="0F587009"/>
    <w:rsid w:val="0F751969"/>
    <w:rsid w:val="10172A20"/>
    <w:rsid w:val="10B4556D"/>
    <w:rsid w:val="10CD30DE"/>
    <w:rsid w:val="10D97CD5"/>
    <w:rsid w:val="113A4C18"/>
    <w:rsid w:val="118045F5"/>
    <w:rsid w:val="11FC1ECD"/>
    <w:rsid w:val="12036B30"/>
    <w:rsid w:val="127001C5"/>
    <w:rsid w:val="129F7048"/>
    <w:rsid w:val="12C34799"/>
    <w:rsid w:val="12CD1ABC"/>
    <w:rsid w:val="133E02C4"/>
    <w:rsid w:val="134F427F"/>
    <w:rsid w:val="137837D5"/>
    <w:rsid w:val="13A62514"/>
    <w:rsid w:val="14167A5A"/>
    <w:rsid w:val="14196AC8"/>
    <w:rsid w:val="142D5C47"/>
    <w:rsid w:val="153320AA"/>
    <w:rsid w:val="1571672E"/>
    <w:rsid w:val="158C7F31"/>
    <w:rsid w:val="15CC46C9"/>
    <w:rsid w:val="15FB06EE"/>
    <w:rsid w:val="166B7621"/>
    <w:rsid w:val="170B4961"/>
    <w:rsid w:val="17626CD9"/>
    <w:rsid w:val="179E5AA6"/>
    <w:rsid w:val="17CF3BE0"/>
    <w:rsid w:val="187622AE"/>
    <w:rsid w:val="18BC4164"/>
    <w:rsid w:val="18E35B95"/>
    <w:rsid w:val="190E24E6"/>
    <w:rsid w:val="19493A49"/>
    <w:rsid w:val="1A472154"/>
    <w:rsid w:val="1A5F124B"/>
    <w:rsid w:val="1A7D5B75"/>
    <w:rsid w:val="1A864A2A"/>
    <w:rsid w:val="1AA318C8"/>
    <w:rsid w:val="1AC23FF4"/>
    <w:rsid w:val="1AE856E5"/>
    <w:rsid w:val="1AF53044"/>
    <w:rsid w:val="1BAD5FE6"/>
    <w:rsid w:val="1C2F2E9F"/>
    <w:rsid w:val="1C534DE0"/>
    <w:rsid w:val="1C7E45DE"/>
    <w:rsid w:val="1C8054A9"/>
    <w:rsid w:val="1CEE68B6"/>
    <w:rsid w:val="1CF814E3"/>
    <w:rsid w:val="1CFE11EF"/>
    <w:rsid w:val="1D052250"/>
    <w:rsid w:val="1D3F7112"/>
    <w:rsid w:val="1D880AB9"/>
    <w:rsid w:val="1D905BC0"/>
    <w:rsid w:val="1D90796E"/>
    <w:rsid w:val="1E71779F"/>
    <w:rsid w:val="1ED815CC"/>
    <w:rsid w:val="1EED151B"/>
    <w:rsid w:val="1F066139"/>
    <w:rsid w:val="1F4C5B16"/>
    <w:rsid w:val="1FA173F5"/>
    <w:rsid w:val="20AA6F98"/>
    <w:rsid w:val="20EE50D7"/>
    <w:rsid w:val="224A458F"/>
    <w:rsid w:val="23291B18"/>
    <w:rsid w:val="23F21382"/>
    <w:rsid w:val="23F70746"/>
    <w:rsid w:val="24264B88"/>
    <w:rsid w:val="256B319A"/>
    <w:rsid w:val="257E2C85"/>
    <w:rsid w:val="258E0C37"/>
    <w:rsid w:val="25AD37B3"/>
    <w:rsid w:val="25D7082F"/>
    <w:rsid w:val="25D919BE"/>
    <w:rsid w:val="26061115"/>
    <w:rsid w:val="2637753E"/>
    <w:rsid w:val="26CF1507"/>
    <w:rsid w:val="26DE174A"/>
    <w:rsid w:val="27027B2E"/>
    <w:rsid w:val="270F5DA7"/>
    <w:rsid w:val="27475541"/>
    <w:rsid w:val="27A44741"/>
    <w:rsid w:val="2819686D"/>
    <w:rsid w:val="287A1946"/>
    <w:rsid w:val="28C122B8"/>
    <w:rsid w:val="28C66939"/>
    <w:rsid w:val="28D21782"/>
    <w:rsid w:val="2A202079"/>
    <w:rsid w:val="2A2A7B3A"/>
    <w:rsid w:val="2AC24E73"/>
    <w:rsid w:val="2AF6058C"/>
    <w:rsid w:val="2B116592"/>
    <w:rsid w:val="2B285689"/>
    <w:rsid w:val="2B2A31B0"/>
    <w:rsid w:val="2B4F70BA"/>
    <w:rsid w:val="2B631937"/>
    <w:rsid w:val="2BAB2274"/>
    <w:rsid w:val="2BCA6741"/>
    <w:rsid w:val="2C2C73FB"/>
    <w:rsid w:val="2C5A5D16"/>
    <w:rsid w:val="2D314CC9"/>
    <w:rsid w:val="2D5B7F98"/>
    <w:rsid w:val="2D8748E9"/>
    <w:rsid w:val="2D99461C"/>
    <w:rsid w:val="2DA90D03"/>
    <w:rsid w:val="2DB476A8"/>
    <w:rsid w:val="2E497DF1"/>
    <w:rsid w:val="2E8B0409"/>
    <w:rsid w:val="2F065CE2"/>
    <w:rsid w:val="2FC00586"/>
    <w:rsid w:val="301F52AD"/>
    <w:rsid w:val="30823A8E"/>
    <w:rsid w:val="310D3357"/>
    <w:rsid w:val="312B2B43"/>
    <w:rsid w:val="319475D5"/>
    <w:rsid w:val="3203475A"/>
    <w:rsid w:val="322E7A29"/>
    <w:rsid w:val="32690A61"/>
    <w:rsid w:val="32867865"/>
    <w:rsid w:val="32A1377B"/>
    <w:rsid w:val="32D3412D"/>
    <w:rsid w:val="32D550FB"/>
    <w:rsid w:val="32DB3340"/>
    <w:rsid w:val="32E97DF4"/>
    <w:rsid w:val="338673F1"/>
    <w:rsid w:val="33AB50A9"/>
    <w:rsid w:val="346F2C1C"/>
    <w:rsid w:val="347436ED"/>
    <w:rsid w:val="34DA79F4"/>
    <w:rsid w:val="353115DE"/>
    <w:rsid w:val="35B069A7"/>
    <w:rsid w:val="35F44AE6"/>
    <w:rsid w:val="36E508D2"/>
    <w:rsid w:val="36F11025"/>
    <w:rsid w:val="37222C69"/>
    <w:rsid w:val="375F2433"/>
    <w:rsid w:val="37936580"/>
    <w:rsid w:val="37CD3EA1"/>
    <w:rsid w:val="37D01825"/>
    <w:rsid w:val="37E34E12"/>
    <w:rsid w:val="381274A5"/>
    <w:rsid w:val="38763ED8"/>
    <w:rsid w:val="38883C0B"/>
    <w:rsid w:val="38F90665"/>
    <w:rsid w:val="39033292"/>
    <w:rsid w:val="39160347"/>
    <w:rsid w:val="396B3311"/>
    <w:rsid w:val="39A44A75"/>
    <w:rsid w:val="39CB0253"/>
    <w:rsid w:val="3A173661"/>
    <w:rsid w:val="3A3F654C"/>
    <w:rsid w:val="3AAD0FC0"/>
    <w:rsid w:val="3B133C60"/>
    <w:rsid w:val="3B5B5607"/>
    <w:rsid w:val="3C8B7826"/>
    <w:rsid w:val="3CE21C24"/>
    <w:rsid w:val="3D112421"/>
    <w:rsid w:val="3D1B0CDA"/>
    <w:rsid w:val="3D695DB9"/>
    <w:rsid w:val="3DFF671E"/>
    <w:rsid w:val="3E693B97"/>
    <w:rsid w:val="3ED454B4"/>
    <w:rsid w:val="3EEF22EE"/>
    <w:rsid w:val="3F253F62"/>
    <w:rsid w:val="3F2E2D52"/>
    <w:rsid w:val="3FA07A8C"/>
    <w:rsid w:val="3FDA2F9E"/>
    <w:rsid w:val="40152228"/>
    <w:rsid w:val="406B1E48"/>
    <w:rsid w:val="40905D53"/>
    <w:rsid w:val="40A92971"/>
    <w:rsid w:val="40C61775"/>
    <w:rsid w:val="40DA0D7C"/>
    <w:rsid w:val="415428DD"/>
    <w:rsid w:val="423A5F76"/>
    <w:rsid w:val="424B2DF3"/>
    <w:rsid w:val="427E2307"/>
    <w:rsid w:val="4286740D"/>
    <w:rsid w:val="42BD14BC"/>
    <w:rsid w:val="42CA7F23"/>
    <w:rsid w:val="42D9578F"/>
    <w:rsid w:val="42F223AD"/>
    <w:rsid w:val="436112E1"/>
    <w:rsid w:val="43882D11"/>
    <w:rsid w:val="43923B90"/>
    <w:rsid w:val="44006D4C"/>
    <w:rsid w:val="440E3217"/>
    <w:rsid w:val="442A3DC9"/>
    <w:rsid w:val="444E7AE4"/>
    <w:rsid w:val="44901E7E"/>
    <w:rsid w:val="44F93EC7"/>
    <w:rsid w:val="452B1BA6"/>
    <w:rsid w:val="45303661"/>
    <w:rsid w:val="454964D0"/>
    <w:rsid w:val="455E3D2A"/>
    <w:rsid w:val="45BE6EBE"/>
    <w:rsid w:val="45BF7797"/>
    <w:rsid w:val="45E306D3"/>
    <w:rsid w:val="463E3B5B"/>
    <w:rsid w:val="466C06C8"/>
    <w:rsid w:val="46C95B1B"/>
    <w:rsid w:val="46ED7A5B"/>
    <w:rsid w:val="47721D0E"/>
    <w:rsid w:val="477A0BC3"/>
    <w:rsid w:val="478B4B7E"/>
    <w:rsid w:val="47970A81"/>
    <w:rsid w:val="479C2ACF"/>
    <w:rsid w:val="47AF2F63"/>
    <w:rsid w:val="47D14C87"/>
    <w:rsid w:val="48B66171"/>
    <w:rsid w:val="495810E0"/>
    <w:rsid w:val="49B45953"/>
    <w:rsid w:val="4AD625B4"/>
    <w:rsid w:val="4AD827D0"/>
    <w:rsid w:val="4ADB406F"/>
    <w:rsid w:val="4AF60EA8"/>
    <w:rsid w:val="4B052E99"/>
    <w:rsid w:val="4B5736F5"/>
    <w:rsid w:val="4BDE5BC4"/>
    <w:rsid w:val="4BED5E07"/>
    <w:rsid w:val="4C9B1D07"/>
    <w:rsid w:val="4C9D15DC"/>
    <w:rsid w:val="4D043409"/>
    <w:rsid w:val="4D115B26"/>
    <w:rsid w:val="4D333CEE"/>
    <w:rsid w:val="4D6B16DA"/>
    <w:rsid w:val="4D783A32"/>
    <w:rsid w:val="4D8409A5"/>
    <w:rsid w:val="4D916128"/>
    <w:rsid w:val="4DA370C6"/>
    <w:rsid w:val="4DAD1CF2"/>
    <w:rsid w:val="4E2E44B5"/>
    <w:rsid w:val="4E3715BC"/>
    <w:rsid w:val="4E4F2019"/>
    <w:rsid w:val="4F073684"/>
    <w:rsid w:val="4F3B332E"/>
    <w:rsid w:val="4FB21842"/>
    <w:rsid w:val="4FF82FCD"/>
    <w:rsid w:val="4FF9121F"/>
    <w:rsid w:val="501F49FD"/>
    <w:rsid w:val="503F29AA"/>
    <w:rsid w:val="50593A6B"/>
    <w:rsid w:val="505E5526"/>
    <w:rsid w:val="50A53155"/>
    <w:rsid w:val="50D61002"/>
    <w:rsid w:val="515B3813"/>
    <w:rsid w:val="516721B8"/>
    <w:rsid w:val="5174109B"/>
    <w:rsid w:val="51B573C7"/>
    <w:rsid w:val="51B80C66"/>
    <w:rsid w:val="51D41EEE"/>
    <w:rsid w:val="520A1786"/>
    <w:rsid w:val="52BE22AC"/>
    <w:rsid w:val="5311062D"/>
    <w:rsid w:val="534D53DE"/>
    <w:rsid w:val="538232D9"/>
    <w:rsid w:val="54216F96"/>
    <w:rsid w:val="549C486F"/>
    <w:rsid w:val="54E65AEA"/>
    <w:rsid w:val="552C5BF2"/>
    <w:rsid w:val="55713605"/>
    <w:rsid w:val="55B94FAC"/>
    <w:rsid w:val="55F45FE4"/>
    <w:rsid w:val="56143D1E"/>
    <w:rsid w:val="56156687"/>
    <w:rsid w:val="561A5A4B"/>
    <w:rsid w:val="5684380C"/>
    <w:rsid w:val="57AF6667"/>
    <w:rsid w:val="57B63E99"/>
    <w:rsid w:val="57BB14B0"/>
    <w:rsid w:val="581F37ED"/>
    <w:rsid w:val="583A6878"/>
    <w:rsid w:val="59396B30"/>
    <w:rsid w:val="593F5EF0"/>
    <w:rsid w:val="59815DE1"/>
    <w:rsid w:val="59AD6BD6"/>
    <w:rsid w:val="59CD7278"/>
    <w:rsid w:val="5A207A50"/>
    <w:rsid w:val="5A317807"/>
    <w:rsid w:val="5A783688"/>
    <w:rsid w:val="5ABC3679"/>
    <w:rsid w:val="5AD24F01"/>
    <w:rsid w:val="5B3A0AF3"/>
    <w:rsid w:val="5BB57FC4"/>
    <w:rsid w:val="5C2D3FFE"/>
    <w:rsid w:val="5C583771"/>
    <w:rsid w:val="5CC94D93"/>
    <w:rsid w:val="5CD728E8"/>
    <w:rsid w:val="5CF05758"/>
    <w:rsid w:val="5D072AA1"/>
    <w:rsid w:val="5D355860"/>
    <w:rsid w:val="5D4D7AA3"/>
    <w:rsid w:val="5D6B1282"/>
    <w:rsid w:val="5D72616D"/>
    <w:rsid w:val="5DD62B9F"/>
    <w:rsid w:val="5E800DC5"/>
    <w:rsid w:val="5ED370DF"/>
    <w:rsid w:val="5EF66FDC"/>
    <w:rsid w:val="5F103E8F"/>
    <w:rsid w:val="5F841C80"/>
    <w:rsid w:val="5F9C1BC7"/>
    <w:rsid w:val="5FD96977"/>
    <w:rsid w:val="601856F1"/>
    <w:rsid w:val="60234096"/>
    <w:rsid w:val="60455DBA"/>
    <w:rsid w:val="609D1752"/>
    <w:rsid w:val="60E47C55"/>
    <w:rsid w:val="60E76E71"/>
    <w:rsid w:val="60EF3330"/>
    <w:rsid w:val="610572F8"/>
    <w:rsid w:val="61477910"/>
    <w:rsid w:val="61502C69"/>
    <w:rsid w:val="618741B1"/>
    <w:rsid w:val="61923281"/>
    <w:rsid w:val="624906A8"/>
    <w:rsid w:val="62F835B8"/>
    <w:rsid w:val="63B75221"/>
    <w:rsid w:val="63DE267C"/>
    <w:rsid w:val="643D1673"/>
    <w:rsid w:val="645667E8"/>
    <w:rsid w:val="64D12312"/>
    <w:rsid w:val="65C9123C"/>
    <w:rsid w:val="66192E89"/>
    <w:rsid w:val="665705F5"/>
    <w:rsid w:val="66FB3677"/>
    <w:rsid w:val="679F4002"/>
    <w:rsid w:val="67D619EE"/>
    <w:rsid w:val="687A4A6F"/>
    <w:rsid w:val="68955405"/>
    <w:rsid w:val="69831701"/>
    <w:rsid w:val="699D6C67"/>
    <w:rsid w:val="6A503CD9"/>
    <w:rsid w:val="6A6E5B43"/>
    <w:rsid w:val="6A845E04"/>
    <w:rsid w:val="6A9F07BD"/>
    <w:rsid w:val="6AA87672"/>
    <w:rsid w:val="6AB73D58"/>
    <w:rsid w:val="6AD22940"/>
    <w:rsid w:val="6AF01018"/>
    <w:rsid w:val="6B170353"/>
    <w:rsid w:val="6B3B6738"/>
    <w:rsid w:val="6B5C045C"/>
    <w:rsid w:val="6BBF1117"/>
    <w:rsid w:val="6BC33DEA"/>
    <w:rsid w:val="6C2A17B8"/>
    <w:rsid w:val="6CA1081C"/>
    <w:rsid w:val="6CAD5413"/>
    <w:rsid w:val="6CB5251A"/>
    <w:rsid w:val="6CE801F9"/>
    <w:rsid w:val="6CF546C4"/>
    <w:rsid w:val="6D5B6C1D"/>
    <w:rsid w:val="6DB2535D"/>
    <w:rsid w:val="6DBF0298"/>
    <w:rsid w:val="6DE24C48"/>
    <w:rsid w:val="6E4B4EE4"/>
    <w:rsid w:val="6E7F4B8D"/>
    <w:rsid w:val="6EB20ABF"/>
    <w:rsid w:val="6F1612FE"/>
    <w:rsid w:val="6F4831D1"/>
    <w:rsid w:val="6F814935"/>
    <w:rsid w:val="702436EF"/>
    <w:rsid w:val="70253512"/>
    <w:rsid w:val="704A2F79"/>
    <w:rsid w:val="709F7715"/>
    <w:rsid w:val="70BC5C25"/>
    <w:rsid w:val="70CE5958"/>
    <w:rsid w:val="7106614B"/>
    <w:rsid w:val="71724535"/>
    <w:rsid w:val="71B92164"/>
    <w:rsid w:val="71C72AD3"/>
    <w:rsid w:val="728704B4"/>
    <w:rsid w:val="72D10FF8"/>
    <w:rsid w:val="72F5541E"/>
    <w:rsid w:val="73465C7A"/>
    <w:rsid w:val="73D72D76"/>
    <w:rsid w:val="749D3FBF"/>
    <w:rsid w:val="74C23A26"/>
    <w:rsid w:val="74DA2B1D"/>
    <w:rsid w:val="74F82FA3"/>
    <w:rsid w:val="74FC0CE6"/>
    <w:rsid w:val="755C3532"/>
    <w:rsid w:val="75B66704"/>
    <w:rsid w:val="75D25EEA"/>
    <w:rsid w:val="75F75951"/>
    <w:rsid w:val="760616F0"/>
    <w:rsid w:val="76124539"/>
    <w:rsid w:val="76530BA6"/>
    <w:rsid w:val="76AF3B36"/>
    <w:rsid w:val="76B86E8E"/>
    <w:rsid w:val="76D33CC8"/>
    <w:rsid w:val="77354636"/>
    <w:rsid w:val="77560455"/>
    <w:rsid w:val="775766A7"/>
    <w:rsid w:val="77A13DC6"/>
    <w:rsid w:val="77A17922"/>
    <w:rsid w:val="77B07B65"/>
    <w:rsid w:val="77F959B0"/>
    <w:rsid w:val="7815213D"/>
    <w:rsid w:val="7826607A"/>
    <w:rsid w:val="783F0EE9"/>
    <w:rsid w:val="78BD078C"/>
    <w:rsid w:val="78CA2EA9"/>
    <w:rsid w:val="799C4845"/>
    <w:rsid w:val="7A097A01"/>
    <w:rsid w:val="7A41363F"/>
    <w:rsid w:val="7AD93877"/>
    <w:rsid w:val="7BCB461B"/>
    <w:rsid w:val="7C372603"/>
    <w:rsid w:val="7C7E15C6"/>
    <w:rsid w:val="7C977546"/>
    <w:rsid w:val="7CF404F4"/>
    <w:rsid w:val="7D3134F6"/>
    <w:rsid w:val="7D6162AA"/>
    <w:rsid w:val="7D787377"/>
    <w:rsid w:val="7DA939D5"/>
    <w:rsid w:val="7DDD2456"/>
    <w:rsid w:val="7DE93DD1"/>
    <w:rsid w:val="7DEC2F26"/>
    <w:rsid w:val="7E7F4735"/>
    <w:rsid w:val="7EA36676"/>
    <w:rsid w:val="7EA6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tiff"/><Relationship Id="rId8" Type="http://schemas.openxmlformats.org/officeDocument/2006/relationships/image" Target="media/image4.tiff"/><Relationship Id="rId7" Type="http://schemas.openxmlformats.org/officeDocument/2006/relationships/image" Target="media/image3.jpeg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247</Words>
  <Characters>1472</Characters>
  <Lines>0</Lines>
  <Paragraphs>0</Paragraphs>
  <TotalTime>0</TotalTime>
  <ScaleCrop>false</ScaleCrop>
  <LinksUpToDate>false</LinksUpToDate>
  <CharactersWithSpaces>1691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2025-03-14T01:17:00Z</dcterms:created>
  <dc:creator>milla</dc:creator>
  <cp:lastModifiedBy>汪较瘦</cp:lastModifiedBy>
  <dcterms:modified xsi:type="dcterms:W3CDTF">2026-04-15T07:50:17Z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33F54162562047D39EC8C455070725EC_12</vt:lpwstr>
  </property>
  <property fmtid="{D5CDD505-2E9C-101B-9397-08002B2CF9AE}" pid="4" name="KSOTemplateDocerSaveRecord">
    <vt:lpwstr>eyJoZGlkIjoiZDFhYTJlMTk5MDlhNjllNWFmNWMwMGZkYmJlOGE5MTMiLCJ1c2VySWQiOiI0NTEyNTAxMTgifQ==</vt:lpwstr>
  </property>
</Properties>
</file>