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tiff" ContentType="image/tif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6063F">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b/>
          <w:bCs/>
          <w:color w:val="000000" w:themeColor="text1"/>
          <w:sz w:val="28"/>
          <w:szCs w:val="28"/>
          <w14:textFill>
            <w14:solidFill>
              <w14:schemeClr w14:val="tx1"/>
            </w14:solidFill>
          </w14:textFill>
        </w:rPr>
      </w:pPr>
      <w:bookmarkStart w:id="3" w:name="_GoBack"/>
      <w:r>
        <w:rPr>
          <w:rFonts w:hint="default" w:ascii="Times New Roman" w:hAnsi="Times New Roman" w:cs="Times New Roman" w:eastAsiaTheme="minorEastAsia"/>
          <w:b/>
          <w:bCs/>
          <w:color w:val="000000" w:themeColor="text1"/>
          <w:sz w:val="28"/>
          <w:szCs w:val="28"/>
          <w14:textFill>
            <w14:solidFill>
              <w14:schemeClr w14:val="tx1"/>
            </w14:solidFill>
          </w14:textFill>
        </w:rPr>
        <w:t>S</w:t>
      </w:r>
      <w:r>
        <w:rPr>
          <w:rFonts w:hint="default" w:ascii="Times New Roman" w:hAnsi="Times New Roman" w:cs="Times New Roman" w:eastAsiaTheme="minorEastAsia"/>
          <w:b/>
          <w:bCs/>
          <w:color w:val="000000" w:themeColor="text1"/>
          <w:sz w:val="28"/>
          <w:szCs w:val="28"/>
          <w:lang w:val="en-US" w:eastAsia="zh-CN"/>
          <w14:textFill>
            <w14:solidFill>
              <w14:schemeClr w14:val="tx1"/>
            </w14:solidFill>
          </w14:textFill>
        </w:rPr>
        <w:t>u</w:t>
      </w:r>
      <w:r>
        <w:rPr>
          <w:rFonts w:hint="default" w:ascii="Times New Roman" w:hAnsi="Times New Roman" w:cs="Times New Roman" w:eastAsiaTheme="minorEastAsia"/>
          <w:b/>
          <w:bCs/>
          <w:color w:val="000000" w:themeColor="text1"/>
          <w:sz w:val="28"/>
          <w:szCs w:val="28"/>
          <w14:textFill>
            <w14:solidFill>
              <w14:schemeClr w14:val="tx1"/>
            </w14:solidFill>
          </w14:textFill>
        </w:rPr>
        <w:t xml:space="preserve">pporting </w:t>
      </w:r>
      <w:r>
        <w:rPr>
          <w:rFonts w:hint="default" w:ascii="Times New Roman" w:hAnsi="Times New Roman" w:cs="Times New Roman" w:eastAsiaTheme="minorEastAsia"/>
          <w:b/>
          <w:bCs/>
          <w:color w:val="000000" w:themeColor="text1"/>
          <w:sz w:val="28"/>
          <w:szCs w:val="28"/>
          <w:lang w:val="en-US" w:eastAsia="zh-CN"/>
          <w14:textFill>
            <w14:solidFill>
              <w14:schemeClr w14:val="tx1"/>
            </w14:solidFill>
          </w14:textFill>
        </w:rPr>
        <w:t>I</w:t>
      </w:r>
      <w:r>
        <w:rPr>
          <w:rFonts w:hint="default" w:ascii="Times New Roman" w:hAnsi="Times New Roman" w:cs="Times New Roman" w:eastAsiaTheme="minorEastAsia"/>
          <w:b/>
          <w:bCs/>
          <w:color w:val="000000" w:themeColor="text1"/>
          <w:sz w:val="28"/>
          <w:szCs w:val="28"/>
          <w14:textFill>
            <w14:solidFill>
              <w14:schemeClr w14:val="tx1"/>
            </w14:solidFill>
          </w14:textFill>
        </w:rPr>
        <w:t>nformation</w:t>
      </w:r>
    </w:p>
    <w:p w14:paraId="2E5D080B">
      <w:pPr>
        <w:keepNext w:val="0"/>
        <w:keepLines w:val="0"/>
        <w:pageBreakBefore w:val="0"/>
        <w:widowControl w:val="0"/>
        <w:kinsoku/>
        <w:wordWrap/>
        <w:overflowPunct/>
        <w:topLinePunct w:val="0"/>
        <w:autoSpaceDE/>
        <w:autoSpaceDN/>
        <w:bidi w:val="0"/>
        <w:adjustRightInd/>
        <w:snapToGrid/>
        <w:spacing w:line="360" w:lineRule="auto"/>
        <w:ind w:left="0" w:right="0"/>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Calcination</w:t>
      </w:r>
      <w:r>
        <w:rPr>
          <w:rFonts w:hint="default" w:ascii="Times New Roman" w:hAnsi="Times New Roman" w:cs="Times New Roman"/>
          <w:b/>
          <w:bCs/>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Tuned Mn</w:t>
      </w:r>
      <w:r>
        <w:rPr>
          <w:rFonts w:hint="default" w:ascii="Times New Roman" w:hAnsi="Times New Roman" w:eastAsia="宋体" w:cs="Times New Roman"/>
          <w:b/>
          <w:bCs/>
          <w:color w:val="000000" w:themeColor="text1"/>
          <w:sz w:val="24"/>
          <w:szCs w:val="24"/>
          <w:vertAlign w:val="subscript"/>
          <w:lang w:val="en-US" w:eastAsia="zh-CN"/>
          <w14:textFill>
            <w14:solidFill>
              <w14:schemeClr w14:val="tx1"/>
            </w14:solidFill>
          </w14:textFill>
        </w:rPr>
        <w:t>2</w:t>
      </w:r>
      <w:r>
        <w:rPr>
          <w:rFonts w:hint="default" w:ascii="Times New Roman" w:hAnsi="Times New Roman" w:cs="Times New Roman"/>
          <w:b/>
          <w:bCs/>
          <w:color w:val="000000" w:themeColor="text1"/>
          <w:sz w:val="24"/>
          <w:szCs w:val="24"/>
          <w14:textFill>
            <w14:solidFill>
              <w14:schemeClr w14:val="tx1"/>
            </w14:solidFill>
          </w14:textFill>
        </w:rPr>
        <w:t>O</w:t>
      </w:r>
      <w:r>
        <w:rPr>
          <w:rFonts w:hint="default" w:ascii="Times New Roman" w:hAnsi="Times New Roman" w:eastAsia="宋体" w:cs="Times New Roman"/>
          <w:b/>
          <w:bCs/>
          <w:color w:val="000000" w:themeColor="text1"/>
          <w:sz w:val="24"/>
          <w:szCs w:val="24"/>
          <w:vertAlign w:val="subscript"/>
          <w:lang w:val="en-US" w:eastAsia="zh-CN"/>
          <w14:textFill>
            <w14:solidFill>
              <w14:schemeClr w14:val="tx1"/>
            </w14:solidFill>
          </w14:textFill>
        </w:rPr>
        <w:t>3</w:t>
      </w:r>
      <w:r>
        <w:rPr>
          <w:rFonts w:hint="default" w:ascii="Times New Roman" w:hAnsi="Times New Roman" w:cs="Times New Roman"/>
          <w:b/>
          <w:bCs/>
          <w:color w:val="000000" w:themeColor="text1"/>
          <w:sz w:val="24"/>
          <w:szCs w:val="24"/>
          <w14:textFill>
            <w14:solidFill>
              <w14:schemeClr w14:val="tx1"/>
            </w14:solidFill>
          </w14:textFill>
        </w:rPr>
        <w:t xml:space="preserve"> Hierarchical Microspheres Enable High-Performance Aqueous Zinc-Ion Batteries</w:t>
      </w:r>
    </w:p>
    <w:p w14:paraId="63AEF84F">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i/>
          <w:color w:val="000000" w:themeColor="text1"/>
          <w:sz w:val="24"/>
          <w:szCs w:val="24"/>
          <w14:textFill>
            <w14:solidFill>
              <w14:schemeClr w14:val="tx1"/>
            </w14:solidFill>
          </w14:textFill>
        </w:rPr>
      </w:pPr>
      <w:r>
        <w:rPr>
          <w:rFonts w:hint="default" w:ascii="Times New Roman" w:hAnsi="Times New Roman" w:eastAsia="宋体" w:cs="Times New Roman"/>
          <w:i/>
          <w:color w:val="000000" w:themeColor="text1"/>
          <w:sz w:val="24"/>
          <w:szCs w:val="24"/>
          <w:lang w:val="en-US" w:eastAsia="zh-CN"/>
          <w14:textFill>
            <w14:solidFill>
              <w14:schemeClr w14:val="tx1"/>
            </w14:solidFill>
          </w14:textFill>
        </w:rPr>
        <w:t>Ruiqi Yue,</w:t>
      </w:r>
      <w:r>
        <w:rPr>
          <w:rFonts w:hint="default" w:ascii="Times New Roman" w:hAnsi="Times New Roman" w:cs="Times New Roman"/>
          <w:i/>
          <w:color w:val="000000" w:themeColor="text1"/>
          <w:sz w:val="24"/>
          <w:szCs w:val="24"/>
          <w14:textFill>
            <w14:solidFill>
              <w14:schemeClr w14:val="tx1"/>
            </w14:solidFill>
          </w14:textFill>
        </w:rPr>
        <w:t xml:space="preserve"> </w:t>
      </w:r>
      <w:r>
        <w:rPr>
          <w:rFonts w:hint="default" w:ascii="Times New Roman" w:hAnsi="Times New Roman" w:eastAsia="宋体" w:cs="Times New Roman"/>
          <w:i/>
          <w:color w:val="000000" w:themeColor="text1"/>
          <w:sz w:val="24"/>
          <w:szCs w:val="24"/>
          <w:lang w:val="en-US" w:eastAsia="zh-CN"/>
          <w14:textFill>
            <w14:solidFill>
              <w14:schemeClr w14:val="tx1"/>
            </w14:solidFill>
          </w14:textFill>
        </w:rPr>
        <w:t xml:space="preserve">Fen </w:t>
      </w:r>
      <w:r>
        <w:rPr>
          <w:rFonts w:hint="default" w:ascii="Times New Roman" w:hAnsi="Times New Roman" w:cs="Times New Roman"/>
          <w:i/>
          <w:color w:val="000000" w:themeColor="text1"/>
          <w:sz w:val="24"/>
          <w:szCs w:val="24"/>
          <w14:textFill>
            <w14:solidFill>
              <w14:schemeClr w14:val="tx1"/>
            </w14:solidFill>
          </w14:textFill>
        </w:rPr>
        <w:t>Qiao *</w:t>
      </w:r>
    </w:p>
    <w:p w14:paraId="045C40E6">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i/>
          <w:color w:val="000000" w:themeColor="text1"/>
          <w:kern w:val="0"/>
          <w:sz w:val="24"/>
          <w:szCs w:val="24"/>
          <w14:textFill>
            <w14:solidFill>
              <w14:schemeClr w14:val="tx1"/>
            </w14:solidFill>
          </w14:textFill>
        </w:rPr>
      </w:pPr>
      <w:r>
        <w:rPr>
          <w:rFonts w:hint="default" w:ascii="Times New Roman" w:hAnsi="Times New Roman" w:cs="Times New Roman"/>
          <w:i/>
          <w:iCs/>
          <w:color w:val="000000" w:themeColor="text1"/>
          <w:kern w:val="0"/>
          <w:sz w:val="24"/>
          <w:szCs w:val="24"/>
          <w14:textFill>
            <w14:solidFill>
              <w14:schemeClr w14:val="tx1"/>
            </w14:solidFill>
          </w14:textFill>
        </w:rPr>
        <w:t xml:space="preserve">School of Energy &amp; Power Engineering, </w:t>
      </w:r>
      <w:r>
        <w:rPr>
          <w:rFonts w:hint="default" w:ascii="Times New Roman" w:hAnsi="Times New Roman" w:cs="Times New Roman"/>
          <w:i/>
          <w:color w:val="000000" w:themeColor="text1"/>
          <w:kern w:val="0"/>
          <w:sz w:val="24"/>
          <w:szCs w:val="24"/>
          <w14:textFill>
            <w14:solidFill>
              <w14:schemeClr w14:val="tx1"/>
            </w14:solidFill>
          </w14:textFill>
        </w:rPr>
        <w:t>Jiangsu University, Zhenjiang 212013, P. R. China</w:t>
      </w:r>
    </w:p>
    <w:p w14:paraId="22D27CBA">
      <w:pPr>
        <w:pageBreakBefore w:val="0"/>
        <w:widowControl/>
        <w:kinsoku/>
        <w:wordWrap/>
        <w:overflowPunct/>
        <w:topLinePunct w:val="0"/>
        <w:autoSpaceDE/>
        <w:autoSpaceDN/>
        <w:bidi w:val="0"/>
        <w:adjustRightInd/>
        <w:snapToGrid w:val="0"/>
        <w:spacing w:line="360" w:lineRule="auto"/>
        <w:ind w:left="0" w:right="0"/>
        <w:textAlignment w:val="auto"/>
        <w:rPr>
          <w:rFonts w:hint="default" w:ascii="Times New Roman" w:hAnsi="Times New Roman" w:eastAsia="宋体" w:cs="Times New Roman"/>
          <w:b/>
          <w:bCs/>
          <w:color w:val="000000" w:themeColor="text1"/>
          <w:sz w:val="24"/>
          <w:szCs w:val="24"/>
          <w14:textFill>
            <w14:solidFill>
              <w14:schemeClr w14:val="tx1"/>
            </w14:solidFill>
          </w14:textFill>
        </w:rPr>
      </w:pPr>
      <w:r>
        <w:rPr>
          <w:rFonts w:hint="eastAsia" w:eastAsia="宋体" w:cs="Times New Roman"/>
          <w:b/>
          <w:bCs/>
          <w:color w:val="000000" w:themeColor="text1"/>
          <w:sz w:val="24"/>
          <w:szCs w:val="24"/>
          <w:lang w:val="en-US" w:eastAsia="zh-CN"/>
          <w14:textFill>
            <w14:solidFill>
              <w14:schemeClr w14:val="tx1"/>
            </w14:solidFill>
          </w14:textFill>
        </w:rPr>
        <w:t>Charaterization</w:t>
      </w:r>
      <w:r>
        <w:rPr>
          <w:rFonts w:hint="default" w:ascii="Times New Roman" w:hAnsi="Times New Roman" w:eastAsia="宋体" w:cs="Times New Roman"/>
          <w:b/>
          <w:bCs/>
          <w:color w:val="000000" w:themeColor="text1"/>
          <w:sz w:val="24"/>
          <w:szCs w:val="24"/>
          <w14:textFill>
            <w14:solidFill>
              <w14:schemeClr w14:val="tx1"/>
            </w14:solidFill>
          </w14:textFill>
        </w:rPr>
        <w:t xml:space="preserve"> measurements </w:t>
      </w:r>
    </w:p>
    <w:p w14:paraId="248A02B3">
      <w:pPr>
        <w:pageBreakBefore w:val="0"/>
        <w:kinsoku/>
        <w:wordWrap/>
        <w:overflowPunct/>
        <w:topLinePunct w:val="0"/>
        <w:autoSpaceDE/>
        <w:autoSpaceDN/>
        <w:bidi w:val="0"/>
        <w:adjustRightInd/>
        <w:spacing w:line="360" w:lineRule="auto"/>
        <w:ind w:left="0" w:right="0"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Material morphology was examined using a Zeiss field-emission scanning electron microscope (SEM).</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And c</w:t>
      </w:r>
      <w:r>
        <w:rPr>
          <w:rFonts w:hint="default" w:ascii="Times New Roman" w:hAnsi="Times New Roman" w:eastAsia="宋体" w:cs="Times New Roman"/>
          <w:color w:val="000000" w:themeColor="text1"/>
          <w:sz w:val="24"/>
          <w:szCs w:val="24"/>
          <w14:textFill>
            <w14:solidFill>
              <w14:schemeClr w14:val="tx1"/>
            </w14:solidFill>
          </w14:textFill>
        </w:rPr>
        <w:t>rystal phase composition was determined by X-ray diffraction (XRD, Bruker D8 Advance diffractometer with Cu Kα radiation), with crystallinity quantified via Rietveld refinement.</w:t>
      </w:r>
      <w:r>
        <w:rPr>
          <w:rFonts w:hint="eastAsia" w:eastAsia="宋体" w:cs="Times New Roman"/>
          <w:color w:val="000000" w:themeColor="text1"/>
          <w:sz w:val="24"/>
          <w:szCs w:val="24"/>
          <w:lang w:val="en-US" w:eastAsia="zh-CN"/>
          <w14:textFill>
            <w14:solidFill>
              <w14:schemeClr w14:val="tx1"/>
            </w14:solidFill>
          </w14:textFill>
        </w:rPr>
        <w:t xml:space="preserve"> Regarding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s</w:t>
      </w:r>
      <w:r>
        <w:rPr>
          <w:rFonts w:hint="default" w:ascii="Times New Roman" w:hAnsi="Times New Roman" w:eastAsia="宋体" w:cs="Times New Roman"/>
          <w:color w:val="000000" w:themeColor="text1"/>
          <w:sz w:val="24"/>
          <w:szCs w:val="24"/>
          <w14:textFill>
            <w14:solidFill>
              <w14:schemeClr w14:val="tx1"/>
            </w14:solidFill>
          </w14:textFill>
        </w:rPr>
        <w:t>urface chemistry</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e</w:t>
      </w:r>
      <w:r>
        <w:rPr>
          <w:rFonts w:hint="default" w:ascii="Times New Roman" w:hAnsi="Times New Roman" w:eastAsia="宋体" w:cs="Times New Roman"/>
          <w:color w:val="000000" w:themeColor="text1"/>
          <w:sz w:val="24"/>
          <w:szCs w:val="24"/>
          <w14:textFill>
            <w14:solidFill>
              <w14:schemeClr w14:val="tx1"/>
            </w14:solidFill>
          </w14:textFill>
        </w:rPr>
        <w:t>lemental valence states and chemical environments were characterized by X-ray photoelectron spectroscopy (XPS, ThermoFisher ESCALAB 250Xi system).</w:t>
      </w:r>
    </w:p>
    <w:p w14:paraId="4132EC87">
      <w:pPr>
        <w:pageBreakBefore w:val="0"/>
        <w:kinsoku/>
        <w:wordWrap/>
        <w:overflowPunct/>
        <w:topLinePunct w:val="0"/>
        <w:autoSpaceDE/>
        <w:autoSpaceDN/>
        <w:bidi w:val="0"/>
        <w:adjustRightInd/>
        <w:spacing w:line="360" w:lineRule="auto"/>
        <w:ind w:left="0" w:right="0"/>
        <w:textAlignment w:val="auto"/>
        <w:rPr>
          <w:rFonts w:hint="default" w:ascii="Times New Roman" w:hAnsi="Times New Roman" w:eastAsia="宋体" w:cs="Times New Roman"/>
          <w:b/>
          <w:bCs/>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 xml:space="preserve">Electrochemical measurements </w:t>
      </w:r>
    </w:p>
    <w:p w14:paraId="02C470A0">
      <w:pPr>
        <w:pageBreakBefore w:val="0"/>
        <w:kinsoku/>
        <w:wordWrap/>
        <w:overflowPunct/>
        <w:topLinePunct w:val="0"/>
        <w:autoSpaceDE/>
        <w:autoSpaceDN/>
        <w:bidi w:val="0"/>
        <w:adjustRightInd/>
        <w:spacing w:line="360" w:lineRule="auto"/>
        <w:ind w:left="0" w:right="0"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Cyclic voltammetry (CV) tests were conducted within a potential window of 0.</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t xml:space="preserve">V using a CHI760e electrochemical workstation, and electrochemical impedance spectroscopy (EIS) was recorded over the frequency range of 100kHz to 0.01Hz. </w:t>
      </w:r>
      <w:r>
        <w:rPr>
          <w:rFonts w:hint="default" w:ascii="Times New Roman" w:hAnsi="Times New Roman" w:cs="Times New Roman"/>
          <w:color w:val="000000" w:themeColor="text1"/>
          <w:sz w:val="24"/>
          <w:szCs w:val="24"/>
          <w14:textFill>
            <w14:solidFill>
              <w14:schemeClr w14:val="tx1"/>
            </w14:solidFill>
          </w14:textFill>
        </w:rPr>
        <w:t>Galvanostatic</w:t>
      </w:r>
      <w:r>
        <w:rPr>
          <w:rFonts w:hint="default" w:ascii="Times New Roman" w:hAnsi="Times New Roman" w:eastAsia="宋体" w:cs="Times New Roman"/>
          <w:color w:val="000000" w:themeColor="text1"/>
          <w:sz w:val="24"/>
          <w:szCs w:val="24"/>
          <w14:textFill>
            <w14:solidFill>
              <w14:schemeClr w14:val="tx1"/>
            </w14:solidFill>
          </w14:textFill>
        </w:rPr>
        <w:t xml:space="preserve"> charge/discharge (GCD) and cycling tests were carried on a Neware battery testing system within a potential window of 0.</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t>V.</w:t>
      </w:r>
    </w:p>
    <w:p w14:paraId="2DA8B6F6">
      <w:pPr>
        <w:pageBreakBefore w:val="0"/>
        <w:kinsoku/>
        <w:wordWrap/>
        <w:overflowPunct/>
        <w:topLinePunct w:val="0"/>
        <w:autoSpaceDE/>
        <w:autoSpaceDN/>
        <w:bidi w:val="0"/>
        <w:adjustRightInd/>
        <w:spacing w:line="360" w:lineRule="auto"/>
        <w:ind w:left="0" w:right="0"/>
        <w:jc w:val="both"/>
        <w:textAlignment w:val="auto"/>
        <w:rPr>
          <w:rFonts w:hint="eastAsia" w:ascii="Cambria Math" w:hAnsi="Cambria Math" w:eastAsia="宋体" w:cs="Times New Roman"/>
          <w:i w:val="0"/>
          <w:color w:val="000000" w:themeColor="text1"/>
          <w:sz w:val="24"/>
          <w:szCs w:val="24"/>
          <w:lang w:val="en-US" w:eastAsia="zh-CN"/>
          <w14:textFill>
            <w14:solidFill>
              <w14:schemeClr w14:val="tx1"/>
            </w14:solidFill>
          </w14:textFill>
        </w:rPr>
      </w:pPr>
      <w:r>
        <w:rPr>
          <w:rFonts w:hint="default" w:ascii="Cambria Math" w:hAnsi="Cambria Math" w:eastAsia="宋体" w:cs="Times New Roman"/>
          <w:i w:val="0"/>
          <w:color w:val="000000" w:themeColor="text1"/>
          <w:sz w:val="24"/>
          <w:szCs w:val="24"/>
          <w14:textFill>
            <w14:solidFill>
              <w14:schemeClr w14:val="tx1"/>
            </w14:solidFill>
          </w14:textFill>
        </w:rPr>
        <w:t>Based on the mass of the cathode active material, the specific capacity of the electrode was calculated using formula (S1)</w:t>
      </w:r>
      <w:r>
        <w:rPr>
          <w:rFonts w:hint="eastAsia" w:ascii="Cambria Math" w:hAnsi="Cambria Math" w:eastAsia="宋体" w:cs="Times New Roman"/>
          <w:i w:val="0"/>
          <w:color w:val="000000" w:themeColor="text1"/>
          <w:sz w:val="24"/>
          <w:szCs w:val="24"/>
          <w:lang w:val="en-US" w:eastAsia="zh-CN"/>
          <w14:textFill>
            <w14:solidFill>
              <w14:schemeClr w14:val="tx1"/>
            </w14:solidFill>
          </w14:textFill>
        </w:rPr>
        <w:t>:</w:t>
      </w:r>
    </w:p>
    <w:p w14:paraId="1451A179">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Cambria Math" w:hAnsi="Cambria Math" w:eastAsia="宋体" w:cs="Times New Roman"/>
          <w:i/>
          <w:color w:val="000000" w:themeColor="text1"/>
          <w:position w:val="-24"/>
          <w:sz w:val="24"/>
          <w:szCs w:val="24"/>
          <w14:textFill>
            <w14:solidFill>
              <w14:schemeClr w14:val="tx1"/>
            </w14:solidFill>
          </w14:textFill>
        </w:rPr>
        <w:object>
          <v:shape id="_x0000_i1025" o:spt="75" type="#_x0000_t75" style="height:31pt;width:53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ascii="Cambria Math" w:hAnsi="Cambria Math" w:eastAsia="宋体" w:cs="Times New Roman"/>
          <w:i w:val="0"/>
          <w:iCs/>
          <w:color w:val="000000" w:themeColor="text1"/>
          <w:sz w:val="24"/>
          <w:szCs w:val="24"/>
          <w:lang w:val="en-US" w:eastAsia="zh-CN"/>
          <w14:textFill>
            <w14:solidFill>
              <w14:schemeClr w14:val="tx1"/>
            </w14:solidFill>
          </w14:textFill>
        </w:rPr>
        <w:t xml:space="preserve"> #(S1)</w:t>
      </w:r>
    </w:p>
    <w:p w14:paraId="179E44B3">
      <w:pPr>
        <w:pageBreakBefore w:val="0"/>
        <w:kinsoku/>
        <w:wordWrap/>
        <w:overflowPunct/>
        <w:topLinePunct w:val="0"/>
        <w:autoSpaceDE/>
        <w:autoSpaceDN/>
        <w:bidi w:val="0"/>
        <w:adjustRightInd/>
        <w:spacing w:line="360" w:lineRule="auto"/>
        <w:ind w:left="0" w:right="0"/>
        <w:textAlignment w:val="auto"/>
        <w:rPr>
          <w:rFonts w:hint="default" w:ascii="Times New Roman" w:hAnsi="Times New Roman" w:cs="Times New Roman"/>
          <w:color w:val="000000" w:themeColor="text1"/>
          <w:sz w:val="24"/>
          <w:szCs w:val="24"/>
          <w14:textFill>
            <w14:solidFill>
              <w14:schemeClr w14:val="tx1"/>
            </w14:solidFill>
          </w14:textFill>
        </w:rPr>
      </w:pPr>
      <w:bookmarkStart w:id="0" w:name="_Hlk168905594"/>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where </w:t>
      </w:r>
      <w:r>
        <w:rPr>
          <w:rFonts w:hint="default" w:ascii="Times New Roman" w:hAnsi="Times New Roman" w:eastAsia="宋体" w:cs="Times New Roman"/>
          <w:i w:val="0"/>
          <w:iCs w:val="0"/>
          <w:color w:val="000000" w:themeColor="text1"/>
          <w:sz w:val="24"/>
          <w:szCs w:val="24"/>
          <w:lang w:val="en-US" w:eastAsia="zh-CN"/>
          <w14:textFill>
            <w14:solidFill>
              <w14:schemeClr w14:val="tx1"/>
            </w14:solidFill>
          </w14:textFill>
        </w:rPr>
        <w:t xml:space="preserve">Q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(mAh</w:t>
      </w:r>
      <w:r>
        <w:rPr>
          <w:rFonts w:hint="eastAsia" w:eastAsia="宋体" w:cs="Times New Roman"/>
          <w:color w:val="000000" w:themeColor="text1"/>
          <w:sz w:val="24"/>
          <w:szCs w:val="24"/>
          <w:lang w:val="en-US" w:eastAsia="zh-CN"/>
          <w14:textFill>
            <w14:solidFill>
              <w14:schemeClr w14:val="tx1"/>
            </w14:solidFill>
          </w14:textFill>
        </w:rPr>
        <w:t xml:space="preserve"> g</w:t>
      </w:r>
      <w:r>
        <w:rPr>
          <w:rFonts w:hint="eastAsia" w:eastAsia="宋体" w:cs="Times New Roman"/>
          <w:color w:val="000000" w:themeColor="text1"/>
          <w:sz w:val="24"/>
          <w:szCs w:val="24"/>
          <w:vertAlign w:val="superscript"/>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is the specific capacity of the electrode, I is the discharge current,  </w:t>
      </w:r>
      <w:r>
        <w:rPr>
          <w:rFonts w:hint="default" w:ascii="Times New Roman" w:hAnsi="Times New Roman" w:eastAsia="宋体" w:cs="Times New Roman"/>
          <w:color w:val="000000" w:themeColor="text1"/>
          <w:sz w:val="24"/>
          <w:szCs w:val="24"/>
          <w14:textFill>
            <w14:solidFill>
              <w14:schemeClr w14:val="tx1"/>
            </w14:solidFill>
          </w14:textFill>
        </w:rPr>
        <w:t>Δt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is the discharge time (h), and m</w:t>
      </w:r>
      <w:r>
        <w:rPr>
          <w:rFonts w:hint="eastAsia"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is the weight of active materials.</w:t>
      </w:r>
      <w:r>
        <w:rPr>
          <w:rFonts w:hint="eastAsia" w:eastAsia="宋体" w:cs="Times New Roman"/>
          <w:color w:val="000000" w:themeColor="text1"/>
          <w:sz w:val="24"/>
          <w:szCs w:val="24"/>
          <w:lang w:val="en-US" w:eastAsia="zh-CN"/>
          <w14:textFill>
            <w14:solidFill>
              <w14:schemeClr w14:val="tx1"/>
            </w14:solidFill>
          </w14:textFill>
        </w:rPr>
        <w:t xml:space="preserve"> The energy density and power density normalized to the cathode active material were calculated</w:t>
      </w:r>
      <w:r>
        <w:rPr>
          <w:rFonts w:hint="default" w:ascii="Times New Roman" w:hAnsi="Times New Roman" w:cs="Times New Roman"/>
          <w:color w:val="000000" w:themeColor="text1"/>
          <w:sz w:val="24"/>
          <w:szCs w:val="24"/>
          <w14:textFill>
            <w14:solidFill>
              <w14:schemeClr w14:val="tx1"/>
            </w14:solidFill>
          </w14:textFill>
        </w:rPr>
        <w:t xml:space="preserve"> using formula (S2) </w:t>
      </w:r>
      <w:bookmarkEnd w:id="0"/>
      <w:r>
        <w:rPr>
          <w:rFonts w:hint="default" w:ascii="Times New Roman" w:hAnsi="Times New Roman" w:cs="Times New Roman"/>
          <w:color w:val="000000" w:themeColor="text1"/>
          <w:sz w:val="24"/>
          <w:szCs w:val="24"/>
          <w14:textFill>
            <w14:solidFill>
              <w14:schemeClr w14:val="tx1"/>
            </w14:solidFill>
          </w14:textFill>
        </w:rPr>
        <w:t>:</w:t>
      </w:r>
    </w:p>
    <w:p w14:paraId="32ECA984">
      <w:pPr>
        <w:pageBreakBefore w:val="0"/>
        <w:kinsoku/>
        <w:wordWrap/>
        <w:overflowPunct/>
        <w:topLinePunct w:val="0"/>
        <w:autoSpaceDE/>
        <w:autoSpaceDN/>
        <w:bidi w:val="0"/>
        <w:adjustRightInd/>
        <w:spacing w:line="360" w:lineRule="auto"/>
        <w:ind w:left="0" w:right="0" w:firstLine="420"/>
        <w:jc w:val="center"/>
        <w:textAlignment w:val="auto"/>
        <w:rPr>
          <w:rFonts w:hint="default" w:ascii="Times New Roman" w:hAnsi="Times New Roman" w:cs="Times New Roman"/>
          <w:color w:val="000000" w:themeColor="text1"/>
          <w:sz w:val="24"/>
          <w:szCs w:val="24"/>
          <w14:textFill>
            <w14:solidFill>
              <w14:schemeClr w14:val="tx1"/>
            </w14:solidFill>
          </w14:textFill>
        </w:rPr>
      </w:pPr>
      <m:oMathPara>
        <m:oMath>
          <m:eqArr>
            <m:eqArrPr>
              <m:maxDist m:val="1"/>
              <m:ctrlPr>
                <w:rPr>
                  <w:rFonts w:hint="default" w:ascii="Cambria Math" w:hAnsi="Cambria Math" w:eastAsia="宋体" w:cs="Times New Roman"/>
                  <w:i/>
                  <w:color w:val="000000" w:themeColor="text1"/>
                  <w:sz w:val="24"/>
                  <w:szCs w:val="24"/>
                  <w14:textFill>
                    <w14:solidFill>
                      <w14:schemeClr w14:val="tx1"/>
                    </w14:solidFill>
                  </w14:textFill>
                </w:rPr>
              </m:ctrlPr>
            </m:eqArrPr>
            <m:e>
              <m:r>
                <m:rPr>
                  <m:nor/>
                </m:rPr>
                <w:rPr>
                  <w:rFonts w:hint="default" w:ascii="Times New Roman" w:hAnsi="Times New Roman" w:eastAsia="宋体" w:cs="Times New Roman"/>
                  <w:i/>
                  <w:color w:val="000000" w:themeColor="text1"/>
                  <w:sz w:val="24"/>
                  <w:szCs w:val="24"/>
                  <w14:textFill>
                    <w14:solidFill>
                      <w14:schemeClr w14:val="tx1"/>
                    </w14:solidFill>
                  </w14:textFill>
                </w:rPr>
                <m:t>P</m:t>
              </m:r>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m:t>
              </m:r>
              <m:f>
                <m:fPr>
                  <m:ctrlPr>
                    <w:rPr>
                      <w:rFonts w:hint="default" w:ascii="Cambria Math" w:hAnsi="Cambria Math" w:eastAsia="宋体" w:cs="Times New Roman"/>
                      <w:i/>
                      <w:color w:val="000000" w:themeColor="text1"/>
                      <w:sz w:val="24"/>
                      <w:szCs w:val="24"/>
                      <w14:textFill>
                        <w14:solidFill>
                          <w14:schemeClr w14:val="tx1"/>
                        </w14:solidFill>
                      </w14:textFill>
                    </w:rPr>
                  </m:ctrlPr>
                </m:fPr>
                <m:num>
                  <m:r>
                    <m:rPr>
                      <m:nor/>
                    </m:rPr>
                    <w:rPr>
                      <w:rFonts w:hint="default" w:ascii="Times New Roman" w:hAnsi="Times New Roman" w:eastAsia="宋体" w:cs="Times New Roman"/>
                      <w:i/>
                      <w:color w:val="000000" w:themeColor="text1"/>
                      <w:sz w:val="24"/>
                      <w:szCs w:val="24"/>
                      <w14:textFill>
                        <w14:solidFill>
                          <w14:schemeClr w14:val="tx1"/>
                        </w14:solidFill>
                      </w14:textFill>
                    </w:rPr>
                    <m:t>E</m:t>
                  </m:r>
                  <m:ctrlPr>
                    <w:rPr>
                      <w:rFonts w:hint="default" w:ascii="Cambria Math" w:hAnsi="Cambria Math" w:eastAsia="宋体" w:cs="Times New Roman"/>
                      <w:i/>
                      <w:color w:val="000000" w:themeColor="text1"/>
                      <w:sz w:val="24"/>
                      <w:szCs w:val="24"/>
                      <w14:textFill>
                        <w14:solidFill>
                          <w14:schemeClr w14:val="tx1"/>
                        </w14:solidFill>
                      </w14:textFill>
                    </w:rPr>
                  </m:ctrlPr>
                </m:num>
                <m:den>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m:t>
                  </m:r>
                  <m:r>
                    <m:rPr>
                      <m:nor/>
                    </m:rPr>
                    <w:rPr>
                      <w:rFonts w:hint="default" w:ascii="Times New Roman" w:hAnsi="Times New Roman" w:eastAsia="宋体" w:cs="Times New Roman"/>
                      <w:i/>
                      <w:color w:val="000000" w:themeColor="text1"/>
                      <w:sz w:val="24"/>
                      <w:szCs w:val="24"/>
                      <w14:textFill>
                        <w14:solidFill>
                          <w14:schemeClr w14:val="tx1"/>
                        </w14:solidFill>
                      </w14:textFill>
                    </w:rPr>
                    <m:t>t</m:t>
                  </m:r>
                  <m:ctrlPr>
                    <w:rPr>
                      <w:rFonts w:hint="default" w:ascii="Cambria Math" w:hAnsi="Cambria Math" w:eastAsia="宋体" w:cs="Times New Roman"/>
                      <w:i/>
                      <w:color w:val="000000" w:themeColor="text1"/>
                      <w:sz w:val="24"/>
                      <w:szCs w:val="24"/>
                      <w14:textFill>
                        <w14:solidFill>
                          <w14:schemeClr w14:val="tx1"/>
                        </w14:solidFill>
                      </w14:textFill>
                    </w:rPr>
                  </m:ctrlPr>
                </m:den>
              </m:f>
              <m:r>
                <m:rPr>
                  <m:sty m:val="p"/>
                </m:rPr>
                <w:rPr>
                  <w:rFonts w:hint="default" w:ascii="Cambria Math" w:hAnsi="Cambria Math" w:eastAsia="宋体" w:cs="Times New Roman"/>
                  <w:color w:val="000000" w:themeColor="text1"/>
                  <w:sz w:val="24"/>
                  <w:szCs w:val="24"/>
                  <w14:textFill>
                    <w14:solidFill>
                      <w14:schemeClr w14:val="tx1"/>
                    </w14:solidFill>
                  </w14:textFill>
                </w:rPr>
                <m:t>#</m:t>
              </m:r>
              <m:d>
                <m:dPr>
                  <m:ctrlPr>
                    <w:rPr>
                      <w:rFonts w:hint="default" w:ascii="Cambria Math" w:hAnsi="Cambria Math" w:eastAsia="宋体" w:cs="Times New Roman"/>
                      <w:iCs/>
                      <w:color w:val="000000" w:themeColor="text1"/>
                      <w:sz w:val="24"/>
                      <w:szCs w:val="24"/>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S</m:t>
                  </m:r>
                  <m:r>
                    <m:rPr>
                      <m:nor/>
                      <m:sty m:val="p"/>
                    </m:rPr>
                    <w:rPr>
                      <w:rFonts w:hint="default" w:ascii="Times New Roman" w:hAnsi="Times New Roman" w:eastAsia="宋体" w:cs="Times New Roman"/>
                      <w:b w:val="0"/>
                      <w:i w:val="0"/>
                      <w:color w:val="000000" w:themeColor="text1"/>
                      <w:sz w:val="24"/>
                      <w:szCs w:val="24"/>
                      <w:lang w:val="en-US" w:eastAsia="zh-CN"/>
                      <w14:textFill>
                        <w14:solidFill>
                          <w14:schemeClr w14:val="tx1"/>
                        </w14:solidFill>
                      </w14:textFill>
                    </w:rPr>
                    <m:t>2</m:t>
                  </m:r>
                  <m:ctrlPr>
                    <w:rPr>
                      <w:rFonts w:hint="default" w:ascii="Cambria Math" w:hAnsi="Cambria Math" w:eastAsia="宋体" w:cs="Times New Roman"/>
                      <w:iCs/>
                      <w:color w:val="000000" w:themeColor="text1"/>
                      <w:sz w:val="24"/>
                      <w:szCs w:val="24"/>
                      <w14:textFill>
                        <w14:solidFill>
                          <w14:schemeClr w14:val="tx1"/>
                        </w14:solidFill>
                      </w14:textFill>
                    </w:rPr>
                  </m:ctrlPr>
                </m:e>
              </m:d>
              <m:ctrlPr>
                <w:rPr>
                  <w:rFonts w:hint="default" w:ascii="Cambria Math" w:hAnsi="Cambria Math" w:eastAsia="宋体" w:cs="Times New Roman"/>
                  <w:i/>
                  <w:color w:val="000000" w:themeColor="text1"/>
                  <w:sz w:val="24"/>
                  <w:szCs w:val="24"/>
                  <w14:textFill>
                    <w14:solidFill>
                      <w14:schemeClr w14:val="tx1"/>
                    </w14:solidFill>
                  </w14:textFill>
                </w:rPr>
              </m:ctrlPr>
            </m:e>
          </m:eqArr>
        </m:oMath>
      </m:oMathPara>
    </w:p>
    <w:p w14:paraId="5F394203">
      <w:pPr>
        <w:pageBreakBefore w:val="0"/>
        <w:kinsoku/>
        <w:wordWrap/>
        <w:overflowPunct/>
        <w:topLinePunct w:val="0"/>
        <w:autoSpaceDE/>
        <w:autoSpaceDN/>
        <w:bidi w:val="0"/>
        <w:adjustRightInd/>
        <w:spacing w:line="360" w:lineRule="auto"/>
        <w:ind w:left="0" w:right="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Where </w:t>
      </w:r>
      <w:r>
        <w:rPr>
          <w:rFonts w:hint="default" w:ascii="Times New Roman" w:hAnsi="Times New Roman" w:eastAsia="宋体" w:cs="Times New Roman"/>
          <w:i/>
          <w:iCs/>
          <w:color w:val="000000" w:themeColor="text1"/>
          <w:sz w:val="24"/>
          <w:szCs w:val="24"/>
          <w14:textFill>
            <w14:solidFill>
              <w14:schemeClr w14:val="tx1"/>
            </w14:solidFill>
          </w14:textFill>
        </w:rPr>
        <w:t>E</w:t>
      </w:r>
      <w:r>
        <w:rPr>
          <w:rFonts w:hint="default" w:ascii="Times New Roman" w:hAnsi="Times New Roman" w:eastAsia="宋体" w:cs="Times New Roman"/>
          <w:color w:val="000000" w:themeColor="text1"/>
          <w:sz w:val="24"/>
          <w:szCs w:val="24"/>
          <w14:textFill>
            <w14:solidFill>
              <w14:schemeClr w14:val="tx1"/>
            </w14:solidFill>
          </w14:textFill>
        </w:rPr>
        <w:t xml:space="preserve">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mWh g</w:t>
      </w:r>
      <w:r>
        <w:rPr>
          <w:rFonts w:hint="default" w:ascii="Times New Roman" w:hAnsi="Times New Roman" w:eastAsia="宋体" w:cs="Times New Roman"/>
          <w:color w:val="000000" w:themeColor="text1"/>
          <w:sz w:val="24"/>
          <w:szCs w:val="24"/>
          <w:vertAlign w:val="superscript"/>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 xml:space="preserve">) is the discharge specific energy, and Δt is the discharge time (h). </w:t>
      </w:r>
    </w:p>
    <w:p w14:paraId="24E66698">
      <w:pPr>
        <w:pageBreakBefore w:val="0"/>
        <w:kinsoku/>
        <w:wordWrap/>
        <w:overflowPunct/>
        <w:topLinePunct w:val="0"/>
        <w:autoSpaceDE/>
        <w:autoSpaceDN/>
        <w:bidi w:val="0"/>
        <w:adjustRightInd/>
        <w:spacing w:line="360" w:lineRule="auto"/>
        <w:ind w:left="0" w:right="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T</w:t>
      </w:r>
      <w:r>
        <w:rPr>
          <w:rFonts w:hint="default" w:ascii="Times New Roman" w:hAnsi="Times New Roman" w:eastAsia="宋体" w:cs="Times New Roman"/>
          <w:color w:val="000000" w:themeColor="text1"/>
          <w:sz w:val="24"/>
          <w:szCs w:val="24"/>
          <w14:textFill>
            <w14:solidFill>
              <w14:schemeClr w14:val="tx1"/>
            </w14:solidFill>
          </w14:textFill>
        </w:rPr>
        <w:t xml:space="preserve">he crystallite sizes of the samples calcined at different temperatures were quantitatively calculated using the </w:t>
      </w:r>
      <w:bookmarkStart w:id="1" w:name="OLE_LINK2"/>
      <w:r>
        <w:rPr>
          <w:rFonts w:hint="default" w:ascii="Times New Roman" w:hAnsi="Times New Roman" w:eastAsia="宋体" w:cs="Times New Roman"/>
          <w:color w:val="000000" w:themeColor="text1"/>
          <w:sz w:val="24"/>
          <w:szCs w:val="24"/>
          <w14:textFill>
            <w14:solidFill>
              <w14:schemeClr w14:val="tx1"/>
            </w14:solidFill>
          </w14:textFill>
        </w:rPr>
        <w:t>Debye-Scherrer formula</w:t>
      </w:r>
      <w:bookmarkEnd w:id="1"/>
      <w:r>
        <w:rPr>
          <w:rFonts w:hint="default" w:ascii="Times New Roman" w:hAnsi="Times New Roman" w:eastAsia="宋体" w:cs="Times New Roman"/>
          <w:color w:val="000000" w:themeColor="text1"/>
          <w:sz w:val="24"/>
          <w:szCs w:val="24"/>
          <w14:textFill>
            <w14:solidFill>
              <w14:schemeClr w14:val="tx1"/>
            </w14:solidFill>
          </w14:textFill>
        </w:rPr>
        <w:t xml:space="preserve"> to quantify the differences in crystallinity. The Debye-Scherrer formula is given as:</w:t>
      </w:r>
    </w:p>
    <w:p w14:paraId="50BD6A22">
      <w:pPr>
        <w:pageBreakBefore w:val="0"/>
        <w:kinsoku/>
        <w:wordWrap/>
        <w:overflowPunct/>
        <w:topLinePunct w:val="0"/>
        <w:autoSpaceDE/>
        <w:autoSpaceDN/>
        <w:bidi w:val="0"/>
        <w:adjustRightInd/>
        <w:spacing w:line="360" w:lineRule="auto"/>
        <w:ind w:left="0" w:right="0"/>
        <w:textAlignment w:val="auto"/>
        <w:rPr>
          <w:rFonts w:hint="default" w:ascii="Times New Roman" w:hAnsi="Times New Roman" w:eastAsia="宋体" w:cs="Times New Roman"/>
          <w:i w:val="0"/>
          <w:color w:val="000000" w:themeColor="text1"/>
          <w:sz w:val="24"/>
          <w:szCs w:val="24"/>
          <w14:textFill>
            <w14:solidFill>
              <w14:schemeClr w14:val="tx1"/>
            </w14:solidFill>
          </w14:textFill>
        </w:rPr>
      </w:pPr>
      <m:oMathPara>
        <m:oMath>
          <m:eqArr>
            <m:eqArrPr>
              <m:maxDist m:val="1"/>
              <m:ctrlPr>
                <w:rPr>
                  <w:rFonts w:hint="default" w:ascii="Cambria Math" w:hAnsi="Cambria Math" w:eastAsia="宋体" w:cs="Times New Roman"/>
                  <w:i/>
                  <w:color w:val="000000" w:themeColor="text1"/>
                  <w:sz w:val="24"/>
                  <w:szCs w:val="24"/>
                  <w14:textFill>
                    <w14:solidFill>
                      <w14:schemeClr w14:val="tx1"/>
                    </w14:solidFill>
                  </w14:textFill>
                </w:rPr>
              </m:ctrlPr>
            </m:eqArrPr>
            <m:e>
              <m:r>
                <m:rPr>
                  <m:nor/>
                </m:rPr>
                <w:rPr>
                  <w:rFonts w:hint="default" w:ascii="Times New Roman" w:hAnsi="Times New Roman" w:eastAsia="宋体" w:cs="Times New Roman"/>
                  <w:i/>
                  <w:color w:val="000000" w:themeColor="text1"/>
                  <w:sz w:val="24"/>
                  <w:szCs w:val="24"/>
                  <w:lang w:val="en-US" w:eastAsia="zh-CN"/>
                  <w14:textFill>
                    <w14:solidFill>
                      <w14:schemeClr w14:val="tx1"/>
                    </w14:solidFill>
                  </w14:textFill>
                </w:rPr>
                <m:t>D</m:t>
              </m:r>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m:t>
              </m:r>
              <m:f>
                <m:fPr>
                  <m:ctrlPr>
                    <w:rPr>
                      <w:rFonts w:hint="default" w:ascii="Cambria Math" w:hAnsi="Cambria Math" w:eastAsia="宋体" w:cs="Times New Roman"/>
                      <w:i/>
                      <w:color w:val="000000" w:themeColor="text1"/>
                      <w:sz w:val="24"/>
                      <w:szCs w:val="24"/>
                      <w14:textFill>
                        <w14:solidFill>
                          <w14:schemeClr w14:val="tx1"/>
                        </w14:solidFill>
                      </w14:textFill>
                    </w:rPr>
                  </m:ctrlPr>
                </m:fPr>
                <m:num>
                  <m:r>
                    <m:rPr>
                      <m:nor/>
                    </m:rPr>
                    <w:rPr>
                      <w:rFonts w:hint="default" w:ascii="Times New Roman" w:hAnsi="Times New Roman" w:eastAsia="宋体" w:cs="Times New Roman"/>
                      <w:i/>
                      <w:color w:val="000000" w:themeColor="text1"/>
                      <w:sz w:val="24"/>
                      <w:szCs w:val="24"/>
                      <w:lang w:val="en-US" w:eastAsia="zh-CN"/>
                      <w14:textFill>
                        <w14:solidFill>
                          <w14:schemeClr w14:val="tx1"/>
                        </w14:solidFill>
                      </w14:textFill>
                    </w:rPr>
                    <m:t>K</m:t>
                  </m:r>
                  <m:r>
                    <m:rPr>
                      <m:nor/>
                    </m:rPr>
                    <w:rPr>
                      <w:rFonts w:hint="default" w:ascii="Times New Roman" w:hAnsi="Times New Roman" w:cs="Times New Roman"/>
                      <w:i/>
                      <w:color w:val="000000" w:themeColor="text1"/>
                      <w:sz w:val="24"/>
                      <w:szCs w:val="24"/>
                      <w:lang w:val="en-US"/>
                      <w14:textFill>
                        <w14:solidFill>
                          <w14:schemeClr w14:val="tx1"/>
                        </w14:solidFill>
                      </w14:textFill>
                    </w:rPr>
                    <m:t>λ</m:t>
                  </m:r>
                  <m:ctrlPr>
                    <w:rPr>
                      <w:rFonts w:hint="default" w:ascii="Cambria Math" w:hAnsi="Cambria Math" w:eastAsia="宋体" w:cs="Times New Roman"/>
                      <w:i/>
                      <w:color w:val="000000" w:themeColor="text1"/>
                      <w:sz w:val="24"/>
                      <w:szCs w:val="24"/>
                      <w14:textFill>
                        <w14:solidFill>
                          <w14:schemeClr w14:val="tx1"/>
                        </w14:solidFill>
                      </w14:textFill>
                    </w:rPr>
                  </m:ctrlPr>
                </m:num>
                <m:den>
                  <m:r>
                    <m:rPr>
                      <m:nor/>
                    </m:rPr>
                    <w:rPr>
                      <w:rFonts w:hint="default" w:ascii="Times New Roman" w:hAnsi="Times New Roman" w:cs="Times New Roman"/>
                      <w:i/>
                      <w:color w:val="000000" w:themeColor="text1"/>
                      <w:sz w:val="24"/>
                      <w:szCs w:val="24"/>
                      <w14:textFill>
                        <w14:solidFill>
                          <w14:schemeClr w14:val="tx1"/>
                        </w14:solidFill>
                      </w14:textFill>
                    </w:rPr>
                    <m:t>β</m:t>
                  </m:r>
                  <m:func>
                    <m:funcPr>
                      <m:ctrlPr>
                        <w:rPr>
                          <w:rFonts w:hint="default" w:ascii="Cambria Math" w:hAnsi="Cambria Math" w:cs="Times New Roman"/>
                          <w:color w:val="000000" w:themeColor="text1"/>
                          <w:sz w:val="24"/>
                          <w:szCs w:val="24"/>
                          <w14:textFill>
                            <w14:solidFill>
                              <w14:schemeClr w14:val="tx1"/>
                            </w14:solidFill>
                          </w14:textFill>
                        </w:rPr>
                      </m:ctrlPr>
                    </m:funcPr>
                    <m:fName>
                      <m:r>
                        <m:rPr>
                          <m:nor/>
                          <m:sty m:val="p"/>
                        </m:rPr>
                        <w:rPr>
                          <w:rFonts w:hint="default" w:ascii="Times New Roman" w:hAnsi="Times New Roman" w:cs="Times New Roman"/>
                          <w:b w:val="0"/>
                          <w:i w:val="0"/>
                          <w:color w:val="000000" w:themeColor="text1"/>
                          <w:sz w:val="24"/>
                          <w:szCs w:val="24"/>
                          <w14:textFill>
                            <w14:solidFill>
                              <w14:schemeClr w14:val="tx1"/>
                            </w14:solidFill>
                          </w14:textFill>
                        </w:rPr>
                        <m:t>cos</m:t>
                      </m:r>
                      <m:ctrlPr>
                        <w:rPr>
                          <w:rFonts w:hint="default" w:ascii="Cambria Math" w:hAnsi="Cambria Math" w:cs="Times New Roman"/>
                          <w:i/>
                          <w:color w:val="000000" w:themeColor="text1"/>
                          <w:sz w:val="24"/>
                          <w:szCs w:val="24"/>
                          <w14:textFill>
                            <w14:solidFill>
                              <w14:schemeClr w14:val="tx1"/>
                            </w14:solidFill>
                          </w14:textFill>
                        </w:rPr>
                      </m:ctrlPr>
                    </m:fName>
                    <m:e>
                      <m:r>
                        <m:rPr>
                          <m:nor/>
                        </m:rPr>
                        <w:rPr>
                          <w:rFonts w:hint="default" w:ascii="Times New Roman" w:hAnsi="Times New Roman" w:cs="Times New Roman"/>
                          <w:i/>
                          <w:color w:val="000000" w:themeColor="text1"/>
                          <w:sz w:val="24"/>
                          <w:szCs w:val="24"/>
                          <w14:textFill>
                            <w14:solidFill>
                              <w14:schemeClr w14:val="tx1"/>
                            </w14:solidFill>
                          </w14:textFill>
                        </w:rPr>
                        <m:t>θ</m:t>
                      </m:r>
                      <m:ctrlPr>
                        <w:rPr>
                          <w:rFonts w:hint="default" w:ascii="Cambria Math" w:hAnsi="Cambria Math" w:cs="Times New Roman"/>
                          <w:i/>
                          <w:color w:val="000000" w:themeColor="text1"/>
                          <w:sz w:val="24"/>
                          <w:szCs w:val="24"/>
                          <w14:textFill>
                            <w14:solidFill>
                              <w14:schemeClr w14:val="tx1"/>
                            </w14:solidFill>
                          </w14:textFill>
                        </w:rPr>
                      </m:ctrlPr>
                    </m:e>
                  </m:func>
                  <m:ctrlPr>
                    <w:rPr>
                      <w:rFonts w:hint="default" w:ascii="Cambria Math" w:hAnsi="Cambria Math" w:eastAsia="宋体" w:cs="Times New Roman"/>
                      <w:i/>
                      <w:color w:val="000000" w:themeColor="text1"/>
                      <w:sz w:val="24"/>
                      <w:szCs w:val="24"/>
                      <w14:textFill>
                        <w14:solidFill>
                          <w14:schemeClr w14:val="tx1"/>
                        </w14:solidFill>
                      </w14:textFill>
                    </w:rPr>
                  </m:ctrlPr>
                </m:den>
              </m:f>
              <m:r>
                <m:rPr>
                  <m:sty m:val="p"/>
                </m:rPr>
                <w:rPr>
                  <w:rFonts w:hint="default" w:ascii="Cambria Math" w:hAnsi="Cambria Math" w:eastAsia="宋体" w:cs="Times New Roman"/>
                  <w:color w:val="000000" w:themeColor="text1"/>
                  <w:sz w:val="24"/>
                  <w:szCs w:val="24"/>
                  <w14:textFill>
                    <w14:solidFill>
                      <w14:schemeClr w14:val="tx1"/>
                    </w14:solidFill>
                  </w14:textFill>
                </w:rPr>
                <m:t>#</m:t>
              </m:r>
              <m:d>
                <m:dPr>
                  <m:ctrlPr>
                    <w:rPr>
                      <w:rFonts w:hint="default" w:ascii="Cambria Math" w:hAnsi="Cambria Math" w:eastAsia="宋体" w:cs="Times New Roman"/>
                      <w:iCs/>
                      <w:color w:val="000000" w:themeColor="text1"/>
                      <w:sz w:val="24"/>
                      <w:szCs w:val="24"/>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S</m:t>
                  </m:r>
                  <m:r>
                    <m:rPr>
                      <m:nor/>
                      <m:sty m:val="p"/>
                    </m:rPr>
                    <w:rPr>
                      <w:rFonts w:hint="default" w:ascii="Times New Roman" w:hAnsi="Times New Roman" w:eastAsia="宋体" w:cs="Times New Roman"/>
                      <w:b w:val="0"/>
                      <w:i w:val="0"/>
                      <w:color w:val="000000" w:themeColor="text1"/>
                      <w:sz w:val="24"/>
                      <w:szCs w:val="24"/>
                      <w:lang w:val="en-US" w:eastAsia="zh-CN"/>
                      <w14:textFill>
                        <w14:solidFill>
                          <w14:schemeClr w14:val="tx1"/>
                        </w14:solidFill>
                      </w14:textFill>
                    </w:rPr>
                    <m:t>3</m:t>
                  </m:r>
                  <m:ctrlPr>
                    <w:rPr>
                      <w:rFonts w:hint="default" w:ascii="Cambria Math" w:hAnsi="Cambria Math" w:eastAsia="宋体" w:cs="Times New Roman"/>
                      <w:iCs/>
                      <w:color w:val="000000" w:themeColor="text1"/>
                      <w:sz w:val="24"/>
                      <w:szCs w:val="24"/>
                      <w14:textFill>
                        <w14:solidFill>
                          <w14:schemeClr w14:val="tx1"/>
                        </w14:solidFill>
                      </w14:textFill>
                    </w:rPr>
                  </m:ctrlPr>
                </m:e>
              </m:d>
              <m:ctrlPr>
                <w:rPr>
                  <w:rFonts w:hint="default" w:ascii="Cambria Math" w:hAnsi="Cambria Math" w:eastAsia="宋体" w:cs="Times New Roman"/>
                  <w:i/>
                  <w:color w:val="000000" w:themeColor="text1"/>
                  <w:sz w:val="24"/>
                  <w:szCs w:val="24"/>
                  <w14:textFill>
                    <w14:solidFill>
                      <w14:schemeClr w14:val="tx1"/>
                    </w14:solidFill>
                  </w14:textFill>
                </w:rPr>
              </m:ctrlPr>
            </m:e>
          </m:eqArr>
        </m:oMath>
      </m:oMathPara>
    </w:p>
    <w:p w14:paraId="39840ADF">
      <w:pPr>
        <w:pageBreakBefore w:val="0"/>
        <w:kinsoku/>
        <w:wordWrap/>
        <w:overflowPunct/>
        <w:topLinePunct w:val="0"/>
        <w:autoSpaceDE/>
        <w:autoSpaceDN/>
        <w:bidi w:val="0"/>
        <w:adjustRightInd/>
        <w:spacing w:line="360" w:lineRule="auto"/>
        <w:ind w:left="0" w:right="0"/>
        <w:textAlignment w:val="auto"/>
        <w:rPr>
          <w:rFonts w:hint="default" w:ascii="Times New Roman" w:hAnsi="Times New Roman" w:eastAsia="宋体" w:cs="Times New Roman"/>
          <w:i w:val="0"/>
          <w:color w:val="000000" w:themeColor="text1"/>
          <w:sz w:val="24"/>
          <w:szCs w:val="24"/>
          <w14:textFill>
            <w14:solidFill>
              <w14:schemeClr w14:val="tx1"/>
            </w14:solidFill>
          </w14:textFill>
        </w:rPr>
      </w:pPr>
      <w:r>
        <w:rPr>
          <w:rFonts w:hint="default" w:ascii="Times New Roman" w:hAnsi="Times New Roman" w:eastAsia="宋体" w:cs="Times New Roman"/>
          <w:i w:val="0"/>
          <w:color w:val="000000" w:themeColor="text1"/>
          <w:sz w:val="24"/>
          <w:szCs w:val="24"/>
          <w14:textFill>
            <w14:solidFill>
              <w14:schemeClr w14:val="tx1"/>
            </w14:solidFill>
          </w14:textFill>
        </w:rPr>
        <w:t>Three characteristic diffraction peaks, (222),</w:t>
      </w:r>
      <w:r>
        <w:rPr>
          <w:rFonts w:hint="default" w:ascii="Times New Roman" w:hAnsi="Times New Roman" w:eastAsia="宋体" w:cs="Times New Roman"/>
          <w:i w:val="0"/>
          <w:color w:val="000000" w:themeColor="text1"/>
          <w:sz w:val="24"/>
          <w:szCs w:val="24"/>
          <w14:textFill>
            <w14:solidFill>
              <w14:schemeClr w14:val="tx1"/>
            </w14:solidFill>
          </w14:textFill>
        </w:rPr>
        <w:t> (</w:t>
      </w:r>
      <w:r>
        <w:rPr>
          <w:rFonts w:hint="eastAsia" w:eastAsia="宋体" w:cs="Times New Roman"/>
          <w:i w:val="0"/>
          <w:color w:val="000000" w:themeColor="text1"/>
          <w:sz w:val="24"/>
          <w:szCs w:val="24"/>
          <w:lang w:val="en-US" w:eastAsia="zh-CN"/>
          <w14:textFill>
            <w14:solidFill>
              <w14:schemeClr w14:val="tx1"/>
            </w14:solidFill>
          </w14:textFill>
        </w:rPr>
        <w:t>044</w:t>
      </w:r>
      <w:r>
        <w:rPr>
          <w:rFonts w:hint="default" w:ascii="Times New Roman" w:hAnsi="Times New Roman" w:eastAsia="宋体" w:cs="Times New Roman"/>
          <w:i w:val="0"/>
          <w:color w:val="000000" w:themeColor="text1"/>
          <w:sz w:val="24"/>
          <w:szCs w:val="24"/>
          <w14:textFill>
            <w14:solidFill>
              <w14:schemeClr w14:val="tx1"/>
            </w14:solidFill>
          </w14:textFill>
        </w:rPr>
        <w:t>), and (</w:t>
      </w:r>
      <w:r>
        <w:rPr>
          <w:rFonts w:hint="eastAsia" w:eastAsia="宋体" w:cs="Times New Roman"/>
          <w:i w:val="0"/>
          <w:color w:val="000000" w:themeColor="text1"/>
          <w:sz w:val="24"/>
          <w:szCs w:val="24"/>
          <w:lang w:val="en-US" w:eastAsia="zh-CN"/>
          <w14:textFill>
            <w14:solidFill>
              <w14:schemeClr w14:val="tx1"/>
            </w14:solidFill>
          </w14:textFill>
        </w:rPr>
        <w:t>622</w:t>
      </w:r>
      <w:r>
        <w:rPr>
          <w:rFonts w:hint="default" w:ascii="Times New Roman" w:hAnsi="Times New Roman" w:eastAsia="宋体" w:cs="Times New Roman"/>
          <w:i w:val="0"/>
          <w:color w:val="000000" w:themeColor="text1"/>
          <w:sz w:val="24"/>
          <w:szCs w:val="24"/>
          <w14:textFill>
            <w14:solidFill>
              <w14:schemeClr w14:val="tx1"/>
            </w14:solidFill>
          </w14:textFill>
        </w:rPr>
        <w:t xml:space="preserve">), </w:t>
      </w:r>
      <w:r>
        <w:rPr>
          <w:rFonts w:hint="default" w:ascii="Times New Roman" w:hAnsi="Times New Roman" w:eastAsia="宋体" w:cs="Times New Roman"/>
          <w:i w:val="0"/>
          <w:color w:val="000000" w:themeColor="text1"/>
          <w:sz w:val="24"/>
          <w:szCs w:val="24"/>
          <w14:textFill>
            <w14:solidFill>
              <w14:schemeClr w14:val="tx1"/>
            </w14:solidFill>
          </w14:textFill>
        </w:rPr>
        <w:t>were selected for analysis and calculation. The results are summarized in Table S1 below.The selection of parameters for the Debye-Scherrer equation was based on the following rationale:</w:t>
      </w:r>
    </w:p>
    <w:p w14:paraId="65FD7C79">
      <w:pPr>
        <w:pageBreakBefore w:val="0"/>
        <w:kinsoku/>
        <w:wordWrap/>
        <w:overflowPunct/>
        <w:topLinePunct w:val="0"/>
        <w:autoSpaceDE/>
        <w:autoSpaceDN/>
        <w:bidi w:val="0"/>
        <w:adjustRightInd/>
        <w:spacing w:line="360" w:lineRule="auto"/>
        <w:ind w:left="0" w:right="0"/>
        <w:textAlignment w:val="auto"/>
        <w:rPr>
          <w:rFonts w:hint="default" w:ascii="Times New Roman" w:hAnsi="Times New Roman" w:eastAsia="宋体" w:cs="Times New Roman"/>
          <w:i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i w:val="0"/>
          <w:color w:val="000000" w:themeColor="text1"/>
          <w:sz w:val="24"/>
          <w:szCs w:val="24"/>
          <w14:textFill>
            <w14:solidFill>
              <w14:schemeClr w14:val="tx1"/>
            </w14:solidFill>
          </w14:textFill>
        </w:rPr>
        <w:t>Scherrer Constant (K value): This value is dependent on the crystallite shape and the (hkl) planes being measured. Given that the as-prepared Mn₂O₃ samples in this study exhibit a uniform spherical morphology (as evidenced by SEM images), the value of K= 0.89 was adopted. This is the most commonly used and accepted approximation for spherical particles when the full width at half maximum (FWHM) is the measured breadth</w:t>
      </w:r>
      <w:r>
        <w:rPr>
          <w:rFonts w:hint="eastAsia" w:ascii="Times New Roman" w:hAnsi="Times New Roman" w:eastAsia="宋体" w:cs="Times New Roman"/>
          <w:i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i w:val="0"/>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i w:val="0"/>
          <w:color w:val="000000" w:themeColor="text1"/>
          <w:sz w:val="24"/>
          <w:szCs w:val="24"/>
          <w14:textFill>
            <w14:solidFill>
              <w14:schemeClr w14:val="tx1"/>
            </w14:solidFill>
          </w14:textFill>
        </w:rPr>
        <w:t>.</w:t>
      </w:r>
      <w:r>
        <w:rPr>
          <w:rFonts w:hint="default" w:ascii="Times New Roman" w:hAnsi="Times New Roman" w:eastAsia="宋体" w:cs="Times New Roman"/>
          <w:i w:val="0"/>
          <w:color w:val="000000" w:themeColor="text1"/>
          <w:sz w:val="24"/>
          <w:szCs w:val="24"/>
          <w:lang w:val="en-US" w:eastAsia="zh-CN"/>
          <w14:textFill>
            <w14:solidFill>
              <w14:schemeClr w14:val="tx1"/>
            </w14:solidFill>
          </w14:textFill>
        </w:rPr>
        <w:t xml:space="preserve"> </w:t>
      </w:r>
    </w:p>
    <w:p w14:paraId="42565C15">
      <w:pPr>
        <w:pageBreakBefore w:val="0"/>
        <w:kinsoku/>
        <w:wordWrap/>
        <w:overflowPunct/>
        <w:topLinePunct w:val="0"/>
        <w:autoSpaceDE/>
        <w:autoSpaceDN/>
        <w:bidi w:val="0"/>
        <w:adjustRightInd/>
        <w:spacing w:line="360" w:lineRule="auto"/>
        <w:ind w:left="0" w:right="0"/>
        <w:textAlignment w:val="auto"/>
        <w:rPr>
          <w:rFonts w:hint="default" w:ascii="Times New Roman" w:hAnsi="Times New Roman" w:eastAsia="宋体" w:cs="Times New Roman"/>
          <w:b/>
          <w:bCs/>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GITT Calculations</w:t>
      </w:r>
    </w:p>
    <w:p w14:paraId="6F3C43B7">
      <w:pPr>
        <w:keepNext w:val="0"/>
        <w:keepLines w:val="0"/>
        <w:pageBreakBefore w:val="0"/>
        <w:kinsoku/>
        <w:wordWrap/>
        <w:overflowPunct/>
        <w:topLinePunct w:val="0"/>
        <w:autoSpaceDE/>
        <w:autoSpaceDN/>
        <w:bidi w:val="0"/>
        <w:adjustRightInd/>
        <w:snapToGrid/>
        <w:spacing w:line="360" w:lineRule="auto"/>
        <w:ind w:left="0" w:right="0" w:firstLine="420"/>
        <w:textAlignment w:val="auto"/>
        <w:rPr>
          <w:rFonts w:hint="default" w:ascii="Times New Roman" w:hAnsi="Times New Roman" w:eastAsia="等线"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Galvanostatic intermittence titration technique (GITT) technique was used </w:t>
      </w:r>
      <w:r>
        <w:rPr>
          <w:rFonts w:hint="default" w:ascii="Times New Roman" w:hAnsi="Times New Roman" w:eastAsia="宋体" w:cs="Times New Roman"/>
          <w:color w:val="000000" w:themeColor="text1"/>
          <w:kern w:val="0"/>
          <w:sz w:val="24"/>
          <w:szCs w:val="24"/>
          <w14:textFill>
            <w14:solidFill>
              <w14:schemeClr w14:val="tx1"/>
            </w14:solidFill>
          </w14:textFill>
        </w:rPr>
        <w:t>to calculate the Zn</w:t>
      </w:r>
      <w:r>
        <w:rPr>
          <w:rFonts w:hint="default" w:ascii="Times New Roman" w:hAnsi="Times New Roman" w:eastAsia="宋体" w:cs="Times New Roman"/>
          <w:color w:val="000000" w:themeColor="text1"/>
          <w:kern w:val="0"/>
          <w:sz w:val="24"/>
          <w:szCs w:val="24"/>
          <w:vertAlign w:val="superscript"/>
          <w14:textFill>
            <w14:solidFill>
              <w14:schemeClr w14:val="tx1"/>
            </w14:solidFill>
          </w14:textFill>
        </w:rPr>
        <w:t>2+</w:t>
      </w:r>
      <w:r>
        <w:rPr>
          <w:rFonts w:hint="default" w:ascii="Times New Roman" w:hAnsi="Times New Roman" w:eastAsia="宋体" w:cs="Times New Roman"/>
          <w:color w:val="000000" w:themeColor="text1"/>
          <w:kern w:val="0"/>
          <w:sz w:val="24"/>
          <w:szCs w:val="24"/>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diffusivity coefficient</w:t>
      </w:r>
      <w:r>
        <w:rPr>
          <w:rFonts w:hint="default" w:ascii="Times New Roman" w:hAnsi="Times New Roman" w:eastAsia="宋体" w:cs="Times New Roman"/>
          <w:color w:val="000000" w:themeColor="text1"/>
          <w:kern w:val="0"/>
          <w:sz w:val="24"/>
          <w:szCs w:val="24"/>
          <w14:textFill>
            <w14:solidFill>
              <w14:schemeClr w14:val="tx1"/>
            </w14:solidFill>
          </w14:textFill>
        </w:rPr>
        <w:t xml:space="preserve"> reflecting the kinetic behavior of Mn</w:t>
      </w:r>
      <w:r>
        <w:rPr>
          <w:rFonts w:hint="default" w:ascii="Times New Roman" w:hAnsi="Times New Roman" w:eastAsia="宋体" w:cs="Times New Roman"/>
          <w:color w:val="000000" w:themeColor="text1"/>
          <w:kern w:val="0"/>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t xml:space="preserve"> and the Zn</w:t>
      </w:r>
      <w:r>
        <w:rPr>
          <w:rFonts w:hint="default" w:ascii="Times New Roman" w:hAnsi="Times New Roman" w:eastAsia="宋体" w:cs="Times New Roman"/>
          <w:color w:val="000000" w:themeColor="text1"/>
          <w:sz w:val="24"/>
          <w:szCs w:val="24"/>
          <w:vertAlign w:val="superscript"/>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 xml:space="preserve"> diffusivity coefficient was calculated based on equation:</w:t>
      </w:r>
    </w:p>
    <w:p w14:paraId="06C0CE08">
      <w:pPr>
        <w:keepNext w:val="0"/>
        <w:keepLines w:val="0"/>
        <w:pageBreakBefore w:val="0"/>
        <w:kinsoku/>
        <w:wordWrap/>
        <w:overflowPunct/>
        <w:topLinePunct w:val="0"/>
        <w:autoSpaceDE/>
        <w:autoSpaceDN/>
        <w:bidi w:val="0"/>
        <w:adjustRightInd/>
        <w:snapToGrid/>
        <w:spacing w:line="360" w:lineRule="auto"/>
        <w:ind w:left="0" w:right="0" w:firstLine="420"/>
        <w:jc w:val="center"/>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i/>
          <w:iCs/>
          <w:color w:val="000000" w:themeColor="text1"/>
          <w:sz w:val="24"/>
          <w:szCs w:val="24"/>
          <w:lang w:val="en-US" w:eastAsia="zh-CN"/>
          <w14:textFill>
            <w14:solidFill>
              <w14:schemeClr w14:val="tx1"/>
            </w14:solidFill>
          </w14:textFill>
        </w:rPr>
        <w:t>D</w:t>
      </w:r>
      <w:r>
        <w:rPr>
          <w:rFonts w:hint="default" w:ascii="Times New Roman" w:hAnsi="Times New Roman" w:eastAsia="宋体" w:cs="Times New Roman"/>
          <w:i w:val="0"/>
          <w:color w:val="000000" w:themeColor="text1"/>
          <w:sz w:val="24"/>
          <w:szCs w:val="24"/>
          <w:lang w:val="en-US" w:eastAsia="zh-CN"/>
          <w14:textFill>
            <w14:solidFill>
              <w14:schemeClr w14:val="tx1"/>
            </w14:solidFill>
          </w14:textFill>
        </w:rPr>
        <w:t xml:space="preserve"> = </w:t>
      </w:r>
      <m:oMath>
        <m:f>
          <m:fPr>
            <m:ctrlPr>
              <w:rPr>
                <w:rFonts w:hint="default" w:ascii="Cambria Math" w:hAnsi="Cambria Math" w:eastAsia="宋体" w:cs="Times New Roman"/>
                <w:color w:val="000000" w:themeColor="text1"/>
                <w:sz w:val="24"/>
                <w:szCs w:val="24"/>
                <w14:textFill>
                  <w14:solidFill>
                    <w14:schemeClr w14:val="tx1"/>
                  </w14:solidFill>
                </w14:textFill>
              </w:rPr>
            </m:ctrlPr>
          </m:fPr>
          <m:num>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4</m:t>
            </m:r>
            <m:sSup>
              <m:sSupPr>
                <m:ctrlPr>
                  <w:rPr>
                    <w:rFonts w:hint="default" w:ascii="Cambria Math" w:hAnsi="Cambria Math" w:eastAsia="宋体" w:cs="Times New Roman"/>
                    <w:i/>
                    <w:color w:val="000000" w:themeColor="text1"/>
                    <w:sz w:val="24"/>
                    <w:szCs w:val="24"/>
                    <w14:textFill>
                      <w14:solidFill>
                        <w14:schemeClr w14:val="tx1"/>
                      </w14:solidFill>
                    </w14:textFill>
                  </w:rPr>
                </m:ctrlPr>
              </m:sSupPr>
              <m:e>
                <m:r>
                  <m:rPr>
                    <m:nor/>
                  </m:rPr>
                  <w:rPr>
                    <w:rFonts w:hint="default" w:ascii="Times New Roman" w:hAnsi="Times New Roman" w:eastAsia="宋体" w:cs="Times New Roman"/>
                    <w:i/>
                    <w:color w:val="000000" w:themeColor="text1"/>
                    <w:sz w:val="24"/>
                    <w:szCs w:val="24"/>
                    <w14:textFill>
                      <w14:solidFill>
                        <w14:schemeClr w14:val="tx1"/>
                      </w14:solidFill>
                    </w14:textFill>
                  </w:rPr>
                  <m:t>L</m:t>
                </m:r>
                <m:ctrlPr>
                  <w:rPr>
                    <w:rFonts w:hint="default" w:ascii="Cambria Math" w:hAnsi="Cambria Math" w:eastAsia="宋体" w:cs="Times New Roman"/>
                    <w:i/>
                    <w:color w:val="000000" w:themeColor="text1"/>
                    <w:sz w:val="24"/>
                    <w:szCs w:val="24"/>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2</m:t>
                </m:r>
                <m:ctrlPr>
                  <w:rPr>
                    <w:rFonts w:hint="default" w:ascii="Cambria Math" w:hAnsi="Cambria Math" w:eastAsia="宋体" w:cs="Times New Roman"/>
                    <w:i/>
                    <w:color w:val="000000" w:themeColor="text1"/>
                    <w:sz w:val="24"/>
                    <w:szCs w:val="24"/>
                    <w14:textFill>
                      <w14:solidFill>
                        <w14:schemeClr w14:val="tx1"/>
                      </w14:solidFill>
                    </w14:textFill>
                  </w:rPr>
                </m:ctrlPr>
              </m:sup>
            </m:sSup>
            <m:ctrlPr>
              <w:rPr>
                <w:rFonts w:hint="default" w:ascii="Cambria Math" w:hAnsi="Cambria Math" w:eastAsia="宋体" w:cs="Times New Roman"/>
                <w:color w:val="000000" w:themeColor="text1"/>
                <w:sz w:val="24"/>
                <w:szCs w:val="24"/>
                <w14:textFill>
                  <w14:solidFill>
                    <w14:schemeClr w14:val="tx1"/>
                  </w14:solidFill>
                </w14:textFill>
              </w:rPr>
            </m:ctrlPr>
          </m:num>
          <m:den>
            <m:r>
              <m:rPr>
                <m:nor/>
              </m:rPr>
              <w:rPr>
                <w:rFonts w:hint="default" w:ascii="Times New Roman" w:hAnsi="Times New Roman" w:eastAsia="宋体" w:cs="Times New Roman"/>
                <w:i/>
                <w:color w:val="000000" w:themeColor="text1"/>
                <w:sz w:val="24"/>
                <w:szCs w:val="24"/>
                <w14:textFill>
                  <w14:solidFill>
                    <w14:schemeClr w14:val="tx1"/>
                  </w14:solidFill>
                </w14:textFill>
              </w:rPr>
              <m:t>πτ</m:t>
            </m:r>
            <m:ctrlPr>
              <w:rPr>
                <w:rFonts w:hint="default" w:ascii="Cambria Math" w:hAnsi="Cambria Math" w:eastAsia="宋体" w:cs="Times New Roman"/>
                <w:color w:val="000000" w:themeColor="text1"/>
                <w:sz w:val="24"/>
                <w:szCs w:val="24"/>
                <w14:textFill>
                  <w14:solidFill>
                    <w14:schemeClr w14:val="tx1"/>
                  </w14:solidFill>
                </w14:textFill>
              </w:rPr>
            </m:ctrlPr>
          </m:den>
        </m:f>
        <m:sSup>
          <m:sSupPr>
            <m:ctrlPr>
              <w:rPr>
                <w:rFonts w:hint="default" w:ascii="Cambria Math" w:hAnsi="Cambria Math" w:eastAsia="宋体" w:cs="Times New Roman"/>
                <w:i/>
                <w:color w:val="000000" w:themeColor="text1"/>
                <w:sz w:val="24"/>
                <w:szCs w:val="24"/>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m:t>
            </m:r>
            <m:f>
              <m:fPr>
                <m:ctrlPr>
                  <w:rPr>
                    <w:rFonts w:hint="default" w:ascii="Cambria Math" w:hAnsi="Cambria Math" w:eastAsia="宋体" w:cs="Times New Roman"/>
                    <w:i/>
                    <w:color w:val="000000" w:themeColor="text1"/>
                    <w:sz w:val="24"/>
                    <w:szCs w:val="24"/>
                    <w14:textFill>
                      <w14:solidFill>
                        <w14:schemeClr w14:val="tx1"/>
                      </w14:solidFill>
                    </w14:textFill>
                  </w:rPr>
                </m:ctrlPr>
              </m:fPr>
              <m:num>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m:t>
                </m:r>
                <m:r>
                  <m:rPr>
                    <m:nor/>
                  </m:rPr>
                  <w:rPr>
                    <w:rFonts w:hint="default" w:ascii="Times New Roman" w:hAnsi="Times New Roman" w:eastAsia="宋体" w:cs="Times New Roman"/>
                    <w:i/>
                    <w:color w:val="000000" w:themeColor="text1"/>
                    <w:sz w:val="24"/>
                    <w:szCs w:val="24"/>
                    <w14:textFill>
                      <w14:solidFill>
                        <w14:schemeClr w14:val="tx1"/>
                      </w14:solidFill>
                    </w14:textFill>
                  </w:rPr>
                  <m:t>Es</m:t>
                </m:r>
                <m:ctrlPr>
                  <w:rPr>
                    <w:rFonts w:hint="default" w:ascii="Cambria Math" w:hAnsi="Cambria Math" w:eastAsia="宋体" w:cs="Times New Roman"/>
                    <w:i/>
                    <w:color w:val="000000" w:themeColor="text1"/>
                    <w:sz w:val="24"/>
                    <w:szCs w:val="24"/>
                    <w14:textFill>
                      <w14:solidFill>
                        <w14:schemeClr w14:val="tx1"/>
                      </w14:solidFill>
                    </w14:textFill>
                  </w:rPr>
                </m:ctrlPr>
              </m:num>
              <m:den>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m:t>
                </m:r>
                <m:r>
                  <m:rPr>
                    <m:nor/>
                  </m:rPr>
                  <w:rPr>
                    <w:rFonts w:hint="default" w:ascii="Times New Roman" w:hAnsi="Times New Roman" w:eastAsia="宋体" w:cs="Times New Roman"/>
                    <w:i/>
                    <w:color w:val="000000" w:themeColor="text1"/>
                    <w:sz w:val="24"/>
                    <w:szCs w:val="24"/>
                    <w14:textFill>
                      <w14:solidFill>
                        <w14:schemeClr w14:val="tx1"/>
                      </w14:solidFill>
                    </w14:textFill>
                  </w:rPr>
                  <m:t>Et</m:t>
                </m:r>
                <m:ctrlPr>
                  <w:rPr>
                    <w:rFonts w:hint="default" w:ascii="Cambria Math" w:hAnsi="Cambria Math" w:eastAsia="宋体" w:cs="Times New Roman"/>
                    <w:i/>
                    <w:color w:val="000000" w:themeColor="text1"/>
                    <w:sz w:val="24"/>
                    <w:szCs w:val="24"/>
                    <w14:textFill>
                      <w14:solidFill>
                        <w14:schemeClr w14:val="tx1"/>
                      </w14:solidFill>
                    </w14:textFill>
                  </w:rPr>
                </m:ctrlPr>
              </m:den>
            </m:f>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m:t>
            </m:r>
            <m:ctrlPr>
              <w:rPr>
                <w:rFonts w:hint="default" w:ascii="Cambria Math" w:hAnsi="Cambria Math" w:eastAsia="宋体" w:cs="Times New Roman"/>
                <w:i/>
                <w:color w:val="000000" w:themeColor="text1"/>
                <w:sz w:val="24"/>
                <w:szCs w:val="24"/>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2</m:t>
            </m:r>
            <m:ctrlPr>
              <w:rPr>
                <w:rFonts w:hint="default" w:ascii="Cambria Math" w:hAnsi="Cambria Math" w:eastAsia="宋体" w:cs="Times New Roman"/>
                <w:i/>
                <w:color w:val="000000" w:themeColor="text1"/>
                <w:sz w:val="24"/>
                <w:szCs w:val="24"/>
                <w14:textFill>
                  <w14:solidFill>
                    <w14:schemeClr w14:val="tx1"/>
                  </w14:solidFill>
                </w14:textFill>
              </w:rPr>
            </m:ctrlPr>
          </m:sup>
        </m:sSup>
      </m:oMath>
      <w:r>
        <w:rPr>
          <w:rFonts w:hint="eastAsia" w:ascii="Cambria Math" w:hAnsi="Cambria Math" w:eastAsia="宋体" w:cs="Times New Roman"/>
          <w:i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i w:val="0"/>
          <w:color w:val="000000" w:themeColor="text1"/>
          <w:sz w:val="24"/>
          <w:szCs w:val="24"/>
          <w:lang w:val="en-US" w:eastAsia="zh-CN"/>
          <w14:textFill>
            <w14:solidFill>
              <w14:schemeClr w14:val="tx1"/>
            </w14:solidFill>
          </w14:textFill>
        </w:rPr>
        <w:t>(S4)</w:t>
      </w:r>
    </w:p>
    <w:p w14:paraId="577D4B76">
      <w:pPr>
        <w:keepNext w:val="0"/>
        <w:keepLines w:val="0"/>
        <w:pageBreakBefore w:val="0"/>
        <w:widowControl/>
        <w:shd w:val="clear" w:color="auto" w:fill="FFFFFF"/>
        <w:kinsoku/>
        <w:wordWrap/>
        <w:overflowPunct/>
        <w:topLinePunct w:val="0"/>
        <w:autoSpaceDE/>
        <w:autoSpaceDN/>
        <w:bidi w:val="0"/>
        <w:adjustRightInd/>
        <w:snapToGrid/>
        <w:spacing w:line="360" w:lineRule="auto"/>
        <w:ind w:left="0" w:right="0" w:firstLine="42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Where</w:t>
      </w:r>
      <m:oMath>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 xml:space="preserve"> </m:t>
        </m:r>
        <m:r>
          <m:rPr>
            <m:nor/>
          </m:rPr>
          <w:rPr>
            <w:rFonts w:hint="default" w:ascii="Times New Roman" w:hAnsi="Times New Roman" w:eastAsia="宋体" w:cs="Times New Roman"/>
            <w:i/>
            <w:color w:val="000000" w:themeColor="text1"/>
            <w:sz w:val="24"/>
            <w:szCs w:val="24"/>
            <w14:textFill>
              <w14:solidFill>
                <w14:schemeClr w14:val="tx1"/>
              </w14:solidFill>
            </w14:textFill>
          </w:rPr>
          <m:t>τ</m:t>
        </m:r>
      </m:oMath>
      <w:r>
        <w:rPr>
          <w:rFonts w:hint="default" w:ascii="Times New Roman" w:hAnsi="Times New Roman" w:eastAsia="宋体" w:cs="Times New Roman"/>
          <w:color w:val="000000" w:themeColor="text1"/>
          <w:sz w:val="24"/>
          <w:szCs w:val="24"/>
          <w14:textFill>
            <w14:solidFill>
              <w14:schemeClr w14:val="tx1"/>
            </w14:solidFill>
          </w14:textFill>
        </w:rPr>
        <w:t xml:space="preserve"> is the relaxation time (s), </w:t>
      </w:r>
      <w:r>
        <w:rPr>
          <w:rFonts w:hint="default" w:ascii="Times New Roman" w:hAnsi="Times New Roman" w:eastAsia="宋体" w:cs="Times New Roman"/>
          <w:i/>
          <w:color w:val="000000" w:themeColor="text1"/>
          <w:sz w:val="24"/>
          <w:szCs w:val="24"/>
          <w14:textFill>
            <w14:solidFill>
              <w14:schemeClr w14:val="tx1"/>
            </w14:solidFill>
          </w14:textFill>
        </w:rPr>
        <w:t>L</w:t>
      </w:r>
      <w:r>
        <w:rPr>
          <w:rFonts w:hint="default" w:ascii="Times New Roman" w:hAnsi="Times New Roman" w:eastAsia="宋体" w:cs="Times New Roman"/>
          <w:color w:val="000000" w:themeColor="text1"/>
          <w:sz w:val="24"/>
          <w:szCs w:val="24"/>
          <w14:textFill>
            <w14:solidFill>
              <w14:schemeClr w14:val="tx1"/>
            </w14:solidFill>
          </w14:textFill>
        </w:rPr>
        <w:t xml:space="preserve"> is diffusion length (cm) of Zn</w:t>
      </w:r>
      <w:r>
        <w:rPr>
          <w:rFonts w:hint="default" w:ascii="Times New Roman" w:hAnsi="Times New Roman" w:eastAsia="宋体" w:cs="Times New Roman"/>
          <w:color w:val="000000" w:themeColor="text1"/>
          <w:sz w:val="24"/>
          <w:szCs w:val="24"/>
          <w:vertAlign w:val="superscript"/>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 xml:space="preserve"> which is equal to thickness of electrode, and ∆</w:t>
      </w:r>
      <w:r>
        <w:rPr>
          <w:rFonts w:hint="default" w:ascii="Times New Roman" w:hAnsi="Times New Roman" w:eastAsia="宋体" w:cs="Times New Roman"/>
          <w:i/>
          <w:color w:val="000000" w:themeColor="text1"/>
          <w:sz w:val="24"/>
          <w:szCs w:val="24"/>
          <w14:textFill>
            <w14:solidFill>
              <w14:schemeClr w14:val="tx1"/>
            </w14:solidFill>
          </w14:textFill>
        </w:rPr>
        <w:t>E</w:t>
      </w:r>
      <w:r>
        <w:rPr>
          <w:rFonts w:hint="default" w:ascii="Times New Roman" w:hAnsi="Times New Roman" w:eastAsia="宋体" w:cs="Times New Roman"/>
          <w:color w:val="000000" w:themeColor="text1"/>
          <w:sz w:val="24"/>
          <w:szCs w:val="24"/>
          <w14:textFill>
            <w14:solidFill>
              <w14:schemeClr w14:val="tx1"/>
            </w14:solidFill>
          </w14:textFill>
        </w:rPr>
        <w:t>s is the steady-state potential change (V) by the current pulse. ∆</w:t>
      </w:r>
      <w:r>
        <w:rPr>
          <w:rFonts w:hint="default" w:ascii="Times New Roman" w:hAnsi="Times New Roman" w:eastAsia="宋体" w:cs="Times New Roman"/>
          <w:i/>
          <w:color w:val="000000" w:themeColor="text1"/>
          <w:sz w:val="24"/>
          <w:szCs w:val="24"/>
          <w14:textFill>
            <w14:solidFill>
              <w14:schemeClr w14:val="tx1"/>
            </w14:solidFill>
          </w14:textFill>
        </w:rPr>
        <w:t>E</w:t>
      </w:r>
      <w:r>
        <w:rPr>
          <w:rFonts w:hint="default" w:ascii="Times New Roman" w:hAnsi="Times New Roman" w:eastAsia="宋体" w:cs="Times New Roman"/>
          <w:color w:val="000000" w:themeColor="text1"/>
          <w:sz w:val="24"/>
          <w:szCs w:val="24"/>
          <w14:textFill>
            <w14:solidFill>
              <w14:schemeClr w14:val="tx1"/>
            </w14:solidFill>
          </w14:textFill>
        </w:rPr>
        <w:t>t is the potential change (V) during the constant current pulse after eliminating the i</w:t>
      </w:r>
      <w:r>
        <w:rPr>
          <w:rFonts w:hint="default" w:ascii="Times New Roman" w:hAnsi="Times New Roman" w:eastAsia="宋体" w:cs="Times New Roman"/>
          <w:i/>
          <w:color w:val="000000" w:themeColor="text1"/>
          <w:sz w:val="24"/>
          <w:szCs w:val="24"/>
          <w14:textFill>
            <w14:solidFill>
              <w14:schemeClr w14:val="tx1"/>
            </w14:solidFill>
          </w14:textFill>
        </w:rPr>
        <w:t>R</w:t>
      </w:r>
      <w:r>
        <w:rPr>
          <w:rFonts w:hint="default" w:ascii="Times New Roman" w:hAnsi="Times New Roman" w:eastAsia="宋体" w:cs="Times New Roman"/>
          <w:color w:val="000000" w:themeColor="text1"/>
          <w:sz w:val="24"/>
          <w:szCs w:val="24"/>
          <w14:textFill>
            <w14:solidFill>
              <w14:schemeClr w14:val="tx1"/>
            </w14:solidFill>
          </w14:textFill>
        </w:rPr>
        <w:t xml:space="preserve"> drop. Current pulse of</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0.1</w:t>
      </w:r>
      <w:r>
        <w:rPr>
          <w:rFonts w:hint="default" w:ascii="Times New Roman" w:hAnsi="Times New Roman" w:eastAsia="宋体" w:cs="Times New Roman"/>
          <w:color w:val="000000" w:themeColor="text1"/>
          <w:sz w:val="24"/>
          <w:szCs w:val="24"/>
          <w14:textFill>
            <w14:solidFill>
              <w14:schemeClr w14:val="tx1"/>
            </w14:solidFill>
          </w14:textFill>
        </w:rPr>
        <w:t xml:space="preserve"> mA g</w:t>
      </w:r>
      <w:r>
        <w:rPr>
          <w:rFonts w:hint="default" w:ascii="Times New Roman" w:hAnsi="Times New Roman" w:eastAsia="宋体" w:cs="Times New Roman"/>
          <w:color w:val="000000" w:themeColor="text1"/>
          <w:sz w:val="24"/>
          <w:szCs w:val="24"/>
          <w:vertAlign w:val="superscript"/>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 xml:space="preserve"> was applied for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 xml:space="preserve">0 minutes while the followed relaxation time is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20</w:t>
      </w:r>
      <w:r>
        <w:rPr>
          <w:rFonts w:hint="default" w:ascii="Times New Roman" w:hAnsi="Times New Roman" w:eastAsia="宋体" w:cs="Times New Roman"/>
          <w:color w:val="000000" w:themeColor="text1"/>
          <w:sz w:val="24"/>
          <w:szCs w:val="24"/>
          <w14:textFill>
            <w14:solidFill>
              <w14:schemeClr w14:val="tx1"/>
            </w14:solidFill>
          </w14:textFill>
        </w:rPr>
        <w:t xml:space="preserve"> minutes</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w:t>
      </w:r>
    </w:p>
    <w:p w14:paraId="55EC2F17">
      <w:pPr>
        <w:keepNext w:val="0"/>
        <w:keepLines w:val="0"/>
        <w:pageBreakBefore w:val="0"/>
        <w:kinsoku/>
        <w:wordWrap/>
        <w:overflowPunct/>
        <w:topLinePunct w:val="0"/>
        <w:autoSpaceDE/>
        <w:autoSpaceDN/>
        <w:bidi w:val="0"/>
        <w:adjustRightInd/>
        <w:snapToGrid/>
        <w:spacing w:line="360" w:lineRule="auto"/>
        <w:ind w:left="0" w:right="0" w:firstLine="240" w:firstLineChars="100"/>
        <w:textAlignment w:val="auto"/>
        <w:rPr>
          <w:rFonts w:hint="default" w:ascii="Times New Roman" w:hAnsi="Times New Roman" w:eastAsia="宋体" w:cs="Times New Roman"/>
          <w:i w:val="0"/>
          <w:color w:val="000000" w:themeColor="text1"/>
          <w:sz w:val="24"/>
          <w:szCs w:val="24"/>
          <w14:textFill>
            <w14:solidFill>
              <w14:schemeClr w14:val="tx1"/>
            </w14:solidFill>
          </w14:textFill>
        </w:rPr>
      </w:pPr>
      <w:r>
        <w:rPr>
          <w:rFonts w:hint="default" w:ascii="Times New Roman" w:hAnsi="Times New Roman" w:eastAsia="宋体" w:cs="Times New Roman"/>
          <w:i w:val="0"/>
          <w:color w:val="000000" w:themeColor="text1"/>
          <w:sz w:val="24"/>
          <w:szCs w:val="24"/>
          <w14:textFill>
            <w14:solidFill>
              <w14:schemeClr w14:val="tx1"/>
            </w14:solidFill>
          </w14:textFill>
        </w:rPr>
        <w:t>The X-ray diffractometer used in this work was equipped with a Cu source, which generates Kα radiation with a characteristic wavelength of λ = 0.15406 nm. This is a fixed physical constant for the calculation</w:t>
      </w:r>
      <w:r>
        <w:rPr>
          <w:rFonts w:hint="default" w:ascii="Times New Roman" w:hAnsi="Times New Roman" w:eastAsia="宋体" w:cs="Times New Roman"/>
          <w:i w:val="0"/>
          <w:color w:val="000000" w:themeColor="text1"/>
          <w:sz w:val="24"/>
          <w:szCs w:val="24"/>
          <w:vertAlign w:val="baseline"/>
          <w:lang w:val="en-US" w:eastAsia="zh-CN"/>
          <w14:textFill>
            <w14:solidFill>
              <w14:schemeClr w14:val="tx1"/>
            </w14:solidFill>
          </w14:textFill>
        </w:rPr>
        <w:t>[3]</w:t>
      </w:r>
      <w:r>
        <w:rPr>
          <w:rFonts w:hint="default" w:ascii="Times New Roman" w:hAnsi="Times New Roman" w:eastAsia="宋体" w:cs="Times New Roman"/>
          <w:i w:val="0"/>
          <w:color w:val="000000" w:themeColor="text1"/>
          <w:sz w:val="24"/>
          <w:szCs w:val="24"/>
          <w14:textFill>
            <w14:solidFill>
              <w14:schemeClr w14:val="tx1"/>
            </w14:solidFill>
          </w14:textFill>
        </w:rPr>
        <w:t>.</w:t>
      </w:r>
    </w:p>
    <w:p w14:paraId="76DBFC24">
      <w:pPr>
        <w:keepNext w:val="0"/>
        <w:keepLines w:val="0"/>
        <w:pageBreakBefore w:val="0"/>
        <w:kinsoku/>
        <w:wordWrap/>
        <w:overflowPunct/>
        <w:topLinePunct w:val="0"/>
        <w:autoSpaceDE/>
        <w:autoSpaceDN/>
        <w:bidi w:val="0"/>
        <w:adjustRightInd/>
        <w:snapToGrid/>
        <w:spacing w:line="360" w:lineRule="auto"/>
        <w:ind w:left="0" w:right="0" w:firstLine="240" w:firstLineChars="100"/>
        <w:textAlignment w:val="auto"/>
        <w:rPr>
          <w:rFonts w:hint="default" w:ascii="Times New Roman" w:hAnsi="Times New Roman" w:eastAsia="宋体" w:cs="Times New Roman"/>
          <w:i w:val="0"/>
          <w:color w:val="000000" w:themeColor="text1"/>
          <w:sz w:val="24"/>
          <w:szCs w:val="24"/>
          <w14:textFill>
            <w14:solidFill>
              <w14:schemeClr w14:val="tx1"/>
            </w14:solidFill>
          </w14:textFill>
        </w:rPr>
      </w:pPr>
      <w:r>
        <w:rPr>
          <w:rFonts w:hint="default" w:ascii="Times New Roman" w:hAnsi="Times New Roman" w:eastAsia="宋体" w:cs="Times New Roman"/>
          <w:i w:val="0"/>
          <w:color w:val="000000" w:themeColor="text1"/>
          <w:sz w:val="24"/>
          <w:szCs w:val="24"/>
          <w14:textFill>
            <w14:solidFill>
              <w14:schemeClr w14:val="tx1"/>
            </w14:solidFill>
          </w14:textFill>
        </w:rPr>
        <w:t>Notably, the decrease in crystallite size for the sample calcined at 600°C, consistent with the observed peak broadening, points towards structural disordering induced by the excessively high calcination temperature.</w:t>
      </w:r>
    </w:p>
    <w:p w14:paraId="219B4810">
      <w:pPr>
        <w:keepNext w:val="0"/>
        <w:keepLines w:val="0"/>
        <w:pageBreakBefore w:val="0"/>
        <w:kinsoku/>
        <w:wordWrap/>
        <w:overflowPunct/>
        <w:topLinePunct w:val="0"/>
        <w:autoSpaceDE/>
        <w:autoSpaceDN/>
        <w:bidi w:val="0"/>
        <w:adjustRightInd/>
        <w:snapToGrid/>
        <w:spacing w:line="360" w:lineRule="auto"/>
        <w:ind w:left="0" w:right="0" w:firstLine="240" w:firstLineChars="100"/>
        <w:textAlignment w:val="auto"/>
        <w:rPr>
          <w:rFonts w:hint="default" w:ascii="Times New Roman" w:hAnsi="Times New Roman" w:eastAsia="宋体" w:cs="Times New Roman"/>
          <w:i w:val="0"/>
          <w:color w:val="000000" w:themeColor="text1"/>
          <w:sz w:val="24"/>
          <w:szCs w:val="24"/>
          <w14:textFill>
            <w14:solidFill>
              <w14:schemeClr w14:val="tx1"/>
            </w14:solidFill>
          </w14:textFill>
        </w:rPr>
      </w:pPr>
    </w:p>
    <w:p w14:paraId="5B8C058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highlight w:val="yellow"/>
          <w14:textFill>
            <w14:solidFill>
              <w14:schemeClr w14:val="tx1"/>
            </w14:solidFill>
          </w14:textFill>
        </w:rPr>
      </w:pPr>
    </w:p>
    <w:p w14:paraId="5F7D1830">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eastAsia="宋体" w:cs="Times New Roman"/>
          <w:i w:val="0"/>
          <w:color w:val="000000" w:themeColor="text1"/>
          <w:sz w:val="24"/>
          <w:szCs w:val="24"/>
          <w14:textFill>
            <w14:solidFill>
              <w14:schemeClr w14:val="tx1"/>
            </w14:solidFill>
          </w14:textFill>
        </w:rPr>
      </w:pPr>
      <w:r>
        <w:rPr>
          <w:rFonts w:hint="default" w:ascii="Times New Roman" w:hAnsi="Times New Roman" w:eastAsia="宋体" w:cs="Times New Roman"/>
          <w:b/>
          <w:bCs/>
          <w:i w:val="0"/>
          <w:color w:val="000000" w:themeColor="text1"/>
          <w:sz w:val="24"/>
          <w:szCs w:val="24"/>
          <w:highlight w:val="none"/>
          <w14:textFill>
            <w14:solidFill>
              <w14:schemeClr w14:val="tx1"/>
            </w14:solidFill>
          </w14:textFill>
        </w:rPr>
        <w:t>Table S</w:t>
      </w:r>
      <w:r>
        <w:rPr>
          <w:rFonts w:hint="eastAsia" w:eastAsia="宋体" w:cs="Times New Roman"/>
          <w:b/>
          <w:bCs/>
          <w:i w:val="0"/>
          <w:color w:val="000000" w:themeColor="text1"/>
          <w:sz w:val="24"/>
          <w:szCs w:val="24"/>
          <w:highlight w:val="none"/>
          <w:lang w:val="en-US" w:eastAsia="zh-CN"/>
          <w14:textFill>
            <w14:solidFill>
              <w14:schemeClr w14:val="tx1"/>
            </w14:solidFill>
          </w14:textFill>
        </w:rPr>
        <w:t>1</w:t>
      </w:r>
      <w:r>
        <w:rPr>
          <w:rFonts w:hint="default" w:ascii="Times New Roman" w:hAnsi="Times New Roman" w:eastAsia="宋体" w:cs="Times New Roman"/>
          <w:i w:val="0"/>
          <w:color w:val="000000" w:themeColor="text1"/>
          <w:sz w:val="24"/>
          <w:szCs w:val="24"/>
          <w:highlight w:val="none"/>
          <w14:textFill>
            <w14:solidFill>
              <w14:schemeClr w14:val="tx1"/>
            </w14:solidFill>
          </w14:textFill>
        </w:rPr>
        <w:t xml:space="preserve">. </w:t>
      </w:r>
      <w:bookmarkStart w:id="2" w:name="OLE_LINK1"/>
      <w:r>
        <w:rPr>
          <w:rFonts w:hint="default" w:ascii="Times New Roman" w:hAnsi="Times New Roman" w:eastAsia="宋体" w:cs="Times New Roman"/>
          <w:i w:val="0"/>
          <w:color w:val="000000" w:themeColor="text1"/>
          <w:sz w:val="24"/>
          <w:szCs w:val="24"/>
          <w:highlight w:val="none"/>
          <w14:textFill>
            <w14:solidFill>
              <w14:schemeClr w14:val="tx1"/>
            </w14:solidFill>
          </w14:textFill>
        </w:rPr>
        <w:t>Cr</w:t>
      </w:r>
      <w:r>
        <w:rPr>
          <w:rFonts w:hint="default" w:ascii="Times New Roman" w:hAnsi="Times New Roman" w:eastAsia="宋体" w:cs="Times New Roman"/>
          <w:i w:val="0"/>
          <w:color w:val="000000" w:themeColor="text1"/>
          <w:sz w:val="24"/>
          <w:szCs w:val="24"/>
          <w14:textFill>
            <w14:solidFill>
              <w14:schemeClr w14:val="tx1"/>
            </w14:solidFill>
          </w14:textFill>
        </w:rPr>
        <w:t>ystallite size calculation based on the Debye-Scherrer equation</w:t>
      </w:r>
    </w:p>
    <w:bookmarkEnd w:id="2"/>
    <w:tbl>
      <w:tblPr>
        <w:tblStyle w:val="9"/>
        <w:tblW w:w="711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7"/>
        <w:gridCol w:w="1414"/>
        <w:gridCol w:w="1414"/>
        <w:gridCol w:w="1412"/>
        <w:gridCol w:w="1406"/>
      </w:tblGrid>
      <w:tr w14:paraId="385199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7" w:type="dxa"/>
            <w:tcBorders>
              <w:top w:val="single" w:color="auto" w:sz="4" w:space="0"/>
              <w:bottom w:val="single" w:color="auto" w:sz="4" w:space="0"/>
            </w:tcBorders>
            <w:vAlign w:val="center"/>
          </w:tcPr>
          <w:p w14:paraId="363ECBFE">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Calcination Temp. (°C)</w:t>
            </w:r>
          </w:p>
        </w:tc>
        <w:tc>
          <w:tcPr>
            <w:tcW w:w="1414" w:type="dxa"/>
            <w:tcBorders>
              <w:top w:val="single" w:color="auto" w:sz="4" w:space="0"/>
              <w:bottom w:val="single" w:color="auto" w:sz="4" w:space="0"/>
            </w:tcBorders>
            <w:vAlign w:val="center"/>
          </w:tcPr>
          <w:p w14:paraId="579D60A4">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Plane (hkl)</w:t>
            </w:r>
          </w:p>
        </w:tc>
        <w:tc>
          <w:tcPr>
            <w:tcW w:w="1414" w:type="dxa"/>
            <w:tcBorders>
              <w:top w:val="single" w:color="auto" w:sz="4" w:space="0"/>
              <w:bottom w:val="single" w:color="auto" w:sz="4" w:space="0"/>
            </w:tcBorders>
            <w:vAlign w:val="center"/>
          </w:tcPr>
          <w:p w14:paraId="55293ABB">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2θ (°)</w:t>
            </w:r>
          </w:p>
        </w:tc>
        <w:tc>
          <w:tcPr>
            <w:tcW w:w="1412" w:type="dxa"/>
            <w:tcBorders>
              <w:top w:val="single" w:color="auto" w:sz="4" w:space="0"/>
              <w:bottom w:val="single" w:color="auto" w:sz="4" w:space="0"/>
            </w:tcBorders>
            <w:vAlign w:val="center"/>
          </w:tcPr>
          <w:p w14:paraId="3782D93E">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FWHM (°)</w:t>
            </w:r>
          </w:p>
        </w:tc>
        <w:tc>
          <w:tcPr>
            <w:tcW w:w="1406" w:type="dxa"/>
            <w:tcBorders>
              <w:top w:val="single" w:color="auto" w:sz="4" w:space="0"/>
              <w:bottom w:val="single" w:color="auto" w:sz="4" w:space="0"/>
            </w:tcBorders>
            <w:vAlign w:val="center"/>
          </w:tcPr>
          <w:p w14:paraId="04BEED51">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Crystallite Size D (nm)</w:t>
            </w:r>
          </w:p>
        </w:tc>
      </w:tr>
      <w:tr w14:paraId="265A83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restart"/>
            <w:tcBorders>
              <w:top w:val="single" w:color="auto" w:sz="4" w:space="0"/>
            </w:tcBorders>
            <w:vAlign w:val="center"/>
          </w:tcPr>
          <w:p w14:paraId="6CE2AC93">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400</w:t>
            </w:r>
          </w:p>
        </w:tc>
        <w:tc>
          <w:tcPr>
            <w:tcW w:w="1414" w:type="dxa"/>
            <w:tcBorders>
              <w:top w:val="single" w:color="auto" w:sz="4" w:space="0"/>
            </w:tcBorders>
            <w:vAlign w:val="center"/>
          </w:tcPr>
          <w:p w14:paraId="4D96D3DF">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(222)</w:t>
            </w:r>
          </w:p>
        </w:tc>
        <w:tc>
          <w:tcPr>
            <w:tcW w:w="1414" w:type="dxa"/>
            <w:tcBorders>
              <w:top w:val="single" w:color="auto" w:sz="4" w:space="0"/>
            </w:tcBorders>
            <w:vAlign w:val="center"/>
          </w:tcPr>
          <w:p w14:paraId="7EC6FC62">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32.7</w:t>
            </w:r>
          </w:p>
        </w:tc>
        <w:tc>
          <w:tcPr>
            <w:tcW w:w="1412" w:type="dxa"/>
            <w:tcBorders>
              <w:top w:val="single" w:color="auto" w:sz="4" w:space="0"/>
            </w:tcBorders>
            <w:vAlign w:val="center"/>
          </w:tcPr>
          <w:p w14:paraId="131CFEDA">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0.462</w:t>
            </w:r>
          </w:p>
        </w:tc>
        <w:tc>
          <w:tcPr>
            <w:tcW w:w="1406" w:type="dxa"/>
            <w:tcBorders>
              <w:top w:val="single" w:color="auto" w:sz="4" w:space="0"/>
            </w:tcBorders>
            <w:vAlign w:val="center"/>
          </w:tcPr>
          <w:p w14:paraId="366E161F">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17.705</w:t>
            </w:r>
          </w:p>
        </w:tc>
      </w:tr>
      <w:tr w14:paraId="72555B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continue"/>
            <w:vAlign w:val="center"/>
          </w:tcPr>
          <w:p w14:paraId="4FA66991">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p>
        </w:tc>
        <w:tc>
          <w:tcPr>
            <w:tcW w:w="1414" w:type="dxa"/>
            <w:vAlign w:val="center"/>
          </w:tcPr>
          <w:p w14:paraId="0B47829A">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(044)</w:t>
            </w:r>
          </w:p>
        </w:tc>
        <w:tc>
          <w:tcPr>
            <w:tcW w:w="1414" w:type="dxa"/>
            <w:vAlign w:val="center"/>
          </w:tcPr>
          <w:p w14:paraId="5F16B03A">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55.1</w:t>
            </w:r>
          </w:p>
        </w:tc>
        <w:tc>
          <w:tcPr>
            <w:tcW w:w="1412" w:type="dxa"/>
            <w:vAlign w:val="center"/>
          </w:tcPr>
          <w:p w14:paraId="313E6E93">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eastAsia="zh-CN"/>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0.59</w:t>
            </w: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w:t>
            </w:r>
          </w:p>
        </w:tc>
        <w:tc>
          <w:tcPr>
            <w:tcW w:w="1406" w:type="dxa"/>
            <w:vAlign w:val="center"/>
          </w:tcPr>
          <w:p w14:paraId="70BA7FA0">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14.964</w:t>
            </w:r>
          </w:p>
        </w:tc>
      </w:tr>
      <w:tr w14:paraId="382F38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continue"/>
            <w:vAlign w:val="center"/>
          </w:tcPr>
          <w:p w14:paraId="2EBB0534">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p>
        </w:tc>
        <w:tc>
          <w:tcPr>
            <w:tcW w:w="1414" w:type="dxa"/>
            <w:vAlign w:val="center"/>
          </w:tcPr>
          <w:p w14:paraId="418100A2">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(622)</w:t>
            </w:r>
          </w:p>
        </w:tc>
        <w:tc>
          <w:tcPr>
            <w:tcW w:w="1414" w:type="dxa"/>
            <w:vAlign w:val="center"/>
          </w:tcPr>
          <w:p w14:paraId="338C5447">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65.7</w:t>
            </w:r>
          </w:p>
        </w:tc>
        <w:tc>
          <w:tcPr>
            <w:tcW w:w="1412" w:type="dxa"/>
            <w:vAlign w:val="center"/>
          </w:tcPr>
          <w:p w14:paraId="75F80B2F">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eastAsia="zh-CN"/>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0.68</w:t>
            </w: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8</w:t>
            </w:r>
          </w:p>
        </w:tc>
        <w:tc>
          <w:tcPr>
            <w:tcW w:w="1406" w:type="dxa"/>
            <w:vAlign w:val="center"/>
          </w:tcPr>
          <w:p w14:paraId="224F8F70">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13.599</w:t>
            </w:r>
          </w:p>
        </w:tc>
      </w:tr>
      <w:tr w14:paraId="78141A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restart"/>
            <w:vAlign w:val="center"/>
          </w:tcPr>
          <w:p w14:paraId="3D75F873">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500</w:t>
            </w:r>
          </w:p>
        </w:tc>
        <w:tc>
          <w:tcPr>
            <w:tcW w:w="1414" w:type="dxa"/>
            <w:shd w:val="clear" w:color="auto" w:fill="auto"/>
            <w:vAlign w:val="center"/>
          </w:tcPr>
          <w:p w14:paraId="149BC7AF">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(222)</w:t>
            </w:r>
          </w:p>
        </w:tc>
        <w:tc>
          <w:tcPr>
            <w:tcW w:w="1414" w:type="dxa"/>
            <w:shd w:val="clear" w:color="auto" w:fill="auto"/>
            <w:vAlign w:val="center"/>
          </w:tcPr>
          <w:p w14:paraId="726811FA">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32.7</w:t>
            </w:r>
          </w:p>
        </w:tc>
        <w:tc>
          <w:tcPr>
            <w:tcW w:w="1412" w:type="dxa"/>
            <w:vAlign w:val="center"/>
          </w:tcPr>
          <w:p w14:paraId="68CFADDA">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0.312</w:t>
            </w:r>
          </w:p>
        </w:tc>
        <w:tc>
          <w:tcPr>
            <w:tcW w:w="1406" w:type="dxa"/>
            <w:vAlign w:val="center"/>
          </w:tcPr>
          <w:p w14:paraId="7D622F0B">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26.217</w:t>
            </w:r>
          </w:p>
        </w:tc>
      </w:tr>
      <w:tr w14:paraId="5EA581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continue"/>
            <w:vAlign w:val="center"/>
          </w:tcPr>
          <w:p w14:paraId="3F13AF5D">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p>
        </w:tc>
        <w:tc>
          <w:tcPr>
            <w:tcW w:w="1414" w:type="dxa"/>
            <w:shd w:val="clear" w:color="auto" w:fill="auto"/>
            <w:vAlign w:val="center"/>
          </w:tcPr>
          <w:p w14:paraId="3BE71156">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(044)</w:t>
            </w:r>
          </w:p>
        </w:tc>
        <w:tc>
          <w:tcPr>
            <w:tcW w:w="1414" w:type="dxa"/>
            <w:shd w:val="clear" w:color="auto" w:fill="auto"/>
            <w:vAlign w:val="center"/>
          </w:tcPr>
          <w:p w14:paraId="642A28A1">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55.1</w:t>
            </w:r>
          </w:p>
        </w:tc>
        <w:tc>
          <w:tcPr>
            <w:tcW w:w="1412" w:type="dxa"/>
            <w:vAlign w:val="center"/>
          </w:tcPr>
          <w:p w14:paraId="29A58F49">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0.322</w:t>
            </w:r>
          </w:p>
        </w:tc>
        <w:tc>
          <w:tcPr>
            <w:tcW w:w="1406" w:type="dxa"/>
            <w:vAlign w:val="center"/>
          </w:tcPr>
          <w:p w14:paraId="203F49FD">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24.459</w:t>
            </w:r>
          </w:p>
        </w:tc>
      </w:tr>
      <w:tr w14:paraId="37F092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continue"/>
            <w:vAlign w:val="center"/>
          </w:tcPr>
          <w:p w14:paraId="5EA0B1FE">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p>
        </w:tc>
        <w:tc>
          <w:tcPr>
            <w:tcW w:w="1414" w:type="dxa"/>
            <w:shd w:val="clear" w:color="auto" w:fill="auto"/>
            <w:vAlign w:val="center"/>
          </w:tcPr>
          <w:p w14:paraId="44D039B3">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(622)</w:t>
            </w:r>
          </w:p>
        </w:tc>
        <w:tc>
          <w:tcPr>
            <w:tcW w:w="1414" w:type="dxa"/>
            <w:shd w:val="clear" w:color="auto" w:fill="auto"/>
            <w:vAlign w:val="center"/>
          </w:tcPr>
          <w:p w14:paraId="2BE94EDC">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65.7</w:t>
            </w:r>
          </w:p>
        </w:tc>
        <w:tc>
          <w:tcPr>
            <w:tcW w:w="1412" w:type="dxa"/>
            <w:vAlign w:val="center"/>
          </w:tcPr>
          <w:p w14:paraId="11AEDCAB">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0.440</w:t>
            </w:r>
          </w:p>
        </w:tc>
        <w:tc>
          <w:tcPr>
            <w:tcW w:w="1406" w:type="dxa"/>
            <w:vAlign w:val="center"/>
          </w:tcPr>
          <w:p w14:paraId="16B53213">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21.235</w:t>
            </w:r>
          </w:p>
        </w:tc>
      </w:tr>
      <w:tr w14:paraId="2B058C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restart"/>
            <w:vAlign w:val="center"/>
          </w:tcPr>
          <w:p w14:paraId="453C9028">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600</w:t>
            </w:r>
          </w:p>
        </w:tc>
        <w:tc>
          <w:tcPr>
            <w:tcW w:w="1414" w:type="dxa"/>
            <w:shd w:val="clear" w:color="auto" w:fill="auto"/>
            <w:vAlign w:val="center"/>
          </w:tcPr>
          <w:p w14:paraId="58290833">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(222)</w:t>
            </w:r>
          </w:p>
        </w:tc>
        <w:tc>
          <w:tcPr>
            <w:tcW w:w="1414" w:type="dxa"/>
            <w:shd w:val="clear" w:color="auto" w:fill="auto"/>
            <w:vAlign w:val="center"/>
          </w:tcPr>
          <w:p w14:paraId="198BC8D8">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32.7</w:t>
            </w:r>
          </w:p>
        </w:tc>
        <w:tc>
          <w:tcPr>
            <w:tcW w:w="1412" w:type="dxa"/>
            <w:vAlign w:val="center"/>
          </w:tcPr>
          <w:p w14:paraId="7B6636B5">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0.366</w:t>
            </w:r>
          </w:p>
        </w:tc>
        <w:tc>
          <w:tcPr>
            <w:tcW w:w="1406" w:type="dxa"/>
            <w:vAlign w:val="center"/>
          </w:tcPr>
          <w:p w14:paraId="14BAD06A">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22.394</w:t>
            </w:r>
          </w:p>
        </w:tc>
      </w:tr>
      <w:tr w14:paraId="0FD3DC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continue"/>
            <w:vAlign w:val="center"/>
          </w:tcPr>
          <w:p w14:paraId="195BF746">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p>
        </w:tc>
        <w:tc>
          <w:tcPr>
            <w:tcW w:w="1414" w:type="dxa"/>
            <w:shd w:val="clear" w:color="auto" w:fill="auto"/>
            <w:vAlign w:val="center"/>
          </w:tcPr>
          <w:p w14:paraId="30CD4DC2">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(044)</w:t>
            </w:r>
          </w:p>
        </w:tc>
        <w:tc>
          <w:tcPr>
            <w:tcW w:w="1414" w:type="dxa"/>
            <w:shd w:val="clear" w:color="auto" w:fill="auto"/>
            <w:vAlign w:val="center"/>
          </w:tcPr>
          <w:p w14:paraId="5F7C33E2">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55.1</w:t>
            </w:r>
          </w:p>
        </w:tc>
        <w:tc>
          <w:tcPr>
            <w:tcW w:w="1412" w:type="dxa"/>
            <w:vAlign w:val="center"/>
          </w:tcPr>
          <w:p w14:paraId="12C96DBF">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0.406</w:t>
            </w:r>
          </w:p>
        </w:tc>
        <w:tc>
          <w:tcPr>
            <w:tcW w:w="1406" w:type="dxa"/>
            <w:vAlign w:val="center"/>
          </w:tcPr>
          <w:p w14:paraId="383FFC01">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21.803</w:t>
            </w:r>
          </w:p>
        </w:tc>
      </w:tr>
      <w:tr w14:paraId="07389B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1467" w:type="dxa"/>
            <w:vMerge w:val="continue"/>
            <w:vAlign w:val="center"/>
          </w:tcPr>
          <w:p w14:paraId="381F59E6">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p>
        </w:tc>
        <w:tc>
          <w:tcPr>
            <w:tcW w:w="1414" w:type="dxa"/>
            <w:shd w:val="clear" w:color="auto" w:fill="auto"/>
            <w:vAlign w:val="center"/>
          </w:tcPr>
          <w:p w14:paraId="47984553">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(622)</w:t>
            </w:r>
          </w:p>
        </w:tc>
        <w:tc>
          <w:tcPr>
            <w:tcW w:w="1414" w:type="dxa"/>
            <w:shd w:val="clear" w:color="auto" w:fill="auto"/>
            <w:vAlign w:val="center"/>
          </w:tcPr>
          <w:p w14:paraId="551AA2F3">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65.7</w:t>
            </w:r>
          </w:p>
        </w:tc>
        <w:tc>
          <w:tcPr>
            <w:tcW w:w="1412" w:type="dxa"/>
            <w:vAlign w:val="center"/>
          </w:tcPr>
          <w:p w14:paraId="35396AF4">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0.515</w:t>
            </w:r>
          </w:p>
        </w:tc>
        <w:tc>
          <w:tcPr>
            <w:tcW w:w="1406" w:type="dxa"/>
            <w:vAlign w:val="center"/>
          </w:tcPr>
          <w:p w14:paraId="5B030FC2">
            <w:pPr>
              <w:pageBreakBefore w:val="0"/>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t>18.144</w:t>
            </w:r>
          </w:p>
        </w:tc>
      </w:tr>
    </w:tbl>
    <w:p w14:paraId="3E21736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b/>
          <w:bCs/>
          <w:i w:val="0"/>
          <w:color w:val="000000" w:themeColor="text1"/>
          <w:sz w:val="24"/>
          <w:szCs w:val="24"/>
          <w14:textFill>
            <w14:solidFill>
              <w14:schemeClr w14:val="tx1"/>
            </w14:solidFill>
          </w14:textFill>
        </w:rPr>
      </w:pPr>
    </w:p>
    <w:p w14:paraId="46466F0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i w:val="0"/>
          <w:color w:val="000000" w:themeColor="text1"/>
          <w:sz w:val="24"/>
          <w:szCs w:val="24"/>
          <w14:textFill>
            <w14:solidFill>
              <w14:schemeClr w14:val="tx1"/>
            </w14:solidFill>
          </w14:textFill>
        </w:rPr>
        <w:t>Table S</w:t>
      </w:r>
      <w:r>
        <w:rPr>
          <w:rFonts w:hint="default" w:ascii="Times New Roman" w:hAnsi="Times New Roman" w:eastAsia="宋体" w:cs="Times New Roman"/>
          <w:b/>
          <w:bCs/>
          <w:i w:val="0"/>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 xml:space="preserve"> The XRD diffraction peak of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 xml:space="preserve"> sample</w:t>
      </w:r>
    </w:p>
    <w:p w14:paraId="51660DC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color w:val="000000" w:themeColor="text1"/>
          <w:sz w:val="24"/>
          <w:szCs w:val="24"/>
          <w14:textFill>
            <w14:solidFill>
              <w14:schemeClr w14:val="tx1"/>
            </w14:solidFill>
          </w14:textFill>
        </w:rPr>
      </w:pPr>
    </w:p>
    <w:tbl>
      <w:tblPr>
        <w:tblStyle w:val="9"/>
        <w:tblW w:w="9014"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98"/>
        <w:gridCol w:w="1104"/>
        <w:gridCol w:w="1098"/>
        <w:gridCol w:w="1104"/>
        <w:gridCol w:w="1104"/>
        <w:gridCol w:w="1220"/>
        <w:gridCol w:w="1093"/>
        <w:gridCol w:w="1093"/>
      </w:tblGrid>
      <w:tr w14:paraId="07BE680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6" w:hRule="atLeast"/>
          <w:jc w:val="center"/>
        </w:trPr>
        <w:tc>
          <w:tcPr>
            <w:tcW w:w="1198" w:type="dxa"/>
            <w:tcBorders>
              <w:bottom w:val="single" w:color="000000" w:sz="4" w:space="0"/>
            </w:tcBorders>
            <w:vAlign w:val="center"/>
          </w:tcPr>
          <w:p w14:paraId="09687DE6">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Sample</w:t>
            </w:r>
          </w:p>
        </w:tc>
        <w:tc>
          <w:tcPr>
            <w:tcW w:w="1104" w:type="dxa"/>
            <w:tcBorders>
              <w:bottom w:val="single" w:color="000000" w:sz="4" w:space="0"/>
            </w:tcBorders>
            <w:vAlign w:val="center"/>
          </w:tcPr>
          <w:p w14:paraId="284D8B47">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221</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098" w:type="dxa"/>
            <w:tcBorders>
              <w:bottom w:val="single" w:color="000000" w:sz="4" w:space="0"/>
            </w:tcBorders>
            <w:vAlign w:val="center"/>
          </w:tcPr>
          <w:p w14:paraId="16DC4CAE">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222</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104" w:type="dxa"/>
            <w:tcBorders>
              <w:bottom w:val="single" w:color="000000" w:sz="4" w:space="0"/>
            </w:tcBorders>
            <w:vAlign w:val="center"/>
          </w:tcPr>
          <w:p w14:paraId="7B8D8B2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400</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104" w:type="dxa"/>
            <w:tcBorders>
              <w:bottom w:val="single" w:color="000000" w:sz="4" w:space="0"/>
            </w:tcBorders>
            <w:vAlign w:val="center"/>
          </w:tcPr>
          <w:p w14:paraId="6BF8941B">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323</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220" w:type="dxa"/>
            <w:tcBorders>
              <w:bottom w:val="single" w:color="000000" w:sz="4" w:space="0"/>
            </w:tcBorders>
            <w:vAlign w:val="center"/>
          </w:tcPr>
          <w:p w14:paraId="193003D5">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413</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093" w:type="dxa"/>
            <w:tcBorders>
              <w:bottom w:val="single" w:color="000000" w:sz="4" w:space="0"/>
            </w:tcBorders>
            <w:vAlign w:val="center"/>
          </w:tcPr>
          <w:p w14:paraId="44D4623F">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Peak position </w:t>
            </w:r>
          </w:p>
          <w:p w14:paraId="572C4F3A">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044</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093" w:type="dxa"/>
            <w:tcBorders>
              <w:bottom w:val="single" w:color="000000" w:sz="4" w:space="0"/>
            </w:tcBorders>
            <w:vAlign w:val="center"/>
          </w:tcPr>
          <w:p w14:paraId="50C6FC1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Peak position </w:t>
            </w:r>
          </w:p>
          <w:p w14:paraId="2E408D35">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622</w:t>
            </w:r>
            <w:r>
              <w:rPr>
                <w:rFonts w:hint="default" w:ascii="Times New Roman" w:hAnsi="Times New Roman" w:eastAsia="宋体" w:cs="Times New Roman"/>
                <w:color w:val="000000" w:themeColor="text1"/>
                <w:sz w:val="24"/>
                <w:szCs w:val="24"/>
                <w14:textFill>
                  <w14:solidFill>
                    <w14:schemeClr w14:val="tx1"/>
                  </w14:solidFill>
                </w14:textFill>
              </w:rPr>
              <w:t>)</w:t>
            </w:r>
          </w:p>
        </w:tc>
      </w:tr>
      <w:tr w14:paraId="7079A69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jc w:val="center"/>
        </w:trPr>
        <w:tc>
          <w:tcPr>
            <w:tcW w:w="1198" w:type="dxa"/>
            <w:tcBorders>
              <w:top w:val="single" w:color="000000" w:sz="4" w:space="0"/>
              <w:tl2br w:val="nil"/>
              <w:tr2bl w:val="nil"/>
            </w:tcBorders>
            <w:vAlign w:val="center"/>
          </w:tcPr>
          <w:p w14:paraId="31C8984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p>
        </w:tc>
        <w:tc>
          <w:tcPr>
            <w:tcW w:w="1104" w:type="dxa"/>
            <w:tcBorders>
              <w:top w:val="single" w:color="000000" w:sz="4" w:space="0"/>
              <w:tl2br w:val="nil"/>
              <w:tr2bl w:val="nil"/>
            </w:tcBorders>
            <w:vAlign w:val="center"/>
          </w:tcPr>
          <w:p w14:paraId="553DD919">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22.77</w:t>
            </w:r>
          </w:p>
        </w:tc>
        <w:tc>
          <w:tcPr>
            <w:tcW w:w="1098" w:type="dxa"/>
            <w:tcBorders>
              <w:top w:val="single" w:color="000000" w:sz="4" w:space="0"/>
              <w:tl2br w:val="nil"/>
              <w:tr2bl w:val="nil"/>
            </w:tcBorders>
            <w:vAlign w:val="center"/>
          </w:tcPr>
          <w:p w14:paraId="7B2D7CD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32.71</w:t>
            </w:r>
          </w:p>
        </w:tc>
        <w:tc>
          <w:tcPr>
            <w:tcW w:w="1104" w:type="dxa"/>
            <w:tcBorders>
              <w:top w:val="single" w:color="000000" w:sz="4" w:space="0"/>
              <w:tl2br w:val="nil"/>
              <w:tr2bl w:val="nil"/>
            </w:tcBorders>
            <w:vAlign w:val="center"/>
          </w:tcPr>
          <w:p w14:paraId="0DDFFA1D">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38.03</w:t>
            </w:r>
          </w:p>
        </w:tc>
        <w:tc>
          <w:tcPr>
            <w:tcW w:w="1104" w:type="dxa"/>
            <w:tcBorders>
              <w:top w:val="single" w:color="000000" w:sz="4" w:space="0"/>
              <w:tl2br w:val="nil"/>
              <w:tr2bl w:val="nil"/>
            </w:tcBorders>
            <w:vAlign w:val="center"/>
          </w:tcPr>
          <w:p w14:paraId="557047A2">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44.97</w:t>
            </w:r>
          </w:p>
        </w:tc>
        <w:tc>
          <w:tcPr>
            <w:tcW w:w="1220" w:type="dxa"/>
            <w:tcBorders>
              <w:top w:val="single" w:color="000000" w:sz="4" w:space="0"/>
              <w:tl2br w:val="nil"/>
              <w:tr2bl w:val="nil"/>
            </w:tcBorders>
            <w:vAlign w:val="center"/>
          </w:tcPr>
          <w:p w14:paraId="6049389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49.21</w:t>
            </w:r>
          </w:p>
        </w:tc>
        <w:tc>
          <w:tcPr>
            <w:tcW w:w="1093" w:type="dxa"/>
            <w:tcBorders>
              <w:top w:val="single" w:color="000000" w:sz="4" w:space="0"/>
              <w:tl2br w:val="nil"/>
              <w:tr2bl w:val="nil"/>
            </w:tcBorders>
            <w:vAlign w:val="center"/>
          </w:tcPr>
          <w:p w14:paraId="6E3C8ED6">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55.06</w:t>
            </w:r>
          </w:p>
        </w:tc>
        <w:tc>
          <w:tcPr>
            <w:tcW w:w="1093" w:type="dxa"/>
            <w:tcBorders>
              <w:top w:val="single" w:color="000000" w:sz="4" w:space="0"/>
              <w:tl2br w:val="nil"/>
              <w:tr2bl w:val="nil"/>
            </w:tcBorders>
            <w:vAlign w:val="center"/>
          </w:tcPr>
          <w:p w14:paraId="78D7BBAF">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65.66</w:t>
            </w:r>
          </w:p>
        </w:tc>
      </w:tr>
      <w:tr w14:paraId="27F3135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jc w:val="center"/>
        </w:trPr>
        <w:tc>
          <w:tcPr>
            <w:tcW w:w="1198" w:type="dxa"/>
            <w:tcBorders>
              <w:tl2br w:val="nil"/>
              <w:tr2bl w:val="nil"/>
            </w:tcBorders>
            <w:vAlign w:val="center"/>
          </w:tcPr>
          <w:p w14:paraId="7919BAE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Shifted value</w:t>
            </w:r>
          </w:p>
        </w:tc>
        <w:tc>
          <w:tcPr>
            <w:tcW w:w="1104" w:type="dxa"/>
            <w:tcBorders>
              <w:tl2br w:val="nil"/>
              <w:tr2bl w:val="nil"/>
            </w:tcBorders>
            <w:vAlign w:val="center"/>
          </w:tcPr>
          <w:p w14:paraId="1D34CA91">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0.33</w:t>
            </w:r>
          </w:p>
        </w:tc>
        <w:tc>
          <w:tcPr>
            <w:tcW w:w="1098" w:type="dxa"/>
            <w:tcBorders>
              <w:tl2br w:val="nil"/>
              <w:tr2bl w:val="nil"/>
            </w:tcBorders>
            <w:vAlign w:val="center"/>
          </w:tcPr>
          <w:p w14:paraId="42E8DC8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0.05</w:t>
            </w:r>
          </w:p>
        </w:tc>
        <w:tc>
          <w:tcPr>
            <w:tcW w:w="1104" w:type="dxa"/>
            <w:tcBorders>
              <w:tl2br w:val="nil"/>
              <w:tr2bl w:val="nil"/>
            </w:tcBorders>
            <w:vAlign w:val="center"/>
          </w:tcPr>
          <w:p w14:paraId="402AEF95">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0.28</w:t>
            </w:r>
          </w:p>
        </w:tc>
        <w:tc>
          <w:tcPr>
            <w:tcW w:w="1104" w:type="dxa"/>
            <w:tcBorders>
              <w:tl2br w:val="nil"/>
              <w:tr2bl w:val="nil"/>
            </w:tcBorders>
            <w:vAlign w:val="center"/>
          </w:tcPr>
          <w:p w14:paraId="456B177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0.18</w:t>
            </w:r>
          </w:p>
        </w:tc>
        <w:tc>
          <w:tcPr>
            <w:tcW w:w="1220" w:type="dxa"/>
            <w:tcBorders>
              <w:tl2br w:val="nil"/>
              <w:tr2bl w:val="nil"/>
            </w:tcBorders>
            <w:vAlign w:val="center"/>
          </w:tcPr>
          <w:p w14:paraId="7A2A1D82">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0.20</w:t>
            </w:r>
          </w:p>
        </w:tc>
        <w:tc>
          <w:tcPr>
            <w:tcW w:w="1093" w:type="dxa"/>
            <w:tcBorders>
              <w:tl2br w:val="nil"/>
              <w:tr2bl w:val="nil"/>
            </w:tcBorders>
            <w:vAlign w:val="center"/>
          </w:tcPr>
          <w:p w14:paraId="05CFCA4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0.02</w:t>
            </w:r>
          </w:p>
        </w:tc>
        <w:tc>
          <w:tcPr>
            <w:tcW w:w="1093" w:type="dxa"/>
            <w:tcBorders>
              <w:tl2br w:val="nil"/>
              <w:tr2bl w:val="nil"/>
            </w:tcBorders>
            <w:vAlign w:val="center"/>
          </w:tcPr>
          <w:p w14:paraId="51E69DA4">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0.10</w:t>
            </w:r>
          </w:p>
        </w:tc>
      </w:tr>
    </w:tbl>
    <w:p w14:paraId="406753E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p>
    <w:p w14:paraId="159D241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i w:val="0"/>
          <w:color w:val="000000" w:themeColor="text1"/>
          <w:sz w:val="24"/>
          <w:szCs w:val="24"/>
          <w14:textFill>
            <w14:solidFill>
              <w14:schemeClr w14:val="tx1"/>
            </w14:solidFill>
          </w14:textFill>
        </w:rPr>
        <w:t>Table S</w:t>
      </w:r>
      <w:r>
        <w:rPr>
          <w:rFonts w:hint="default" w:ascii="Times New Roman" w:hAnsi="Times New Roman" w:eastAsia="宋体" w:cs="Times New Roman"/>
          <w:b/>
          <w:bCs/>
          <w:i w:val="0"/>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t xml:space="preserve"> The XRD diffraction peak of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 xml:space="preserve"> sample</w:t>
      </w:r>
    </w:p>
    <w:tbl>
      <w:tblPr>
        <w:tblStyle w:val="9"/>
        <w:tblpPr w:leftFromText="180" w:rightFromText="180" w:vertAnchor="text" w:horzAnchor="page" w:tblpXSpec="center" w:tblpY="465"/>
        <w:tblOverlap w:val="never"/>
        <w:tblW w:w="903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00"/>
        <w:gridCol w:w="1106"/>
        <w:gridCol w:w="1101"/>
        <w:gridCol w:w="1107"/>
        <w:gridCol w:w="1107"/>
        <w:gridCol w:w="1223"/>
        <w:gridCol w:w="1096"/>
        <w:gridCol w:w="1096"/>
      </w:tblGrid>
      <w:tr w14:paraId="27CF1B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6" w:hRule="atLeast"/>
          <w:jc w:val="center"/>
        </w:trPr>
        <w:tc>
          <w:tcPr>
            <w:tcW w:w="1200" w:type="dxa"/>
            <w:tcBorders>
              <w:bottom w:val="single" w:color="auto" w:sz="4" w:space="0"/>
            </w:tcBorders>
            <w:vAlign w:val="center"/>
          </w:tcPr>
          <w:p w14:paraId="347E8DF8">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Sample</w:t>
            </w:r>
          </w:p>
        </w:tc>
        <w:tc>
          <w:tcPr>
            <w:tcW w:w="1106" w:type="dxa"/>
            <w:tcBorders>
              <w:bottom w:val="single" w:color="auto" w:sz="4" w:space="0"/>
            </w:tcBorders>
            <w:vAlign w:val="center"/>
          </w:tcPr>
          <w:p w14:paraId="51ED8B2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221</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101" w:type="dxa"/>
            <w:tcBorders>
              <w:bottom w:val="single" w:color="auto" w:sz="4" w:space="0"/>
            </w:tcBorders>
            <w:vAlign w:val="center"/>
          </w:tcPr>
          <w:p w14:paraId="2EBA81F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222</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107" w:type="dxa"/>
            <w:tcBorders>
              <w:bottom w:val="single" w:color="auto" w:sz="4" w:space="0"/>
            </w:tcBorders>
            <w:vAlign w:val="center"/>
          </w:tcPr>
          <w:p w14:paraId="79C6E49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400</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107" w:type="dxa"/>
            <w:tcBorders>
              <w:bottom w:val="single" w:color="auto" w:sz="4" w:space="0"/>
            </w:tcBorders>
            <w:vAlign w:val="center"/>
          </w:tcPr>
          <w:p w14:paraId="532B489A">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323</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223" w:type="dxa"/>
            <w:tcBorders>
              <w:bottom w:val="single" w:color="auto" w:sz="4" w:space="0"/>
            </w:tcBorders>
            <w:vAlign w:val="center"/>
          </w:tcPr>
          <w:p w14:paraId="3A74AEC0">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413</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096" w:type="dxa"/>
            <w:tcBorders>
              <w:bottom w:val="single" w:color="auto" w:sz="4" w:space="0"/>
            </w:tcBorders>
            <w:vAlign w:val="center"/>
          </w:tcPr>
          <w:p w14:paraId="5D76E21E">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Peak position </w:t>
            </w:r>
          </w:p>
          <w:p w14:paraId="33A256E6">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044</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096" w:type="dxa"/>
            <w:tcBorders>
              <w:bottom w:val="single" w:color="auto" w:sz="4" w:space="0"/>
            </w:tcBorders>
            <w:vAlign w:val="center"/>
          </w:tcPr>
          <w:p w14:paraId="664AA9B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Peak position </w:t>
            </w:r>
          </w:p>
          <w:p w14:paraId="14AC4A31">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622</w:t>
            </w:r>
            <w:r>
              <w:rPr>
                <w:rFonts w:hint="default" w:ascii="Times New Roman" w:hAnsi="Times New Roman" w:eastAsia="宋体" w:cs="Times New Roman"/>
                <w:color w:val="000000" w:themeColor="text1"/>
                <w:sz w:val="24"/>
                <w:szCs w:val="24"/>
                <w14:textFill>
                  <w14:solidFill>
                    <w14:schemeClr w14:val="tx1"/>
                  </w14:solidFill>
                </w14:textFill>
              </w:rPr>
              <w:t>)</w:t>
            </w:r>
          </w:p>
        </w:tc>
      </w:tr>
      <w:tr w14:paraId="0269E4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jc w:val="center"/>
        </w:trPr>
        <w:tc>
          <w:tcPr>
            <w:tcW w:w="1200" w:type="dxa"/>
            <w:tcBorders>
              <w:top w:val="single" w:color="auto" w:sz="4" w:space="0"/>
              <w:tl2br w:val="nil"/>
              <w:tr2bl w:val="nil"/>
            </w:tcBorders>
            <w:vAlign w:val="center"/>
          </w:tcPr>
          <w:p w14:paraId="3F57750D">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p>
        </w:tc>
        <w:tc>
          <w:tcPr>
            <w:tcW w:w="1106" w:type="dxa"/>
            <w:tcBorders>
              <w:top w:val="single" w:color="auto" w:sz="4" w:space="0"/>
              <w:tl2br w:val="nil"/>
              <w:tr2bl w:val="nil"/>
            </w:tcBorders>
            <w:vAlign w:val="center"/>
          </w:tcPr>
          <w:p w14:paraId="7F4D5252">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22.93</w:t>
            </w:r>
          </w:p>
        </w:tc>
        <w:tc>
          <w:tcPr>
            <w:tcW w:w="1101" w:type="dxa"/>
            <w:tcBorders>
              <w:top w:val="single" w:color="auto" w:sz="4" w:space="0"/>
              <w:tl2br w:val="nil"/>
              <w:tr2bl w:val="nil"/>
            </w:tcBorders>
            <w:vAlign w:val="center"/>
          </w:tcPr>
          <w:p w14:paraId="2CA9964F">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2.71</w:t>
            </w:r>
          </w:p>
        </w:tc>
        <w:tc>
          <w:tcPr>
            <w:tcW w:w="1107" w:type="dxa"/>
            <w:tcBorders>
              <w:top w:val="single" w:color="auto" w:sz="4" w:space="0"/>
              <w:tl2br w:val="nil"/>
              <w:tr2bl w:val="nil"/>
            </w:tcBorders>
            <w:vAlign w:val="center"/>
          </w:tcPr>
          <w:p w14:paraId="0404FB58">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37.99</w:t>
            </w:r>
          </w:p>
        </w:tc>
        <w:tc>
          <w:tcPr>
            <w:tcW w:w="1107" w:type="dxa"/>
            <w:tcBorders>
              <w:top w:val="single" w:color="auto" w:sz="4" w:space="0"/>
              <w:tl2br w:val="nil"/>
              <w:tr2bl w:val="nil"/>
            </w:tcBorders>
            <w:vAlign w:val="center"/>
          </w:tcPr>
          <w:p w14:paraId="2F33F9A5">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4.87</w:t>
            </w:r>
          </w:p>
        </w:tc>
        <w:tc>
          <w:tcPr>
            <w:tcW w:w="1223" w:type="dxa"/>
            <w:tcBorders>
              <w:top w:val="single" w:color="auto" w:sz="4" w:space="0"/>
              <w:tl2br w:val="nil"/>
              <w:tr2bl w:val="nil"/>
            </w:tcBorders>
            <w:vAlign w:val="center"/>
          </w:tcPr>
          <w:p w14:paraId="4F0F9D05">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49.11</w:t>
            </w:r>
          </w:p>
        </w:tc>
        <w:tc>
          <w:tcPr>
            <w:tcW w:w="1096" w:type="dxa"/>
            <w:tcBorders>
              <w:top w:val="single" w:color="auto" w:sz="4" w:space="0"/>
              <w:tl2br w:val="nil"/>
              <w:tr2bl w:val="nil"/>
            </w:tcBorders>
            <w:vAlign w:val="center"/>
          </w:tcPr>
          <w:p w14:paraId="7ECCBBEE">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55.06</w:t>
            </w:r>
          </w:p>
        </w:tc>
        <w:tc>
          <w:tcPr>
            <w:tcW w:w="1096" w:type="dxa"/>
            <w:tcBorders>
              <w:top w:val="single" w:color="auto" w:sz="4" w:space="0"/>
              <w:tl2br w:val="nil"/>
              <w:tr2bl w:val="nil"/>
            </w:tcBorders>
            <w:vAlign w:val="center"/>
          </w:tcPr>
          <w:p w14:paraId="677B0C11">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65.62</w:t>
            </w:r>
          </w:p>
        </w:tc>
      </w:tr>
      <w:tr w14:paraId="0D6770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4" w:hRule="atLeast"/>
          <w:jc w:val="center"/>
        </w:trPr>
        <w:tc>
          <w:tcPr>
            <w:tcW w:w="1200" w:type="dxa"/>
            <w:tcBorders>
              <w:tl2br w:val="nil"/>
              <w:tr2bl w:val="nil"/>
            </w:tcBorders>
            <w:vAlign w:val="center"/>
          </w:tcPr>
          <w:p w14:paraId="138304D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Shifted value</w:t>
            </w:r>
          </w:p>
        </w:tc>
        <w:tc>
          <w:tcPr>
            <w:tcW w:w="1106" w:type="dxa"/>
            <w:tcBorders>
              <w:tl2br w:val="nil"/>
              <w:tr2bl w:val="nil"/>
            </w:tcBorders>
            <w:vAlign w:val="center"/>
          </w:tcPr>
          <w:p w14:paraId="3520B1FF">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0.17</w:t>
            </w:r>
          </w:p>
        </w:tc>
        <w:tc>
          <w:tcPr>
            <w:tcW w:w="1101" w:type="dxa"/>
            <w:tcBorders>
              <w:tl2br w:val="nil"/>
              <w:tr2bl w:val="nil"/>
            </w:tcBorders>
            <w:vAlign w:val="center"/>
          </w:tcPr>
          <w:p w14:paraId="79767E8A">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0.05</w:t>
            </w:r>
          </w:p>
        </w:tc>
        <w:tc>
          <w:tcPr>
            <w:tcW w:w="1107" w:type="dxa"/>
            <w:tcBorders>
              <w:tl2br w:val="nil"/>
              <w:tr2bl w:val="nil"/>
            </w:tcBorders>
            <w:vAlign w:val="center"/>
          </w:tcPr>
          <w:p w14:paraId="5E4DF252">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0.32</w:t>
            </w:r>
          </w:p>
        </w:tc>
        <w:tc>
          <w:tcPr>
            <w:tcW w:w="1107" w:type="dxa"/>
            <w:tcBorders>
              <w:tl2br w:val="nil"/>
              <w:tr2bl w:val="nil"/>
            </w:tcBorders>
            <w:vAlign w:val="center"/>
          </w:tcPr>
          <w:p w14:paraId="5895E87B">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0.28</w:t>
            </w:r>
          </w:p>
        </w:tc>
        <w:tc>
          <w:tcPr>
            <w:tcW w:w="1223" w:type="dxa"/>
            <w:tcBorders>
              <w:tl2br w:val="nil"/>
              <w:tr2bl w:val="nil"/>
            </w:tcBorders>
            <w:vAlign w:val="center"/>
          </w:tcPr>
          <w:p w14:paraId="547159F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0.30</w:t>
            </w:r>
          </w:p>
        </w:tc>
        <w:tc>
          <w:tcPr>
            <w:tcW w:w="1096" w:type="dxa"/>
            <w:tcBorders>
              <w:tl2br w:val="nil"/>
              <w:tr2bl w:val="nil"/>
            </w:tcBorders>
            <w:vAlign w:val="center"/>
          </w:tcPr>
          <w:p w14:paraId="1A1D9D68">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w:t>
            </w:r>
          </w:p>
        </w:tc>
        <w:tc>
          <w:tcPr>
            <w:tcW w:w="1096" w:type="dxa"/>
            <w:tcBorders>
              <w:tl2br w:val="nil"/>
              <w:tr2bl w:val="nil"/>
            </w:tcBorders>
            <w:vAlign w:val="center"/>
          </w:tcPr>
          <w:p w14:paraId="5E3F4BFF">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0.14</w:t>
            </w:r>
          </w:p>
        </w:tc>
      </w:tr>
    </w:tbl>
    <w:p w14:paraId="639095D0">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i w:val="0"/>
          <w:color w:val="000000" w:themeColor="text1"/>
          <w:sz w:val="24"/>
          <w:szCs w:val="24"/>
          <w14:textFill>
            <w14:solidFill>
              <w14:schemeClr w14:val="tx1"/>
            </w14:solidFill>
          </w14:textFill>
        </w:rPr>
        <w:t>Table S</w:t>
      </w:r>
      <w:r>
        <w:rPr>
          <w:rFonts w:hint="default" w:ascii="Times New Roman" w:hAnsi="Times New Roman" w:eastAsia="宋体" w:cs="Times New Roman"/>
          <w:b/>
          <w:bCs/>
          <w:i w:val="0"/>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t xml:space="preserve"> The XRD diffraction peak of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t xml:space="preserve"> sample</w:t>
      </w:r>
    </w:p>
    <w:tbl>
      <w:tblPr>
        <w:tblStyle w:val="9"/>
        <w:tblW w:w="9054"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04"/>
        <w:gridCol w:w="1108"/>
        <w:gridCol w:w="1102"/>
        <w:gridCol w:w="1109"/>
        <w:gridCol w:w="1109"/>
        <w:gridCol w:w="1226"/>
        <w:gridCol w:w="1098"/>
        <w:gridCol w:w="1098"/>
      </w:tblGrid>
      <w:tr w14:paraId="7BFE2E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5" w:hRule="atLeast"/>
          <w:jc w:val="center"/>
        </w:trPr>
        <w:tc>
          <w:tcPr>
            <w:tcW w:w="1204" w:type="dxa"/>
            <w:tcBorders>
              <w:bottom w:val="single" w:color="auto" w:sz="4" w:space="0"/>
            </w:tcBorders>
            <w:vAlign w:val="center"/>
          </w:tcPr>
          <w:p w14:paraId="20092AFA">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Sample</w:t>
            </w:r>
          </w:p>
        </w:tc>
        <w:tc>
          <w:tcPr>
            <w:tcW w:w="1108" w:type="dxa"/>
            <w:tcBorders>
              <w:bottom w:val="single" w:color="auto" w:sz="4" w:space="0"/>
            </w:tcBorders>
            <w:vAlign w:val="center"/>
          </w:tcPr>
          <w:p w14:paraId="2C1107AA">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221</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102" w:type="dxa"/>
            <w:tcBorders>
              <w:bottom w:val="single" w:color="auto" w:sz="4" w:space="0"/>
            </w:tcBorders>
            <w:vAlign w:val="center"/>
          </w:tcPr>
          <w:p w14:paraId="12BD0B8E">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222</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109" w:type="dxa"/>
            <w:tcBorders>
              <w:bottom w:val="single" w:color="auto" w:sz="4" w:space="0"/>
            </w:tcBorders>
            <w:vAlign w:val="center"/>
          </w:tcPr>
          <w:p w14:paraId="2A86B3D0">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400</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109" w:type="dxa"/>
            <w:tcBorders>
              <w:bottom w:val="single" w:color="auto" w:sz="4" w:space="0"/>
            </w:tcBorders>
            <w:vAlign w:val="center"/>
          </w:tcPr>
          <w:p w14:paraId="2C73BCE7">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323</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226" w:type="dxa"/>
            <w:tcBorders>
              <w:bottom w:val="single" w:color="auto" w:sz="4" w:space="0"/>
            </w:tcBorders>
            <w:vAlign w:val="center"/>
          </w:tcPr>
          <w:p w14:paraId="4607CCB0">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Peak position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413</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098" w:type="dxa"/>
            <w:tcBorders>
              <w:bottom w:val="single" w:color="auto" w:sz="4" w:space="0"/>
            </w:tcBorders>
            <w:vAlign w:val="center"/>
          </w:tcPr>
          <w:p w14:paraId="554C2A7A">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Peak position </w:t>
            </w:r>
          </w:p>
          <w:p w14:paraId="11500108">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044</w:t>
            </w:r>
            <w:r>
              <w:rPr>
                <w:rFonts w:hint="default" w:ascii="Times New Roman" w:hAnsi="Times New Roman" w:eastAsia="宋体" w:cs="Times New Roman"/>
                <w:color w:val="000000" w:themeColor="text1"/>
                <w:sz w:val="24"/>
                <w:szCs w:val="24"/>
                <w14:textFill>
                  <w14:solidFill>
                    <w14:schemeClr w14:val="tx1"/>
                  </w14:solidFill>
                </w14:textFill>
              </w:rPr>
              <w:t>)</w:t>
            </w:r>
          </w:p>
        </w:tc>
        <w:tc>
          <w:tcPr>
            <w:tcW w:w="1098" w:type="dxa"/>
            <w:tcBorders>
              <w:bottom w:val="single" w:color="auto" w:sz="4" w:space="0"/>
            </w:tcBorders>
            <w:vAlign w:val="center"/>
          </w:tcPr>
          <w:p w14:paraId="2654BB62">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Peak position </w:t>
            </w:r>
          </w:p>
          <w:p w14:paraId="2C5B158B">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b/>
                <w:bCs/>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622</w:t>
            </w:r>
            <w:r>
              <w:rPr>
                <w:rFonts w:hint="default" w:ascii="Times New Roman" w:hAnsi="Times New Roman" w:eastAsia="宋体" w:cs="Times New Roman"/>
                <w:color w:val="000000" w:themeColor="text1"/>
                <w:sz w:val="24"/>
                <w:szCs w:val="24"/>
                <w14:textFill>
                  <w14:solidFill>
                    <w14:schemeClr w14:val="tx1"/>
                  </w14:solidFill>
                </w14:textFill>
              </w:rPr>
              <w:t>)</w:t>
            </w:r>
          </w:p>
        </w:tc>
      </w:tr>
      <w:tr w14:paraId="2B301F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jc w:val="center"/>
        </w:trPr>
        <w:tc>
          <w:tcPr>
            <w:tcW w:w="1204" w:type="dxa"/>
            <w:tcBorders>
              <w:top w:val="single" w:color="auto" w:sz="4" w:space="0"/>
              <w:tl2br w:val="nil"/>
              <w:tr2bl w:val="nil"/>
            </w:tcBorders>
            <w:vAlign w:val="center"/>
          </w:tcPr>
          <w:p w14:paraId="620BCA75">
            <w:pPr>
              <w:pageBreakBefore w:val="0"/>
              <w:numPr>
                <w:ilvl w:val="0"/>
                <w:numId w:val="0"/>
              </w:numPr>
              <w:kinsoku/>
              <w:wordWrap/>
              <w:overflowPunct/>
              <w:topLinePunct w:val="0"/>
              <w:autoSpaceDE/>
              <w:autoSpaceDN/>
              <w:bidi w:val="0"/>
              <w:adjustRightInd/>
              <w:spacing w:line="360" w:lineRule="auto"/>
              <w:ind w:left="0" w:leftChars="0" w:right="0" w:firstLine="0" w:firstLineChars="0"/>
              <w:jc w:val="left"/>
              <w:textAlignment w:val="auto"/>
              <w:rPr>
                <w:rFonts w:hint="default" w:ascii="Times New Roman" w:hAnsi="Times New Roman" w:eastAsia="宋体" w:cs="Times New Roman"/>
                <w:color w:val="000000" w:themeColor="text1"/>
                <w:sz w:val="24"/>
                <w:szCs w:val="24"/>
                <w:lang w:val="en-US"/>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p>
        </w:tc>
        <w:tc>
          <w:tcPr>
            <w:tcW w:w="1108" w:type="dxa"/>
            <w:tcBorders>
              <w:top w:val="single" w:color="auto" w:sz="4" w:space="0"/>
              <w:tl2br w:val="nil"/>
              <w:tr2bl w:val="nil"/>
            </w:tcBorders>
            <w:vAlign w:val="center"/>
          </w:tcPr>
          <w:p w14:paraId="30A7178B">
            <w:pPr>
              <w:pageBreakBefore w:val="0"/>
              <w:numPr>
                <w:ilvl w:val="0"/>
                <w:numId w:val="0"/>
              </w:numPr>
              <w:kinsoku/>
              <w:wordWrap/>
              <w:overflowPunct/>
              <w:topLinePunct w:val="0"/>
              <w:autoSpaceDE/>
              <w:autoSpaceDN/>
              <w:bidi w:val="0"/>
              <w:adjustRightInd/>
              <w:spacing w:line="360" w:lineRule="auto"/>
              <w:ind w:left="0" w:leftChars="0" w:right="0" w:firstLine="0" w:firstLineChars="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22.77</w:t>
            </w:r>
          </w:p>
        </w:tc>
        <w:tc>
          <w:tcPr>
            <w:tcW w:w="1102" w:type="dxa"/>
            <w:tcBorders>
              <w:top w:val="single" w:color="auto" w:sz="4" w:space="0"/>
              <w:tl2br w:val="nil"/>
              <w:tr2bl w:val="nil"/>
            </w:tcBorders>
            <w:vAlign w:val="center"/>
          </w:tcPr>
          <w:p w14:paraId="6017DC61">
            <w:pPr>
              <w:pageBreakBefore w:val="0"/>
              <w:numPr>
                <w:ilvl w:val="0"/>
                <w:numId w:val="0"/>
              </w:numPr>
              <w:kinsoku/>
              <w:wordWrap/>
              <w:overflowPunct/>
              <w:topLinePunct w:val="0"/>
              <w:autoSpaceDE/>
              <w:autoSpaceDN/>
              <w:bidi w:val="0"/>
              <w:adjustRightInd/>
              <w:spacing w:line="360" w:lineRule="auto"/>
              <w:ind w:left="0" w:leftChars="0" w:right="0" w:firstLine="0" w:firstLineChars="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32.61</w:t>
            </w:r>
          </w:p>
        </w:tc>
        <w:tc>
          <w:tcPr>
            <w:tcW w:w="1109" w:type="dxa"/>
            <w:tcBorders>
              <w:top w:val="single" w:color="auto" w:sz="4" w:space="0"/>
              <w:tl2br w:val="nil"/>
              <w:tr2bl w:val="nil"/>
            </w:tcBorders>
            <w:vAlign w:val="center"/>
          </w:tcPr>
          <w:p w14:paraId="051DF81C">
            <w:pPr>
              <w:pageBreakBefore w:val="0"/>
              <w:numPr>
                <w:ilvl w:val="0"/>
                <w:numId w:val="0"/>
              </w:numPr>
              <w:kinsoku/>
              <w:wordWrap/>
              <w:overflowPunct/>
              <w:topLinePunct w:val="0"/>
              <w:autoSpaceDE/>
              <w:autoSpaceDN/>
              <w:bidi w:val="0"/>
              <w:adjustRightInd/>
              <w:spacing w:line="360" w:lineRule="auto"/>
              <w:ind w:left="0" w:leftChars="0" w:right="0" w:firstLine="0" w:firstLineChars="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37.93</w:t>
            </w:r>
          </w:p>
        </w:tc>
        <w:tc>
          <w:tcPr>
            <w:tcW w:w="1109" w:type="dxa"/>
            <w:tcBorders>
              <w:top w:val="single" w:color="auto" w:sz="4" w:space="0"/>
              <w:tl2br w:val="nil"/>
              <w:tr2bl w:val="nil"/>
            </w:tcBorders>
            <w:vAlign w:val="center"/>
          </w:tcPr>
          <w:p w14:paraId="3978F256">
            <w:pPr>
              <w:pageBreakBefore w:val="0"/>
              <w:numPr>
                <w:ilvl w:val="0"/>
                <w:numId w:val="0"/>
              </w:numPr>
              <w:kinsoku/>
              <w:wordWrap/>
              <w:overflowPunct/>
              <w:topLinePunct w:val="0"/>
              <w:autoSpaceDE/>
              <w:autoSpaceDN/>
              <w:bidi w:val="0"/>
              <w:adjustRightInd/>
              <w:spacing w:line="360" w:lineRule="auto"/>
              <w:ind w:left="0" w:leftChars="0" w:right="0" w:firstLine="0" w:firstLineChars="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44.81</w:t>
            </w:r>
          </w:p>
        </w:tc>
        <w:tc>
          <w:tcPr>
            <w:tcW w:w="1226" w:type="dxa"/>
            <w:tcBorders>
              <w:top w:val="single" w:color="auto" w:sz="4" w:space="0"/>
              <w:tl2br w:val="nil"/>
              <w:tr2bl w:val="nil"/>
            </w:tcBorders>
            <w:vAlign w:val="center"/>
          </w:tcPr>
          <w:p w14:paraId="562EEDFD">
            <w:pPr>
              <w:pageBreakBefore w:val="0"/>
              <w:numPr>
                <w:ilvl w:val="0"/>
                <w:numId w:val="0"/>
              </w:numPr>
              <w:kinsoku/>
              <w:wordWrap/>
              <w:overflowPunct/>
              <w:topLinePunct w:val="0"/>
              <w:autoSpaceDE/>
              <w:autoSpaceDN/>
              <w:bidi w:val="0"/>
              <w:adjustRightInd/>
              <w:spacing w:line="360" w:lineRule="auto"/>
              <w:ind w:left="0" w:leftChars="0" w:right="0" w:firstLine="0" w:firstLineChars="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49.11</w:t>
            </w:r>
          </w:p>
        </w:tc>
        <w:tc>
          <w:tcPr>
            <w:tcW w:w="1098" w:type="dxa"/>
            <w:tcBorders>
              <w:top w:val="single" w:color="auto" w:sz="4" w:space="0"/>
              <w:tl2br w:val="nil"/>
              <w:tr2bl w:val="nil"/>
            </w:tcBorders>
            <w:vAlign w:val="center"/>
          </w:tcPr>
          <w:p w14:paraId="336F2FF0">
            <w:pPr>
              <w:pageBreakBefore w:val="0"/>
              <w:numPr>
                <w:ilvl w:val="0"/>
                <w:numId w:val="0"/>
              </w:numPr>
              <w:kinsoku/>
              <w:wordWrap/>
              <w:overflowPunct/>
              <w:topLinePunct w:val="0"/>
              <w:autoSpaceDE/>
              <w:autoSpaceDN/>
              <w:bidi w:val="0"/>
              <w:adjustRightInd/>
              <w:spacing w:line="360" w:lineRule="auto"/>
              <w:ind w:left="0" w:leftChars="0" w:right="0" w:firstLine="0" w:firstLineChars="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54.95</w:t>
            </w:r>
          </w:p>
        </w:tc>
        <w:tc>
          <w:tcPr>
            <w:tcW w:w="1098" w:type="dxa"/>
            <w:tcBorders>
              <w:top w:val="single" w:color="auto" w:sz="4" w:space="0"/>
              <w:tl2br w:val="nil"/>
              <w:tr2bl w:val="nil"/>
            </w:tcBorders>
            <w:vAlign w:val="center"/>
          </w:tcPr>
          <w:p w14:paraId="68F49918">
            <w:pPr>
              <w:pageBreakBefore w:val="0"/>
              <w:numPr>
                <w:ilvl w:val="0"/>
                <w:numId w:val="0"/>
              </w:numPr>
              <w:kinsoku/>
              <w:wordWrap/>
              <w:overflowPunct/>
              <w:topLinePunct w:val="0"/>
              <w:autoSpaceDE/>
              <w:autoSpaceDN/>
              <w:bidi w:val="0"/>
              <w:adjustRightInd/>
              <w:spacing w:line="360" w:lineRule="auto"/>
              <w:ind w:left="0" w:leftChars="0" w:right="0" w:firstLine="0" w:firstLineChars="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65.66</w:t>
            </w:r>
          </w:p>
        </w:tc>
      </w:tr>
      <w:tr w14:paraId="32C147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jc w:val="center"/>
        </w:trPr>
        <w:tc>
          <w:tcPr>
            <w:tcW w:w="1204" w:type="dxa"/>
            <w:tcBorders>
              <w:tl2br w:val="nil"/>
              <w:tr2bl w:val="nil"/>
            </w:tcBorders>
            <w:vAlign w:val="center"/>
          </w:tcPr>
          <w:p w14:paraId="31D808F6">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Shifted value</w:t>
            </w:r>
          </w:p>
        </w:tc>
        <w:tc>
          <w:tcPr>
            <w:tcW w:w="1108" w:type="dxa"/>
            <w:tcBorders>
              <w:tl2br w:val="nil"/>
              <w:tr2bl w:val="nil"/>
            </w:tcBorders>
            <w:vAlign w:val="center"/>
          </w:tcPr>
          <w:p w14:paraId="1E438CBD">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0.07</w:t>
            </w:r>
          </w:p>
        </w:tc>
        <w:tc>
          <w:tcPr>
            <w:tcW w:w="1102" w:type="dxa"/>
            <w:tcBorders>
              <w:tl2br w:val="nil"/>
              <w:tr2bl w:val="nil"/>
            </w:tcBorders>
            <w:vAlign w:val="center"/>
          </w:tcPr>
          <w:p w14:paraId="3E379B3A">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0.15</w:t>
            </w:r>
          </w:p>
        </w:tc>
        <w:tc>
          <w:tcPr>
            <w:tcW w:w="1109" w:type="dxa"/>
            <w:tcBorders>
              <w:tl2br w:val="nil"/>
              <w:tr2bl w:val="nil"/>
            </w:tcBorders>
            <w:vAlign w:val="center"/>
          </w:tcPr>
          <w:p w14:paraId="5E46B8FA">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0.38</w:t>
            </w:r>
          </w:p>
        </w:tc>
        <w:tc>
          <w:tcPr>
            <w:tcW w:w="1109" w:type="dxa"/>
            <w:tcBorders>
              <w:tl2br w:val="nil"/>
              <w:tr2bl w:val="nil"/>
            </w:tcBorders>
            <w:vAlign w:val="center"/>
          </w:tcPr>
          <w:p w14:paraId="79EC4422">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0.34</w:t>
            </w:r>
          </w:p>
        </w:tc>
        <w:tc>
          <w:tcPr>
            <w:tcW w:w="1226" w:type="dxa"/>
            <w:tcBorders>
              <w:tl2br w:val="nil"/>
              <w:tr2bl w:val="nil"/>
            </w:tcBorders>
            <w:vAlign w:val="center"/>
          </w:tcPr>
          <w:p w14:paraId="432961BA">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0.30</w:t>
            </w:r>
          </w:p>
        </w:tc>
        <w:tc>
          <w:tcPr>
            <w:tcW w:w="1098" w:type="dxa"/>
            <w:tcBorders>
              <w:tl2br w:val="nil"/>
              <w:tr2bl w:val="nil"/>
            </w:tcBorders>
            <w:vAlign w:val="center"/>
          </w:tcPr>
          <w:p w14:paraId="076B8D58">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0.09</w:t>
            </w:r>
          </w:p>
        </w:tc>
        <w:tc>
          <w:tcPr>
            <w:tcW w:w="1098" w:type="dxa"/>
            <w:tcBorders>
              <w:tl2br w:val="nil"/>
              <w:tr2bl w:val="nil"/>
            </w:tcBorders>
            <w:vAlign w:val="center"/>
          </w:tcPr>
          <w:p w14:paraId="129DCA90">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0.10</w:t>
            </w:r>
          </w:p>
        </w:tc>
      </w:tr>
    </w:tbl>
    <w:p w14:paraId="518AC5C7">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ascii="Times New Roman" w:hAnsi="Times New Roman" w:eastAsia="宋体" w:cs="Times New Roman"/>
          <w:b/>
          <w:bCs/>
          <w:color w:val="000000" w:themeColor="text1"/>
          <w:sz w:val="24"/>
          <w:szCs w:val="24"/>
          <w:highlight w:val="none"/>
          <w14:textFill>
            <w14:solidFill>
              <w14:schemeClr w14:val="tx1"/>
            </w14:solidFill>
          </w14:textFill>
        </w:rPr>
      </w:pPr>
    </w:p>
    <w:p w14:paraId="4C3AD6C8">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ascii="Times New Roman" w:hAnsi="Times New Roman" w:eastAsia="宋体" w:cs="Times New Roman"/>
          <w:i w:val="0"/>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highlight w:val="none"/>
          <w14:textFill>
            <w14:solidFill>
              <w14:schemeClr w14:val="tx1"/>
            </w14:solidFill>
          </w14:textFill>
        </w:rPr>
        <w:t>Table S</w:t>
      </w:r>
      <w:r>
        <w:rPr>
          <w:rFonts w:hint="eastAsia" w:eastAsia="宋体" w:cs="Times New Roman"/>
          <w:b/>
          <w:bCs/>
          <w:color w:val="000000" w:themeColor="text1"/>
          <w:sz w:val="24"/>
          <w:szCs w:val="24"/>
          <w:highlight w:val="none"/>
          <w:lang w:val="en-US" w:eastAsia="zh-CN"/>
          <w14:textFill>
            <w14:solidFill>
              <w14:schemeClr w14:val="tx1"/>
            </w14:solidFill>
          </w14:textFill>
        </w:rPr>
        <w:t>5</w:t>
      </w:r>
      <w:r>
        <w:rPr>
          <w:rFonts w:hint="default" w:ascii="Times New Roman" w:hAnsi="Times New Roman" w:eastAsia="宋体" w:cs="Times New Roman"/>
          <w:b/>
          <w:bCs/>
          <w:color w:val="000000" w:themeColor="text1"/>
          <w:sz w:val="24"/>
          <w:szCs w:val="24"/>
          <w:highlight w:val="none"/>
          <w14:textFill>
            <w14:solidFill>
              <w14:schemeClr w14:val="tx1"/>
            </w14:solidFill>
          </w14:textFill>
        </w:rPr>
        <w:t>.</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The fitted EIS parameters of the samples.</w:t>
      </w:r>
    </w:p>
    <w:tbl>
      <w:tblPr>
        <w:tblStyle w:val="9"/>
        <w:tblW w:w="4521"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98"/>
        <w:gridCol w:w="1104"/>
        <w:gridCol w:w="1098"/>
        <w:gridCol w:w="1121"/>
      </w:tblGrid>
      <w:tr w14:paraId="30B3E0F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6" w:hRule="atLeast"/>
          <w:jc w:val="center"/>
        </w:trPr>
        <w:tc>
          <w:tcPr>
            <w:tcW w:w="1198" w:type="dxa"/>
            <w:tcBorders>
              <w:bottom w:val="single" w:color="000000" w:sz="4" w:space="0"/>
            </w:tcBorders>
            <w:vAlign w:val="center"/>
          </w:tcPr>
          <w:p w14:paraId="3FC793B7">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Sample</w:t>
            </w:r>
          </w:p>
        </w:tc>
        <w:tc>
          <w:tcPr>
            <w:tcW w:w="1104" w:type="dxa"/>
            <w:tcBorders>
              <w:bottom w:val="single" w:color="000000" w:sz="4" w:space="0"/>
            </w:tcBorders>
            <w:vAlign w:val="center"/>
          </w:tcPr>
          <w:p w14:paraId="6D876DD9">
            <w:pPr>
              <w:spacing w:line="360" w:lineRule="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Times New Roman" w:cs="Times New Roman"/>
                <w:color w:val="000000" w:themeColor="text1"/>
                <w:kern w:val="0"/>
                <w:sz w:val="24"/>
                <w:szCs w:val="20"/>
                <w14:textFill>
                  <w14:solidFill>
                    <w14:schemeClr w14:val="tx1"/>
                  </w14:solidFill>
                </w14:textFill>
              </w:rPr>
              <w:t>R</w:t>
            </w:r>
            <w:r>
              <w:rPr>
                <w:rFonts w:hint="eastAsia" w:eastAsia="宋体" w:cs="Times New Roman"/>
                <w:color w:val="000000" w:themeColor="text1"/>
                <w:kern w:val="0"/>
                <w:sz w:val="24"/>
                <w:szCs w:val="20"/>
                <w:lang w:val="en-US" w:eastAsia="zh-CN"/>
                <w14:textFill>
                  <w14:solidFill>
                    <w14:schemeClr w14:val="tx1"/>
                  </w14:solidFill>
                </w14:textFill>
              </w:rPr>
              <w:t>s</w:t>
            </w:r>
            <w:r>
              <w:rPr>
                <w:rFonts w:hint="eastAsia" w:ascii="Times New Roman" w:hAnsi="Times New Roman" w:eastAsia="Times New Roman" w:cs="Times New Roman"/>
                <w:color w:val="000000" w:themeColor="text1"/>
                <w:kern w:val="0"/>
                <w:sz w:val="24"/>
                <w:szCs w:val="20"/>
                <w14:textFill>
                  <w14:solidFill>
                    <w14:schemeClr w14:val="tx1"/>
                  </w14:solidFill>
                </w14:textFill>
              </w:rPr>
              <w:t>/</w:t>
            </w:r>
            <w:r>
              <w:rPr>
                <w:rFonts w:hint="eastAsia" w:eastAsia="宋体" w:cs="Times New Roman"/>
                <w:color w:val="000000" w:themeColor="text1"/>
                <w:kern w:val="0"/>
                <w:sz w:val="24"/>
                <w:szCs w:val="20"/>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Ω</w:t>
            </w:r>
          </w:p>
        </w:tc>
        <w:tc>
          <w:tcPr>
            <w:tcW w:w="1098" w:type="dxa"/>
            <w:tcBorders>
              <w:bottom w:val="single" w:color="000000" w:sz="4" w:space="0"/>
            </w:tcBorders>
            <w:vAlign w:val="center"/>
          </w:tcPr>
          <w:p w14:paraId="6B268815">
            <w:pPr>
              <w:spacing w:line="360" w:lineRule="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Times New Roman" w:cs="Times New Roman"/>
                <w:color w:val="000000" w:themeColor="text1"/>
                <w:kern w:val="0"/>
                <w:sz w:val="24"/>
                <w:szCs w:val="20"/>
                <w14:textFill>
                  <w14:solidFill>
                    <w14:schemeClr w14:val="tx1"/>
                  </w14:solidFill>
                </w14:textFill>
              </w:rPr>
              <w:t>R</w:t>
            </w:r>
            <w:r>
              <w:rPr>
                <w:rFonts w:hint="eastAsia" w:eastAsia="宋体" w:cs="Times New Roman"/>
                <w:color w:val="000000" w:themeColor="text1"/>
                <w:kern w:val="0"/>
                <w:sz w:val="24"/>
                <w:szCs w:val="20"/>
                <w:lang w:val="en-US" w:eastAsia="zh-CN"/>
                <w14:textFill>
                  <w14:solidFill>
                    <w14:schemeClr w14:val="tx1"/>
                  </w14:solidFill>
                </w14:textFill>
              </w:rPr>
              <w:t>ct</w:t>
            </w:r>
            <w:r>
              <w:rPr>
                <w:rFonts w:hint="eastAsia" w:ascii="Times New Roman" w:hAnsi="Times New Roman" w:eastAsia="Times New Roman" w:cs="Times New Roman"/>
                <w:color w:val="000000" w:themeColor="text1"/>
                <w:kern w:val="0"/>
                <w:sz w:val="24"/>
                <w:szCs w:val="20"/>
                <w14:textFill>
                  <w14:solidFill>
                    <w14:schemeClr w14:val="tx1"/>
                  </w14:solidFill>
                </w14:textFill>
              </w:rPr>
              <w:t>/</w:t>
            </w:r>
            <w:r>
              <w:rPr>
                <w:rFonts w:hint="eastAsia" w:eastAsia="宋体" w:cs="Times New Roman"/>
                <w:color w:val="000000" w:themeColor="text1"/>
                <w:kern w:val="0"/>
                <w:sz w:val="24"/>
                <w:szCs w:val="20"/>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Ω</w:t>
            </w:r>
          </w:p>
        </w:tc>
        <w:tc>
          <w:tcPr>
            <w:tcW w:w="1121" w:type="dxa"/>
            <w:tcBorders>
              <w:bottom w:val="single" w:color="000000" w:sz="4" w:space="0"/>
            </w:tcBorders>
            <w:vAlign w:val="center"/>
          </w:tcPr>
          <w:p w14:paraId="63127043">
            <w:pPr>
              <w:spacing w:line="360" w:lineRule="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kern w:val="0"/>
                <w:sz w:val="24"/>
                <w:szCs w:val="20"/>
                <w:lang w:val="en-US" w:eastAsia="zh-CN"/>
                <w14:textFill>
                  <w14:solidFill>
                    <w14:schemeClr w14:val="tx1"/>
                  </w14:solidFill>
                </w14:textFill>
              </w:rPr>
              <w:t xml:space="preserve">Wo/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Ω</w:t>
            </w:r>
          </w:p>
        </w:tc>
      </w:tr>
      <w:tr w14:paraId="35C39D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jc w:val="center"/>
        </w:trPr>
        <w:tc>
          <w:tcPr>
            <w:tcW w:w="1198" w:type="dxa"/>
            <w:tcBorders>
              <w:top w:val="single" w:color="000000" w:sz="4" w:space="0"/>
              <w:tl2br w:val="nil"/>
              <w:tr2bl w:val="nil"/>
            </w:tcBorders>
            <w:vAlign w:val="center"/>
          </w:tcPr>
          <w:p w14:paraId="7B15E674">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p>
        </w:tc>
        <w:tc>
          <w:tcPr>
            <w:tcW w:w="1104" w:type="dxa"/>
            <w:tcBorders>
              <w:top w:val="single" w:color="000000" w:sz="4" w:space="0"/>
              <w:tl2br w:val="nil"/>
              <w:tr2bl w:val="nil"/>
            </w:tcBorders>
            <w:vAlign w:val="center"/>
          </w:tcPr>
          <w:p w14:paraId="40AA557E">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1.4</w:t>
            </w:r>
          </w:p>
        </w:tc>
        <w:tc>
          <w:tcPr>
            <w:tcW w:w="1098" w:type="dxa"/>
            <w:tcBorders>
              <w:top w:val="single" w:color="000000" w:sz="4" w:space="0"/>
              <w:tl2br w:val="nil"/>
              <w:tr2bl w:val="nil"/>
            </w:tcBorders>
            <w:vAlign w:val="center"/>
          </w:tcPr>
          <w:p w14:paraId="1B63D03D">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87.1</w:t>
            </w:r>
          </w:p>
        </w:tc>
        <w:tc>
          <w:tcPr>
            <w:tcW w:w="1121" w:type="dxa"/>
            <w:tcBorders>
              <w:top w:val="single" w:color="000000" w:sz="4" w:space="0"/>
              <w:tl2br w:val="nil"/>
              <w:tr2bl w:val="nil"/>
            </w:tcBorders>
            <w:vAlign w:val="center"/>
          </w:tcPr>
          <w:p w14:paraId="7D2E84A3">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96.5</w:t>
            </w:r>
          </w:p>
        </w:tc>
      </w:tr>
      <w:tr w14:paraId="362D58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jc w:val="center"/>
        </w:trPr>
        <w:tc>
          <w:tcPr>
            <w:tcW w:w="1198" w:type="dxa"/>
            <w:tcBorders>
              <w:tl2br w:val="nil"/>
              <w:tr2bl w:val="nil"/>
            </w:tcBorders>
            <w:vAlign w:val="center"/>
          </w:tcPr>
          <w:p w14:paraId="6CEB3B40">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2</w:t>
            </w:r>
          </w:p>
        </w:tc>
        <w:tc>
          <w:tcPr>
            <w:tcW w:w="1104" w:type="dxa"/>
            <w:tcBorders>
              <w:tl2br w:val="nil"/>
              <w:tr2bl w:val="nil"/>
            </w:tcBorders>
            <w:vAlign w:val="center"/>
          </w:tcPr>
          <w:p w14:paraId="1C2F59C6">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1.3</w:t>
            </w:r>
          </w:p>
        </w:tc>
        <w:tc>
          <w:tcPr>
            <w:tcW w:w="1098" w:type="dxa"/>
            <w:tcBorders>
              <w:tl2br w:val="nil"/>
              <w:tr2bl w:val="nil"/>
            </w:tcBorders>
            <w:vAlign w:val="center"/>
          </w:tcPr>
          <w:p w14:paraId="486A39B2">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37.0</w:t>
            </w:r>
          </w:p>
        </w:tc>
        <w:tc>
          <w:tcPr>
            <w:tcW w:w="1121" w:type="dxa"/>
            <w:tcBorders>
              <w:tl2br w:val="nil"/>
              <w:tr2bl w:val="nil"/>
            </w:tcBorders>
            <w:vAlign w:val="center"/>
          </w:tcPr>
          <w:p w14:paraId="5AF05539">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27.8</w:t>
            </w:r>
          </w:p>
        </w:tc>
      </w:tr>
      <w:tr w14:paraId="31576A3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jc w:val="center"/>
        </w:trPr>
        <w:tc>
          <w:tcPr>
            <w:tcW w:w="1198" w:type="dxa"/>
            <w:tcBorders>
              <w:tl2br w:val="nil"/>
              <w:tr2bl w:val="nil"/>
            </w:tcBorders>
            <w:vAlign w:val="center"/>
          </w:tcPr>
          <w:p w14:paraId="43BAE7D0">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3</w:t>
            </w:r>
          </w:p>
        </w:tc>
        <w:tc>
          <w:tcPr>
            <w:tcW w:w="1104" w:type="dxa"/>
            <w:tcBorders>
              <w:tl2br w:val="nil"/>
              <w:tr2bl w:val="nil"/>
            </w:tcBorders>
            <w:vAlign w:val="center"/>
          </w:tcPr>
          <w:p w14:paraId="709C39A6">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1.5</w:t>
            </w:r>
          </w:p>
        </w:tc>
        <w:tc>
          <w:tcPr>
            <w:tcW w:w="1098" w:type="dxa"/>
            <w:tcBorders>
              <w:tl2br w:val="nil"/>
              <w:tr2bl w:val="nil"/>
            </w:tcBorders>
            <w:vAlign w:val="center"/>
          </w:tcPr>
          <w:p w14:paraId="4FD866F4">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59.6</w:t>
            </w:r>
          </w:p>
        </w:tc>
        <w:tc>
          <w:tcPr>
            <w:tcW w:w="1121" w:type="dxa"/>
            <w:tcBorders>
              <w:tl2br w:val="nil"/>
              <w:tr2bl w:val="nil"/>
            </w:tcBorders>
            <w:vAlign w:val="center"/>
          </w:tcPr>
          <w:p w14:paraId="3DF886FB">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57.4</w:t>
            </w:r>
          </w:p>
        </w:tc>
      </w:tr>
    </w:tbl>
    <w:p w14:paraId="745C483C">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b/>
          <w:bCs/>
          <w:color w:val="000000" w:themeColor="text1"/>
          <w:sz w:val="24"/>
          <w:szCs w:val="22"/>
          <w:lang w:val="en-US" w:eastAsia="zh-CN"/>
          <w14:textFill>
            <w14:solidFill>
              <w14:schemeClr w14:val="tx1"/>
            </w14:solidFill>
          </w14:textFill>
        </w:rPr>
      </w:pPr>
    </w:p>
    <w:p w14:paraId="3219AA0A">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b/>
          <w:bCs/>
          <w:color w:val="000000" w:themeColor="text1"/>
          <w:sz w:val="24"/>
          <w:szCs w:val="22"/>
          <w:lang w:val="en-US" w:eastAsia="zh-CN"/>
          <w14:textFill>
            <w14:solidFill>
              <w14:schemeClr w14:val="tx1"/>
            </w14:solidFill>
          </w14:textFill>
        </w:rPr>
      </w:pPr>
    </w:p>
    <w:p w14:paraId="06E61EF8">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ascii="Times New Roman" w:hAnsi="Times New Roman" w:eastAsia="宋体" w:cs="Times New Roman"/>
          <w:b/>
          <w:bCs/>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2"/>
          <w:lang w:val="en-US" w:eastAsia="zh-CN"/>
          <w14:textFill>
            <w14:solidFill>
              <w14:schemeClr w14:val="tx1"/>
            </w14:solidFill>
          </w14:textFill>
        </w:rPr>
        <w:drawing>
          <wp:inline distT="0" distB="0" distL="114300" distR="114300">
            <wp:extent cx="5039995" cy="3924935"/>
            <wp:effectExtent l="0" t="0" r="8255" b="8890"/>
            <wp:docPr id="10" name="图片 10" descr="BJH脱附孔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JH脱附孔径分布"/>
                    <pic:cNvPicPr>
                      <a:picLocks noChangeAspect="1"/>
                    </pic:cNvPicPr>
                  </pic:nvPicPr>
                  <pic:blipFill>
                    <a:blip r:embed="rId9"/>
                    <a:srcRect l="-60" t="8040" r="12005" b="2360"/>
                    <a:stretch>
                      <a:fillRect/>
                    </a:stretch>
                  </pic:blipFill>
                  <pic:spPr>
                    <a:xfrm>
                      <a:off x="0" y="0"/>
                      <a:ext cx="5039995" cy="3924935"/>
                    </a:xfrm>
                    <a:prstGeom prst="rect">
                      <a:avLst/>
                    </a:prstGeom>
                  </pic:spPr>
                </pic:pic>
              </a:graphicData>
            </a:graphic>
          </wp:inline>
        </w:drawing>
      </w:r>
    </w:p>
    <w:p w14:paraId="3D40328B">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2"/>
          <w:lang w:val="en-US" w:eastAsia="zh-CN"/>
          <w14:textFill>
            <w14:solidFill>
              <w14:schemeClr w14:val="tx1"/>
            </w14:solidFill>
          </w14:textFill>
        </w:rPr>
        <w:t>Fig. S</w:t>
      </w:r>
      <w:r>
        <w:rPr>
          <w:rFonts w:hint="eastAsia" w:eastAsia="宋体" w:cs="Times New Roman"/>
          <w:b/>
          <w:bCs/>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b/>
          <w:bCs/>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The BJH desorption pore size distribution curve of the optimal Mn</w:t>
      </w:r>
      <w:r>
        <w:rPr>
          <w:rFonts w:hint="default" w:ascii="Times New Roman" w:hAnsi="Times New Roman" w:eastAsia="宋体" w:cs="Times New Roman"/>
          <w:color w:val="000000" w:themeColor="text1"/>
          <w:sz w:val="24"/>
          <w:szCs w:val="22"/>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2"/>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-2 sample.</w:t>
      </w:r>
    </w:p>
    <w:p w14:paraId="23A1E82B">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eastAsia" w:eastAsia="宋体" w:cs="Times New Roman"/>
          <w:color w:val="000000" w:themeColor="text1"/>
          <w:sz w:val="24"/>
          <w:szCs w:val="24"/>
          <w:lang w:val="en-US" w:eastAsia="zh-CN"/>
          <w14:textFill>
            <w14:solidFill>
              <w14:schemeClr w14:val="tx1"/>
            </w14:solidFill>
          </w14:textFill>
        </w:rPr>
      </w:pPr>
    </w:p>
    <w:p w14:paraId="4C03655F">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eastAsia="宋体" w:cs="Times New Roman"/>
          <w:color w:val="000000" w:themeColor="text1"/>
          <w:sz w:val="24"/>
          <w:szCs w:val="24"/>
          <w:lang w:val="en-US" w:eastAsia="zh-CN"/>
          <w14:textFill>
            <w14:solidFill>
              <w14:schemeClr w14:val="tx1"/>
            </w14:solidFill>
          </w14:textFill>
        </w:rPr>
      </w:pPr>
      <w:r>
        <w:rPr>
          <w:rFonts w:hint="eastAsia" w:eastAsia="宋体" w:cs="Times New Roman"/>
          <w:color w:val="000000" w:themeColor="text1"/>
          <w:sz w:val="24"/>
          <w:szCs w:val="24"/>
          <w:lang w:val="en-US" w:eastAsia="zh-CN"/>
          <w14:textFill>
            <w14:solidFill>
              <w14:schemeClr w14:val="tx1"/>
            </w14:solidFill>
          </w14:textFill>
        </w:rPr>
        <w:t>.</w:t>
      </w:r>
      <w:r>
        <w:rPr>
          <w:rFonts w:hint="default" w:eastAsia="宋体" w:cs="Times New Roman"/>
          <w:color w:val="000000" w:themeColor="text1"/>
          <w:sz w:val="24"/>
          <w:szCs w:val="24"/>
          <w:lang w:val="en-US" w:eastAsia="zh-CN"/>
          <w14:textFill>
            <w14:solidFill>
              <w14:schemeClr w14:val="tx1"/>
            </w14:solidFill>
          </w14:textFill>
        </w:rPr>
        <w:drawing>
          <wp:inline distT="0" distB="0" distL="114300" distR="114300">
            <wp:extent cx="5039995" cy="4189730"/>
            <wp:effectExtent l="0" t="0" r="8255" b="1270"/>
            <wp:docPr id="2" name="图片 2" descr="小论文补图倍率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小论文补图倍率550"/>
                    <pic:cNvPicPr>
                      <a:picLocks noChangeAspect="1"/>
                    </pic:cNvPicPr>
                  </pic:nvPicPr>
                  <pic:blipFill>
                    <a:blip r:embed="rId10"/>
                    <a:stretch>
                      <a:fillRect/>
                    </a:stretch>
                  </pic:blipFill>
                  <pic:spPr>
                    <a:xfrm>
                      <a:off x="0" y="0"/>
                      <a:ext cx="5039995" cy="4189730"/>
                    </a:xfrm>
                    <a:prstGeom prst="rect">
                      <a:avLst/>
                    </a:prstGeom>
                  </pic:spPr>
                </pic:pic>
              </a:graphicData>
            </a:graphic>
          </wp:inline>
        </w:drawing>
      </w:r>
    </w:p>
    <w:p w14:paraId="12BFDA3B">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Fig</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w:t>
      </w:r>
      <w:r>
        <w:rPr>
          <w:rFonts w:hint="default" w:ascii="Times New Roman" w:hAnsi="Times New Roman" w:cs="Times New Roman"/>
          <w:b/>
          <w:bCs/>
          <w:color w:val="000000" w:themeColor="text1"/>
          <w:sz w:val="24"/>
          <w:szCs w:val="24"/>
          <w14:textFill>
            <w14:solidFill>
              <w14:schemeClr w14:val="tx1"/>
            </w14:solidFill>
          </w14:textFill>
        </w:rPr>
        <w:t xml:space="preserve"> S</w:t>
      </w:r>
      <w:r>
        <w:rPr>
          <w:rFonts w:hint="eastAsia" w:eastAsia="宋体" w:cs="Times New Roman"/>
          <w:b/>
          <w:bCs/>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Rate performance of Mn</w:t>
      </w:r>
      <w:r>
        <w:rPr>
          <w:rFonts w:hint="default" w:ascii="Times New Roman" w:hAnsi="Times New Roman" w:eastAsia="宋体" w:cs="Times New Roman"/>
          <w:color w:val="000000" w:themeColor="text1"/>
          <w:sz w:val="24"/>
          <w:szCs w:val="22"/>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2"/>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with different calcination temperatures at</w:t>
      </w:r>
      <w:r>
        <w:rPr>
          <w:rFonts w:hint="eastAsia" w:eastAsia="宋体"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different current densities.</w:t>
      </w:r>
    </w:p>
    <w:p w14:paraId="373FE290">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Following the same nomenclature as the previous samples, the Mn</w:t>
      </w:r>
      <w:r>
        <w:rPr>
          <w:rFonts w:hint="eastAsia" w:eastAsia="宋体" w:cs="Times New Roman"/>
          <w:color w:val="000000" w:themeColor="text1"/>
          <w:sz w:val="24"/>
          <w:szCs w:val="22"/>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O</w:t>
      </w:r>
      <w:r>
        <w:rPr>
          <w:rFonts w:hint="eastAsia" w:eastAsia="宋体" w:cs="Times New Roman"/>
          <w:color w:val="000000" w:themeColor="text1"/>
          <w:sz w:val="24"/>
          <w:szCs w:val="22"/>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obtained via calcination at 550 °C is designated as Mn</w:t>
      </w:r>
      <w:r>
        <w:rPr>
          <w:rFonts w:hint="eastAsia" w:eastAsia="宋体" w:cs="Times New Roman"/>
          <w:color w:val="000000" w:themeColor="text1"/>
          <w:sz w:val="24"/>
          <w:szCs w:val="22"/>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O</w:t>
      </w:r>
      <w:r>
        <w:rPr>
          <w:rFonts w:hint="eastAsia" w:eastAsia="宋体" w:cs="Times New Roman"/>
          <w:color w:val="000000" w:themeColor="text1"/>
          <w:sz w:val="24"/>
          <w:szCs w:val="22"/>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-4, as presented in Fig</w:t>
      </w:r>
      <w:r>
        <w:rPr>
          <w:rFonts w:hint="eastAsia"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S</w:t>
      </w:r>
      <w:r>
        <w:rPr>
          <w:rFonts w:hint="eastAsia" w:eastAsia="宋体"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07978E73">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5039995" cy="2261235"/>
            <wp:effectExtent l="0" t="0" r="8255" b="5715"/>
            <wp:docPr id="8" name="图片 8" descr="长循环后SEM和X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长循环后SEM和XRD"/>
                    <pic:cNvPicPr>
                      <a:picLocks noChangeAspect="1"/>
                    </pic:cNvPicPr>
                  </pic:nvPicPr>
                  <pic:blipFill>
                    <a:blip r:embed="rId11"/>
                    <a:stretch>
                      <a:fillRect/>
                    </a:stretch>
                  </pic:blipFill>
                  <pic:spPr>
                    <a:xfrm>
                      <a:off x="0" y="0"/>
                      <a:ext cx="5039995" cy="2261235"/>
                    </a:xfrm>
                    <a:prstGeom prst="rect">
                      <a:avLst/>
                    </a:prstGeom>
                  </pic:spPr>
                </pic:pic>
              </a:graphicData>
            </a:graphic>
          </wp:inline>
        </w:drawing>
      </w:r>
    </w:p>
    <w:p w14:paraId="6CE4C90E">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b/>
          <w:bCs/>
          <w:color w:val="000000" w:themeColor="text1"/>
          <w:sz w:val="24"/>
          <w:szCs w:val="24"/>
          <w:lang w:val="en-US" w:eastAsia="zh-CN"/>
          <w14:textFill>
            <w14:solidFill>
              <w14:schemeClr w14:val="tx1"/>
            </w14:solidFill>
          </w14:textFill>
        </w:rPr>
        <w:t>Fig. S</w:t>
      </w:r>
      <w:r>
        <w:rPr>
          <w:rFonts w:hint="eastAsia" w:cs="Times New Roman"/>
          <w:b/>
          <w:bCs/>
          <w:color w:val="000000" w:themeColor="text1"/>
          <w:sz w:val="24"/>
          <w:szCs w:val="24"/>
          <w:lang w:val="en-US" w:eastAsia="zh-CN"/>
          <w14:textFill>
            <w14:solidFill>
              <w14:schemeClr w14:val="tx1"/>
            </w14:solidFill>
          </w14:textFill>
        </w:rPr>
        <w:t>3.</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(a) SEM image and (b) ex-situ XRD pattern of the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Mn</w:t>
      </w:r>
      <w:r>
        <w:rPr>
          <w:rFonts w:hint="eastAsia" w:eastAsia="宋体" w:cs="Times New Roman"/>
          <w:color w:val="000000" w:themeColor="text1"/>
          <w:sz w:val="24"/>
          <w:szCs w:val="22"/>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O</w:t>
      </w:r>
      <w:r>
        <w:rPr>
          <w:rFonts w:hint="eastAsia" w:eastAsia="宋体" w:cs="Times New Roman"/>
          <w:color w:val="000000" w:themeColor="text1"/>
          <w:sz w:val="24"/>
          <w:szCs w:val="22"/>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r>
        <w:rPr>
          <w:rFonts w:hint="eastAsia" w:eastAsia="宋体" w:cs="Times New Roman"/>
          <w:color w:val="000000" w:themeColor="text1"/>
          <w:sz w:val="24"/>
          <w:szCs w:val="22"/>
          <w:lang w:val="en-US" w:eastAsia="zh-CN"/>
          <w14:textFill>
            <w14:solidFill>
              <w14:schemeClr w14:val="tx1"/>
            </w14:solidFill>
          </w14:textFill>
        </w:rPr>
        <w:t>2</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electrode after 1000 cycles at a current density of</w:t>
      </w:r>
      <w:r>
        <w:rPr>
          <w:rFonts w:hint="eastAsia"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3 A g</w:t>
      </w:r>
      <w:r>
        <w:rPr>
          <w:rFonts w:hint="default" w:ascii="Times New Roman" w:hAnsi="Times New Roman" w:cs="Times New Roman"/>
          <w:color w:val="000000" w:themeColor="text1"/>
          <w:sz w:val="24"/>
          <w:szCs w:val="24"/>
          <w:vertAlign w:val="superscript"/>
          <w:lang w:val="en-US" w:eastAsia="zh-CN"/>
          <w14:textFill>
            <w14:solidFill>
              <w14:schemeClr w14:val="tx1"/>
            </w14:solidFill>
          </w14:textFill>
        </w:rPr>
        <w:t>-1</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p>
    <w:p w14:paraId="2C133F76">
      <w:pPr>
        <w:pageBreakBefore w:val="0"/>
        <w:numPr>
          <w:ilvl w:val="0"/>
          <w:numId w:val="0"/>
        </w:numPr>
        <w:kinsoku/>
        <w:wordWrap/>
        <w:overflowPunct/>
        <w:topLinePunct w:val="0"/>
        <w:autoSpaceDE/>
        <w:autoSpaceDN/>
        <w:bidi w:val="0"/>
        <w:adjustRightInd/>
        <w:spacing w:line="360" w:lineRule="auto"/>
        <w:ind w:left="0" w:right="0"/>
        <w:jc w:val="left"/>
        <w:textAlignment w:val="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The strong peak at ~25° in the XRD pattern is mainly ascribed to the carbon cloth current collector and the acetylene black conductive additive</w:t>
      </w:r>
      <w:r>
        <w:rPr>
          <w:rFonts w:hint="eastAsia" w:cs="Times New Roman"/>
          <w:color w:val="000000" w:themeColor="text1"/>
          <w:sz w:val="24"/>
          <w:szCs w:val="24"/>
          <w:lang w:val="en-US" w:eastAsia="zh-CN"/>
          <w14:textFill>
            <w14:solidFill>
              <w14:schemeClr w14:val="tx1"/>
            </w14:solidFill>
          </w14:textFill>
        </w:rPr>
        <w:t>.</w:t>
      </w:r>
    </w:p>
    <w:p w14:paraId="7B8FF436">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color w:val="000000" w:themeColor="text1"/>
          <w:sz w:val="24"/>
          <w:szCs w:val="24"/>
          <w14:textFill>
            <w14:solidFill>
              <w14:schemeClr w14:val="tx1"/>
            </w14:solidFill>
          </w14:textFill>
        </w:rPr>
      </w:pPr>
    </w:p>
    <w:p w14:paraId="3489570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039995" cy="4157345"/>
            <wp:effectExtent l="0" t="0" r="8255" b="5080"/>
            <wp:docPr id="17411" name="图片 3" descr="500能量密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图片 3" descr="500能量密度"/>
                    <pic:cNvPicPr>
                      <a:picLocks noChangeAspect="1"/>
                    </pic:cNvPicPr>
                  </pic:nvPicPr>
                  <pic:blipFill>
                    <a:blip r:embed="rId12"/>
                    <a:stretch>
                      <a:fillRect/>
                    </a:stretch>
                  </pic:blipFill>
                  <pic:spPr>
                    <a:xfrm>
                      <a:off x="0" y="0"/>
                      <a:ext cx="5039995" cy="4157345"/>
                    </a:xfrm>
                    <a:prstGeom prst="rect">
                      <a:avLst/>
                    </a:prstGeom>
                    <a:noFill/>
                    <a:ln w="9525">
                      <a:noFill/>
                    </a:ln>
                  </pic:spPr>
                </pic:pic>
              </a:graphicData>
            </a:graphic>
          </wp:inline>
        </w:drawing>
      </w:r>
    </w:p>
    <w:p w14:paraId="60B9588C">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Fig</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w:t>
      </w:r>
      <w:r>
        <w:rPr>
          <w:rFonts w:hint="default" w:ascii="Times New Roman" w:hAnsi="Times New Roman" w:cs="Times New Roman"/>
          <w:b/>
          <w:bCs/>
          <w:color w:val="000000" w:themeColor="text1"/>
          <w:sz w:val="24"/>
          <w:szCs w:val="24"/>
          <w14:textFill>
            <w14:solidFill>
              <w14:schemeClr w14:val="tx1"/>
            </w14:solidFill>
          </w14:textFill>
        </w:rPr>
        <w:t xml:space="preserve"> S</w:t>
      </w:r>
      <w:r>
        <w:rPr>
          <w:rFonts w:hint="eastAsia" w:eastAsia="宋体" w:cs="Times New Roman"/>
          <w:b/>
          <w:bCs/>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Ragone plot of the zinc-ion battery employing the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vertAlign w:val="subscript"/>
          <w:lang w:val="en-US" w:eastAsia="zh-CN"/>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t>-2 cathode.</w:t>
      </w:r>
    </w:p>
    <w:p w14:paraId="51CCDDBC">
      <w:pPr>
        <w:pageBreakBefore w:val="0"/>
        <w:numPr>
          <w:ilvl w:val="0"/>
          <w:numId w:val="0"/>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As shown in Fig</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 xml:space="preserve"> S</w:t>
      </w:r>
      <w:r>
        <w:rPr>
          <w:rFonts w:hint="eastAsia" w:eastAsia="宋体"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t>, the battery device exhibits a high energy density at a relatively low power density of approximately 100 W kg</w:t>
      </w:r>
      <w:r>
        <w:rPr>
          <w:rFonts w:hint="default" w:ascii="Times New Roman" w:hAnsi="Times New Roman" w:eastAsia="宋体" w:cs="Times New Roman"/>
          <w:color w:val="000000" w:themeColor="text1"/>
          <w:sz w:val="24"/>
          <w:szCs w:val="24"/>
          <w:vertAlign w:val="superscript"/>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 xml:space="preserve"> As the power density increases beyond 1000 W kg</w:t>
      </w:r>
      <w:r>
        <w:rPr>
          <w:rFonts w:hint="default" w:ascii="Times New Roman" w:hAnsi="Times New Roman" w:eastAsia="宋体" w:cs="Times New Roman"/>
          <w:color w:val="000000" w:themeColor="text1"/>
          <w:sz w:val="24"/>
          <w:szCs w:val="24"/>
          <w:vertAlign w:val="superscript"/>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 the energy density shows a gradual decreasing trend, which is primarily due to enhanced polarization effects under high-rate charging and discharging. Notably, the decreasing slope of the energy density versus power density curve is relatively gentle. This observation is consistent with the conclusion drawn in the main text, clearly confirming that the battery can maintain considerable energy density even at elevated power densities. This result directly corroborates the practical application potential endowed to the device by the material properties optimized through the 500</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 xml:space="preserve"> calcination process</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[6-7]</w:t>
      </w:r>
      <w:r>
        <w:rPr>
          <w:rFonts w:hint="default" w:ascii="Times New Roman" w:hAnsi="Times New Roman" w:eastAsia="宋体" w:cs="Times New Roman"/>
          <w:color w:val="000000" w:themeColor="text1"/>
          <w:sz w:val="24"/>
          <w:szCs w:val="24"/>
          <w14:textFill>
            <w14:solidFill>
              <w14:schemeClr w14:val="tx1"/>
            </w14:solidFill>
          </w14:textFill>
        </w:rPr>
        <w:t>.</w:t>
      </w:r>
    </w:p>
    <w:p w14:paraId="5EEE64A9">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default" w:ascii="Times New Roman" w:hAnsi="Times New Roman" w:cs="Times New Roman"/>
          <w:b/>
          <w:bCs/>
          <w:color w:val="000000" w:themeColor="text1"/>
          <w:sz w:val="24"/>
          <w:szCs w:val="24"/>
          <w:lang w:val="en-US" w:eastAsia="zh-CN"/>
          <w14:textFill>
            <w14:solidFill>
              <w14:schemeClr w14:val="tx1"/>
            </w14:solidFill>
          </w14:textFill>
        </w:rPr>
      </w:pPr>
    </w:p>
    <w:p w14:paraId="5A89AB2B">
      <w:pPr>
        <w:pageBreakBefore w:val="0"/>
        <w:numPr>
          <w:ilvl w:val="0"/>
          <w:numId w:val="0"/>
        </w:numPr>
        <w:kinsoku/>
        <w:wordWrap/>
        <w:overflowPunct/>
        <w:topLinePunct w:val="0"/>
        <w:autoSpaceDE/>
        <w:autoSpaceDN/>
        <w:bidi w:val="0"/>
        <w:adjustRightInd/>
        <w:spacing w:line="360" w:lineRule="auto"/>
        <w:ind w:left="0" w:right="0"/>
        <w:jc w:val="center"/>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drawing>
          <wp:inline distT="0" distB="0" distL="114300" distR="114300">
            <wp:extent cx="5039995" cy="2183130"/>
            <wp:effectExtent l="0" t="0" r="8255" b="7620"/>
            <wp:docPr id="5" name="图片 5" descr="小论文扩散系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小论文扩散系数图"/>
                    <pic:cNvPicPr>
                      <a:picLocks noChangeAspect="1"/>
                    </pic:cNvPicPr>
                  </pic:nvPicPr>
                  <pic:blipFill>
                    <a:blip r:embed="rId13"/>
                    <a:stretch>
                      <a:fillRect/>
                    </a:stretch>
                  </pic:blipFill>
                  <pic:spPr>
                    <a:xfrm>
                      <a:off x="0" y="0"/>
                      <a:ext cx="5039995" cy="2183130"/>
                    </a:xfrm>
                    <a:prstGeom prst="rect">
                      <a:avLst/>
                    </a:prstGeom>
                  </pic:spPr>
                </pic:pic>
              </a:graphicData>
            </a:graphic>
          </wp:inline>
        </w:drawing>
      </w:r>
    </w:p>
    <w:p w14:paraId="2B6DD180">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Fig. S</w:t>
      </w:r>
      <w:r>
        <w:rPr>
          <w:rFonts w:hint="eastAsia" w:ascii="Times New Roman" w:hAnsi="Times New Roman" w:cs="Times New Roman"/>
          <w:b/>
          <w:bCs/>
          <w:color w:val="000000" w:themeColor="text1"/>
          <w:sz w:val="24"/>
          <w:szCs w:val="24"/>
          <w:lang w:val="en-US" w:eastAsia="zh-CN"/>
          <w14:textFill>
            <w14:solidFill>
              <w14:schemeClr w14:val="tx1"/>
            </w14:solidFill>
          </w14:textFill>
        </w:rPr>
        <w:t xml:space="preserve">5.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 GITT voltage profiles of</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Mn</w:t>
      </w:r>
      <w:r>
        <w:rPr>
          <w:rFonts w:hint="default" w:ascii="Times New Roman" w:hAnsi="Times New Roman" w:eastAsia="宋体" w:cs="Times New Roman"/>
          <w:color w:val="000000" w:themeColor="text1"/>
          <w:sz w:val="24"/>
          <w:szCs w:val="22"/>
          <w:vertAlign w:val="sub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2"/>
          <w:vertAlign w:val="sub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with different calcination</w:t>
      </w:r>
      <w:r>
        <w:rPr>
          <w:rFonts w:hint="eastAsia" w:ascii="Times New Roman" w:hAnsi="Times New Roman"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temperatures</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(b) The</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i/>
          <w:iCs/>
          <w:color w:val="000000" w:themeColor="text1"/>
          <w:sz w:val="24"/>
          <w:szCs w:val="24"/>
          <w:lang w:val="en-US" w:eastAsia="zh-CN"/>
          <w14:textFill>
            <w14:solidFill>
              <w14:schemeClr w14:val="tx1"/>
            </w14:solidFill>
          </w14:textFill>
        </w:rPr>
        <w:t>D</w:t>
      </w:r>
      <w:r>
        <w:rPr>
          <w:rFonts w:hint="default" w:ascii="Times New Roman" w:hAnsi="Times New Roman" w:eastAsia="宋体" w:cs="Times New Roman"/>
          <w:i/>
          <w:iCs/>
          <w:color w:val="000000" w:themeColor="text1"/>
          <w:sz w:val="24"/>
          <w:szCs w:val="24"/>
          <w:vertAlign w:val="subscript"/>
          <w:lang w:val="en-US" w:eastAsia="zh-CN"/>
          <w14:textFill>
            <w14:solidFill>
              <w14:schemeClr w14:val="tx1"/>
            </w14:solidFill>
          </w14:textFill>
        </w:rPr>
        <w:t>Zn</w:t>
      </w:r>
      <w:r>
        <w:rPr>
          <w:rFonts w:hint="default" w:ascii="Times New Roman" w:hAnsi="Times New Roman" w:eastAsia="宋体" w:cs="Times New Roman"/>
          <w:i/>
          <w:iCs/>
          <w:color w:val="000000" w:themeColor="text1"/>
          <w:sz w:val="24"/>
          <w:szCs w:val="24"/>
          <w:vertAlign w:val="super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calculated from the GITT curves during the discharge and charge</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processes.</w:t>
      </w:r>
    </w:p>
    <w:p w14:paraId="01746AC7">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center"/>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097EE8D1">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center"/>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65A383F3">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center"/>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drawing>
          <wp:inline distT="0" distB="0" distL="114300" distR="114300">
            <wp:extent cx="5039995" cy="3086100"/>
            <wp:effectExtent l="0" t="0" r="0" b="0"/>
            <wp:docPr id="4" name="图片 4" descr="柔性组装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柔性组装C4D"/>
                    <pic:cNvPicPr>
                      <a:picLocks noChangeAspect="1"/>
                    </pic:cNvPicPr>
                  </pic:nvPicPr>
                  <pic:blipFill>
                    <a:blip r:embed="rId14"/>
                    <a:srcRect l="4394" t="2009" r="7452" b="2201"/>
                    <a:stretch>
                      <a:fillRect/>
                    </a:stretch>
                  </pic:blipFill>
                  <pic:spPr>
                    <a:xfrm>
                      <a:off x="0" y="0"/>
                      <a:ext cx="5039995" cy="3086100"/>
                    </a:xfrm>
                    <a:prstGeom prst="rect">
                      <a:avLst/>
                    </a:prstGeom>
                  </pic:spPr>
                </pic:pic>
              </a:graphicData>
            </a:graphic>
          </wp:inline>
        </w:drawing>
      </w:r>
    </w:p>
    <w:p w14:paraId="1E4AB392">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center"/>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1EC59460">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both"/>
        <w:textAlignment w:val="auto"/>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pPr>
      <w:r>
        <w:rPr>
          <w:rStyle w:val="11"/>
          <w:rFonts w:hint="default" w:ascii="Times New Roman" w:hAnsi="Times New Roman" w:eastAsia="Segoe UI" w:cs="Times New Roman"/>
          <w:b/>
          <w:bCs w:val="0"/>
          <w:i w:val="0"/>
          <w:caps w:val="0"/>
          <w:color w:val="000000" w:themeColor="text1"/>
          <w:spacing w:val="0"/>
          <w:sz w:val="24"/>
          <w:szCs w:val="24"/>
          <w:shd w:val="clear" w:fill="FFFFFF"/>
          <w14:textFill>
            <w14:solidFill>
              <w14:schemeClr w14:val="tx1"/>
            </w14:solidFill>
          </w14:textFill>
        </w:rPr>
        <w:t>Fig</w:t>
      </w:r>
      <w:r>
        <w:rPr>
          <w:rStyle w:val="11"/>
          <w:rFonts w:hint="default" w:ascii="Times New Roman" w:hAnsi="Times New Roman" w:cs="Times New Roman"/>
          <w:b/>
          <w:bCs w:val="0"/>
          <w:i w:val="0"/>
          <w:caps w:val="0"/>
          <w:color w:val="000000" w:themeColor="text1"/>
          <w:spacing w:val="0"/>
          <w:sz w:val="24"/>
          <w:szCs w:val="24"/>
          <w:shd w:val="clear" w:fill="FFFFFF"/>
          <w:lang w:val="en-US" w:eastAsia="zh-CN"/>
          <w14:textFill>
            <w14:solidFill>
              <w14:schemeClr w14:val="tx1"/>
            </w14:solidFill>
          </w14:textFill>
        </w:rPr>
        <w:t>.</w:t>
      </w:r>
      <w:r>
        <w:rPr>
          <w:rStyle w:val="11"/>
          <w:rFonts w:hint="default" w:ascii="Times New Roman" w:hAnsi="Times New Roman" w:eastAsia="Segoe UI" w:cs="Times New Roman"/>
          <w:b/>
          <w:bCs w:val="0"/>
          <w:i w:val="0"/>
          <w:caps w:val="0"/>
          <w:color w:val="000000" w:themeColor="text1"/>
          <w:spacing w:val="0"/>
          <w:sz w:val="24"/>
          <w:szCs w:val="24"/>
          <w:shd w:val="clear" w:fill="FFFFFF"/>
          <w14:textFill>
            <w14:solidFill>
              <w14:schemeClr w14:val="tx1"/>
            </w14:solidFill>
          </w14:textFill>
        </w:rPr>
        <w:t xml:space="preserve"> S</w:t>
      </w:r>
      <w:r>
        <w:rPr>
          <w:rStyle w:val="11"/>
          <w:rFonts w:hint="eastAsia" w:ascii="Times New Roman" w:hAnsi="Times New Roman" w:cs="Times New Roman"/>
          <w:b/>
          <w:bCs w:val="0"/>
          <w:i w:val="0"/>
          <w:caps w:val="0"/>
          <w:color w:val="000000" w:themeColor="text1"/>
          <w:spacing w:val="0"/>
          <w:sz w:val="24"/>
          <w:szCs w:val="24"/>
          <w:shd w:val="clear" w:fill="FFFFFF"/>
          <w:lang w:val="en-US" w:eastAsia="zh-CN"/>
          <w14:textFill>
            <w14:solidFill>
              <w14:schemeClr w14:val="tx1"/>
            </w14:solidFill>
          </w14:textFill>
        </w:rPr>
        <w:t>6.</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 xml:space="preserve"> Schematic diagram of the flexible quasi-solid-state zinc-ion battery based on Mn</w:t>
      </w:r>
      <w:r>
        <w:rPr>
          <w:rStyle w:val="11"/>
          <w:rFonts w:hint="default" w:ascii="Times New Roman" w:hAnsi="Times New Roman" w:cs="Times New Roman"/>
          <w:b w:val="0"/>
          <w:bCs/>
          <w:i w:val="0"/>
          <w:caps w:val="0"/>
          <w:color w:val="000000" w:themeColor="text1"/>
          <w:spacing w:val="0"/>
          <w:sz w:val="24"/>
          <w:szCs w:val="24"/>
          <w:shd w:val="clear" w:fill="FFFFFF"/>
          <w:vertAlign w:val="subscript"/>
          <w:lang w:val="en-US" w:eastAsia="zh-CN"/>
          <w14:textFill>
            <w14:solidFill>
              <w14:schemeClr w14:val="tx1"/>
            </w14:solidFill>
          </w14:textFill>
        </w:rPr>
        <w:t>2</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O</w:t>
      </w:r>
      <w:r>
        <w:rPr>
          <w:rStyle w:val="11"/>
          <w:rFonts w:hint="default" w:ascii="Times New Roman" w:hAnsi="Times New Roman" w:cs="Times New Roman"/>
          <w:b w:val="0"/>
          <w:bCs/>
          <w:i w:val="0"/>
          <w:caps w:val="0"/>
          <w:color w:val="000000" w:themeColor="text1"/>
          <w:spacing w:val="0"/>
          <w:sz w:val="24"/>
          <w:szCs w:val="24"/>
          <w:shd w:val="clear" w:fill="FFFFFF"/>
          <w:vertAlign w:val="subscript"/>
          <w:lang w:val="en-US" w:eastAsia="zh-CN"/>
          <w14:textFill>
            <w14:solidFill>
              <w14:schemeClr w14:val="tx1"/>
            </w14:solidFill>
          </w14:textFill>
        </w:rPr>
        <w:t>3</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-2</w:t>
      </w:r>
    </w:p>
    <w:p w14:paraId="76756FB9">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both"/>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p>
    <w:p w14:paraId="3BCF57F9">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center"/>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r>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drawing>
          <wp:inline distT="0" distB="0" distL="114300" distR="114300">
            <wp:extent cx="4265930" cy="3472815"/>
            <wp:effectExtent l="0" t="0" r="1270" b="13335"/>
            <wp:docPr id="6" name="图片 6" descr="柔性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柔性CV"/>
                    <pic:cNvPicPr>
                      <a:picLocks noChangeAspect="1"/>
                    </pic:cNvPicPr>
                  </pic:nvPicPr>
                  <pic:blipFill>
                    <a:blip r:embed="rId15"/>
                    <a:srcRect l="4732" t="9578" r="12860" b="2800"/>
                    <a:stretch>
                      <a:fillRect/>
                    </a:stretch>
                  </pic:blipFill>
                  <pic:spPr>
                    <a:xfrm>
                      <a:off x="0" y="0"/>
                      <a:ext cx="4265930" cy="3472815"/>
                    </a:xfrm>
                    <a:prstGeom prst="rect">
                      <a:avLst/>
                    </a:prstGeom>
                  </pic:spPr>
                </pic:pic>
              </a:graphicData>
            </a:graphic>
          </wp:inline>
        </w:drawing>
      </w:r>
    </w:p>
    <w:p w14:paraId="7A0CBD39">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center"/>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p>
    <w:p w14:paraId="349CC244">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both"/>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r>
        <w:rPr>
          <w:rStyle w:val="11"/>
          <w:rFonts w:hint="default" w:ascii="Times New Roman" w:hAnsi="Times New Roman" w:eastAsia="宋体" w:cs="Times New Roman"/>
          <w:b/>
          <w:bCs w:val="0"/>
          <w:i w:val="0"/>
          <w:caps w:val="0"/>
          <w:color w:val="000000" w:themeColor="text1"/>
          <w:spacing w:val="0"/>
          <w:sz w:val="24"/>
          <w:szCs w:val="24"/>
          <w:shd w:val="clear" w:fill="FFFFFF"/>
          <w:lang w:val="en-US" w:eastAsia="zh-CN"/>
          <w14:textFill>
            <w14:solidFill>
              <w14:schemeClr w14:val="tx1"/>
            </w14:solidFill>
          </w14:textFill>
        </w:rPr>
        <w:t>Fig</w:t>
      </w:r>
      <w:r>
        <w:rPr>
          <w:rStyle w:val="11"/>
          <w:rFonts w:hint="default" w:ascii="Times New Roman" w:hAnsi="Times New Roman" w:cs="Times New Roman"/>
          <w:b/>
          <w:bCs w:val="0"/>
          <w:i w:val="0"/>
          <w:caps w:val="0"/>
          <w:color w:val="000000" w:themeColor="text1"/>
          <w:spacing w:val="0"/>
          <w:sz w:val="24"/>
          <w:szCs w:val="24"/>
          <w:shd w:val="clear" w:fill="FFFFFF"/>
          <w:lang w:val="en-US" w:eastAsia="zh-CN"/>
          <w14:textFill>
            <w14:solidFill>
              <w14:schemeClr w14:val="tx1"/>
            </w14:solidFill>
          </w14:textFill>
        </w:rPr>
        <w:t>.</w:t>
      </w:r>
      <w:r>
        <w:rPr>
          <w:rStyle w:val="11"/>
          <w:rFonts w:hint="default" w:ascii="Times New Roman" w:hAnsi="Times New Roman" w:eastAsia="宋体" w:cs="Times New Roman"/>
          <w:b/>
          <w:bCs w:val="0"/>
          <w:i w:val="0"/>
          <w:caps w:val="0"/>
          <w:color w:val="000000" w:themeColor="text1"/>
          <w:spacing w:val="0"/>
          <w:sz w:val="24"/>
          <w:szCs w:val="24"/>
          <w:shd w:val="clear" w:fill="FFFFFF"/>
          <w:lang w:val="en-US" w:eastAsia="zh-CN"/>
          <w14:textFill>
            <w14:solidFill>
              <w14:schemeClr w14:val="tx1"/>
            </w14:solidFill>
          </w14:textFill>
        </w:rPr>
        <w:t xml:space="preserve"> S</w:t>
      </w:r>
      <w:r>
        <w:rPr>
          <w:rStyle w:val="11"/>
          <w:rFonts w:hint="eastAsia" w:ascii="Times New Roman" w:hAnsi="Times New Roman" w:cs="Times New Roman"/>
          <w:b/>
          <w:bCs w:val="0"/>
          <w:i w:val="0"/>
          <w:caps w:val="0"/>
          <w:color w:val="000000" w:themeColor="text1"/>
          <w:spacing w:val="0"/>
          <w:sz w:val="24"/>
          <w:szCs w:val="24"/>
          <w:shd w:val="clear" w:fill="FFFFFF"/>
          <w:lang w:val="en-US" w:eastAsia="zh-CN"/>
          <w14:textFill>
            <w14:solidFill>
              <w14:schemeClr w14:val="tx1"/>
            </w14:solidFill>
          </w14:textFill>
        </w:rPr>
        <w:t>7.</w:t>
      </w:r>
      <w:r>
        <w:rPr>
          <w:rStyle w:val="11"/>
          <w:rFonts w:hint="default" w:ascii="Times New Roman" w:hAnsi="Times New Roman" w:cs="Times New Roman"/>
          <w:b w:val="0"/>
          <w:bCs/>
          <w:i w:val="0"/>
          <w:caps w:val="0"/>
          <w:color w:val="000000" w:themeColor="text1"/>
          <w:spacing w:val="0"/>
          <w:sz w:val="24"/>
          <w:szCs w:val="24"/>
          <w:shd w:val="clear" w:fill="FFFFFF"/>
          <w:lang w:val="en-US" w:eastAsia="zh-CN"/>
          <w14:textFill>
            <w14:solidFill>
              <w14:schemeClr w14:val="tx1"/>
            </w14:solidFill>
          </w14:textFill>
        </w:rPr>
        <w:t xml:space="preserve"> </w:t>
      </w:r>
      <w:r>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t xml:space="preserve">Cyclic voltammetry curves of the </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Mn</w:t>
      </w:r>
      <w:r>
        <w:rPr>
          <w:rStyle w:val="11"/>
          <w:rFonts w:hint="default" w:ascii="Times New Roman" w:hAnsi="Times New Roman" w:cs="Times New Roman"/>
          <w:b w:val="0"/>
          <w:bCs/>
          <w:i w:val="0"/>
          <w:caps w:val="0"/>
          <w:color w:val="000000" w:themeColor="text1"/>
          <w:spacing w:val="0"/>
          <w:sz w:val="24"/>
          <w:szCs w:val="24"/>
          <w:shd w:val="clear" w:fill="FFFFFF"/>
          <w:vertAlign w:val="subscript"/>
          <w:lang w:val="en-US" w:eastAsia="zh-CN"/>
          <w14:textFill>
            <w14:solidFill>
              <w14:schemeClr w14:val="tx1"/>
            </w14:solidFill>
          </w14:textFill>
        </w:rPr>
        <w:t>2</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O</w:t>
      </w:r>
      <w:r>
        <w:rPr>
          <w:rStyle w:val="11"/>
          <w:rFonts w:hint="default" w:ascii="Times New Roman" w:hAnsi="Times New Roman" w:cs="Times New Roman"/>
          <w:b w:val="0"/>
          <w:bCs/>
          <w:i w:val="0"/>
          <w:caps w:val="0"/>
          <w:color w:val="000000" w:themeColor="text1"/>
          <w:spacing w:val="0"/>
          <w:sz w:val="24"/>
          <w:szCs w:val="24"/>
          <w:shd w:val="clear" w:fill="FFFFFF"/>
          <w:vertAlign w:val="subscript"/>
          <w:lang w:val="en-US" w:eastAsia="zh-CN"/>
          <w14:textFill>
            <w14:solidFill>
              <w14:schemeClr w14:val="tx1"/>
            </w14:solidFill>
          </w14:textFill>
        </w:rPr>
        <w:t>3</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-2</w:t>
      </w:r>
      <w:r>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t xml:space="preserve"> flexible electrode under different bending states</w:t>
      </w:r>
    </w:p>
    <w:p w14:paraId="4985EB79">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center"/>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p>
    <w:p w14:paraId="5406F092">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center"/>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r>
        <w:rPr>
          <w:rStyle w:val="11"/>
          <w:rFonts w:hint="default" w:ascii="Times New Roman" w:hAnsi="Times New Roman" w:cs="Times New Roman"/>
          <w:b w:val="0"/>
          <w:bCs/>
          <w:i w:val="0"/>
          <w:caps w:val="0"/>
          <w:color w:val="000000" w:themeColor="text1"/>
          <w:spacing w:val="0"/>
          <w:sz w:val="24"/>
          <w:szCs w:val="24"/>
          <w:shd w:val="clear" w:fill="FFFFFF"/>
          <w:lang w:val="en-US" w:eastAsia="zh-CN"/>
          <w14:textFill>
            <w14:solidFill>
              <w14:schemeClr w14:val="tx1"/>
            </w14:solidFill>
          </w14:textFill>
        </w:rPr>
        <w:t>.</w:t>
      </w:r>
      <w:r>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drawing>
          <wp:inline distT="0" distB="0" distL="114300" distR="114300">
            <wp:extent cx="4332605" cy="4346575"/>
            <wp:effectExtent l="0" t="0" r="1270" b="6350"/>
            <wp:docPr id="7" name="图片 7" descr="小灯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小灯泡"/>
                    <pic:cNvPicPr>
                      <a:picLocks noChangeAspect="1"/>
                    </pic:cNvPicPr>
                  </pic:nvPicPr>
                  <pic:blipFill>
                    <a:blip r:embed="rId16"/>
                    <a:stretch>
                      <a:fillRect/>
                    </a:stretch>
                  </pic:blipFill>
                  <pic:spPr>
                    <a:xfrm>
                      <a:off x="0" y="0"/>
                      <a:ext cx="4332605" cy="4346575"/>
                    </a:xfrm>
                    <a:prstGeom prst="rect">
                      <a:avLst/>
                    </a:prstGeom>
                  </pic:spPr>
                </pic:pic>
              </a:graphicData>
            </a:graphic>
          </wp:inline>
        </w:drawing>
      </w:r>
    </w:p>
    <w:p w14:paraId="4500C001">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both"/>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r>
        <w:rPr>
          <w:rStyle w:val="11"/>
          <w:rFonts w:hint="default" w:ascii="Times New Roman" w:hAnsi="Times New Roman" w:eastAsia="宋体" w:cs="Times New Roman"/>
          <w:b/>
          <w:bCs w:val="0"/>
          <w:i w:val="0"/>
          <w:caps w:val="0"/>
          <w:color w:val="000000" w:themeColor="text1"/>
          <w:spacing w:val="0"/>
          <w:sz w:val="24"/>
          <w:szCs w:val="24"/>
          <w:shd w:val="clear" w:fill="FFFFFF"/>
          <w:lang w:val="en-US" w:eastAsia="zh-CN"/>
          <w14:textFill>
            <w14:solidFill>
              <w14:schemeClr w14:val="tx1"/>
            </w14:solidFill>
          </w14:textFill>
        </w:rPr>
        <w:t>Fig</w:t>
      </w:r>
      <w:r>
        <w:rPr>
          <w:rStyle w:val="11"/>
          <w:rFonts w:hint="default" w:ascii="Times New Roman" w:hAnsi="Times New Roman" w:cs="Times New Roman"/>
          <w:b/>
          <w:bCs w:val="0"/>
          <w:i w:val="0"/>
          <w:caps w:val="0"/>
          <w:color w:val="000000" w:themeColor="text1"/>
          <w:spacing w:val="0"/>
          <w:sz w:val="24"/>
          <w:szCs w:val="24"/>
          <w:shd w:val="clear" w:fill="FFFFFF"/>
          <w:lang w:val="en-US" w:eastAsia="zh-CN"/>
          <w14:textFill>
            <w14:solidFill>
              <w14:schemeClr w14:val="tx1"/>
            </w14:solidFill>
          </w14:textFill>
        </w:rPr>
        <w:t>.</w:t>
      </w:r>
      <w:r>
        <w:rPr>
          <w:rStyle w:val="11"/>
          <w:rFonts w:hint="default" w:ascii="Times New Roman" w:hAnsi="Times New Roman" w:eastAsia="宋体" w:cs="Times New Roman"/>
          <w:b/>
          <w:bCs w:val="0"/>
          <w:i w:val="0"/>
          <w:caps w:val="0"/>
          <w:color w:val="000000" w:themeColor="text1"/>
          <w:spacing w:val="0"/>
          <w:sz w:val="24"/>
          <w:szCs w:val="24"/>
          <w:shd w:val="clear" w:fill="FFFFFF"/>
          <w:lang w:val="en-US" w:eastAsia="zh-CN"/>
          <w14:textFill>
            <w14:solidFill>
              <w14:schemeClr w14:val="tx1"/>
            </w14:solidFill>
          </w14:textFill>
        </w:rPr>
        <w:t xml:space="preserve"> S</w:t>
      </w:r>
      <w:r>
        <w:rPr>
          <w:rStyle w:val="11"/>
          <w:rFonts w:hint="eastAsia" w:ascii="Times New Roman" w:hAnsi="Times New Roman" w:cs="Times New Roman"/>
          <w:b/>
          <w:bCs w:val="0"/>
          <w:i w:val="0"/>
          <w:caps w:val="0"/>
          <w:color w:val="000000" w:themeColor="text1"/>
          <w:spacing w:val="0"/>
          <w:sz w:val="24"/>
          <w:szCs w:val="24"/>
          <w:shd w:val="clear" w:fill="FFFFFF"/>
          <w:lang w:val="en-US" w:eastAsia="zh-CN"/>
          <w14:textFill>
            <w14:solidFill>
              <w14:schemeClr w14:val="tx1"/>
            </w14:solidFill>
          </w14:textFill>
        </w:rPr>
        <w:t>8.</w:t>
      </w:r>
      <w:r>
        <w:rPr>
          <w:rStyle w:val="11"/>
          <w:rFonts w:hint="default" w:ascii="Times New Roman" w:hAnsi="Times New Roman" w:eastAsia="宋体" w:cs="Times New Roman"/>
          <w:b/>
          <w:bCs w:val="0"/>
          <w:i w:val="0"/>
          <w:caps w:val="0"/>
          <w:color w:val="000000" w:themeColor="text1"/>
          <w:spacing w:val="0"/>
          <w:sz w:val="24"/>
          <w:szCs w:val="24"/>
          <w:shd w:val="clear" w:fill="FFFFFF"/>
          <w:lang w:val="en-US" w:eastAsia="zh-CN"/>
          <w14:textFill>
            <w14:solidFill>
              <w14:schemeClr w14:val="tx1"/>
            </w14:solidFill>
          </w14:textFill>
        </w:rPr>
        <w:t xml:space="preserve"> </w:t>
      </w:r>
      <w:r>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t xml:space="preserve">Demonstration of the </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Mn</w:t>
      </w:r>
      <w:r>
        <w:rPr>
          <w:rStyle w:val="11"/>
          <w:rFonts w:hint="default" w:ascii="Times New Roman" w:hAnsi="Times New Roman" w:cs="Times New Roman"/>
          <w:b w:val="0"/>
          <w:bCs/>
          <w:i w:val="0"/>
          <w:caps w:val="0"/>
          <w:color w:val="000000" w:themeColor="text1"/>
          <w:spacing w:val="0"/>
          <w:sz w:val="24"/>
          <w:szCs w:val="24"/>
          <w:shd w:val="clear" w:fill="FFFFFF"/>
          <w:vertAlign w:val="subscript"/>
          <w:lang w:val="en-US" w:eastAsia="zh-CN"/>
          <w14:textFill>
            <w14:solidFill>
              <w14:schemeClr w14:val="tx1"/>
            </w14:solidFill>
          </w14:textFill>
        </w:rPr>
        <w:t>2</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O</w:t>
      </w:r>
      <w:r>
        <w:rPr>
          <w:rStyle w:val="11"/>
          <w:rFonts w:hint="default" w:ascii="Times New Roman" w:hAnsi="Times New Roman" w:cs="Times New Roman"/>
          <w:b w:val="0"/>
          <w:bCs/>
          <w:i w:val="0"/>
          <w:caps w:val="0"/>
          <w:color w:val="000000" w:themeColor="text1"/>
          <w:spacing w:val="0"/>
          <w:sz w:val="24"/>
          <w:szCs w:val="24"/>
          <w:shd w:val="clear" w:fill="FFFFFF"/>
          <w:vertAlign w:val="subscript"/>
          <w:lang w:val="en-US" w:eastAsia="zh-CN"/>
          <w14:textFill>
            <w14:solidFill>
              <w14:schemeClr w14:val="tx1"/>
            </w14:solidFill>
          </w14:textFill>
        </w:rPr>
        <w:t>3</w:t>
      </w:r>
      <w:r>
        <w:rPr>
          <w:rStyle w:val="11"/>
          <w:rFonts w:hint="default" w:ascii="Times New Roman" w:hAnsi="Times New Roman" w:eastAsia="Segoe UI" w:cs="Times New Roman"/>
          <w:b w:val="0"/>
          <w:bCs/>
          <w:i w:val="0"/>
          <w:caps w:val="0"/>
          <w:color w:val="000000" w:themeColor="text1"/>
          <w:spacing w:val="0"/>
          <w:sz w:val="24"/>
          <w:szCs w:val="24"/>
          <w:shd w:val="clear" w:fill="FFFFFF"/>
          <w14:textFill>
            <w14:solidFill>
              <w14:schemeClr w14:val="tx1"/>
            </w14:solidFill>
          </w14:textFill>
        </w:rPr>
        <w:t>-2</w:t>
      </w:r>
      <w:r>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t xml:space="preserve"> flexible device illuminating an LED under bent conditions</w:t>
      </w:r>
    </w:p>
    <w:p w14:paraId="348C75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color w:val="000000" w:themeColor="text1"/>
          <w:lang w:val="en-US" w:eastAsia="zh-CN"/>
          <w14:textFill>
            <w14:solidFill>
              <w14:schemeClr w14:val="tx1"/>
            </w14:solidFill>
          </w14:textFill>
        </w:rPr>
      </w:pPr>
      <w:r>
        <w:rPr>
          <w:rFonts w:hint="default" w:ascii="Times New Roman" w:hAnsi="Times New Roman" w:cs="Times New Roman"/>
          <w:b w:val="0"/>
          <w:bCs w:val="0"/>
          <w:color w:val="000000" w:themeColor="text1"/>
          <w:lang w:val="en-US" w:eastAsia="zh-CN"/>
          <w14:textFill>
            <w14:solidFill>
              <w14:schemeClr w14:val="tx1"/>
            </w14:solidFill>
          </w14:textFill>
        </w:rPr>
        <w:drawing>
          <wp:inline distT="0" distB="0" distL="114300" distR="114300">
            <wp:extent cx="5039995" cy="2259965"/>
            <wp:effectExtent l="0" t="0" r="8255" b="6985"/>
            <wp:docPr id="3" name="图片 3" descr="小论文柔性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小论文柔性补图"/>
                    <pic:cNvPicPr>
                      <a:picLocks noChangeAspect="1"/>
                    </pic:cNvPicPr>
                  </pic:nvPicPr>
                  <pic:blipFill>
                    <a:blip r:embed="rId17"/>
                    <a:stretch>
                      <a:fillRect/>
                    </a:stretch>
                  </pic:blipFill>
                  <pic:spPr>
                    <a:xfrm>
                      <a:off x="0" y="0"/>
                      <a:ext cx="5039995" cy="2259965"/>
                    </a:xfrm>
                    <a:prstGeom prst="rect">
                      <a:avLst/>
                    </a:prstGeom>
                  </pic:spPr>
                </pic:pic>
              </a:graphicData>
            </a:graphic>
          </wp:inline>
        </w:drawing>
      </w:r>
    </w:p>
    <w:p w14:paraId="4E9780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000000" w:themeColor="text1"/>
          <w:vertAlign w:val="baseline"/>
          <w:lang w:val="en-US" w:eastAsia="zh-CN"/>
          <w14:textFill>
            <w14:solidFill>
              <w14:schemeClr w14:val="tx1"/>
            </w14:solidFill>
          </w14:textFill>
        </w:rPr>
      </w:pPr>
      <w:r>
        <w:rPr>
          <w:rFonts w:hint="default" w:ascii="Times New Roman" w:hAnsi="Times New Roman" w:cs="Times New Roman"/>
          <w:b/>
          <w:bCs/>
          <w:color w:val="000000" w:themeColor="text1"/>
          <w:lang w:val="en-US" w:eastAsia="zh-CN"/>
          <w14:textFill>
            <w14:solidFill>
              <w14:schemeClr w14:val="tx1"/>
            </w14:solidFill>
          </w14:textFill>
        </w:rPr>
        <w:t>Fig. S</w:t>
      </w:r>
      <w:r>
        <w:rPr>
          <w:rFonts w:hint="eastAsia" w:cs="Times New Roman"/>
          <w:b/>
          <w:bCs/>
          <w:color w:val="000000" w:themeColor="text1"/>
          <w:lang w:val="en-US" w:eastAsia="zh-CN"/>
          <w14:textFill>
            <w14:solidFill>
              <w14:schemeClr w14:val="tx1"/>
            </w14:solidFill>
          </w14:textFill>
        </w:rPr>
        <w:t>9.</w:t>
      </w:r>
      <w:r>
        <w:rPr>
          <w:rFonts w:hint="default" w:ascii="Times New Roman" w:hAnsi="Times New Roman" w:cs="Times New Roman"/>
          <w:b w:val="0"/>
          <w:bCs w:val="0"/>
          <w:color w:val="000000" w:themeColor="text1"/>
          <w:lang w:val="en-US" w:eastAsia="zh-CN"/>
          <w14:textFill>
            <w14:solidFill>
              <w14:schemeClr w14:val="tx1"/>
            </w14:solidFill>
          </w14:textFill>
        </w:rPr>
        <w:t xml:space="preserve"> (a) Long-term cycling performance of the flexible quasi-solid-state device at 0.1 A </w:t>
      </w:r>
      <w:r>
        <w:rPr>
          <w:rFonts w:hint="eastAsia" w:ascii="Times New Roman" w:hAnsi="Times New Roman" w:cs="Times New Roman"/>
          <w:b w:val="0"/>
          <w:bCs w:val="0"/>
          <w:color w:val="000000" w:themeColor="text1"/>
          <w:lang w:val="en-US" w:eastAsia="zh-CN"/>
          <w14:textFill>
            <w14:solidFill>
              <w14:schemeClr w14:val="tx1"/>
            </w14:solidFill>
          </w14:textFill>
        </w:rPr>
        <w:t>g</w:t>
      </w:r>
      <w:r>
        <w:rPr>
          <w:rFonts w:hint="eastAsia" w:ascii="Times New Roman" w:hAnsi="Times New Roman" w:cs="Times New Roman"/>
          <w:b w:val="0"/>
          <w:bCs w:val="0"/>
          <w:color w:val="000000" w:themeColor="text1"/>
          <w:vertAlign w:val="superscript"/>
          <w:lang w:val="en-US" w:eastAsia="zh-CN"/>
          <w14:textFill>
            <w14:solidFill>
              <w14:schemeClr w14:val="tx1"/>
            </w14:solidFill>
          </w14:textFill>
        </w:rPr>
        <w:t xml:space="preserve">-1 </w:t>
      </w:r>
      <w:r>
        <w:rPr>
          <w:rFonts w:hint="eastAsia" w:ascii="Times New Roman" w:hAnsi="Times New Roman" w:cs="Times New Roman"/>
          <w:b w:val="0"/>
          <w:bCs w:val="0"/>
          <w:color w:val="000000" w:themeColor="text1"/>
          <w:vertAlign w:val="baseline"/>
          <w:lang w:val="en-US" w:eastAsia="zh-CN"/>
          <w14:textFill>
            <w14:solidFill>
              <w14:schemeClr w14:val="tx1"/>
            </w14:solidFill>
          </w14:textFill>
        </w:rPr>
        <w:t>(</w:t>
      </w:r>
      <w:r>
        <w:rPr>
          <w:rFonts w:hint="default" w:ascii="Times New Roman" w:hAnsi="Times New Roman" w:cs="Times New Roman"/>
          <w:b w:val="0"/>
          <w:bCs w:val="0"/>
          <w:color w:val="000000" w:themeColor="text1"/>
          <w:lang w:val="en-US" w:eastAsia="zh-CN"/>
          <w14:textFill>
            <w14:solidFill>
              <w14:schemeClr w14:val="tx1"/>
            </w14:solidFill>
          </w14:textFill>
        </w:rPr>
        <w:t xml:space="preserve">b) GCD profiles sequentially recorded under bending angles of 0°, 90°, and </w:t>
      </w:r>
      <w:r>
        <w:rPr>
          <w:rFonts w:hint="eastAsia" w:ascii="Times New Roman" w:hAnsi="Times New Roman" w:cs="Times New Roman"/>
          <w:b w:val="0"/>
          <w:bCs w:val="0"/>
          <w:color w:val="000000" w:themeColor="text1"/>
          <w:lang w:val="en-US" w:eastAsia="zh-CN"/>
          <w14:textFill>
            <w14:solidFill>
              <w14:schemeClr w14:val="tx1"/>
            </w14:solidFill>
          </w14:textFill>
        </w:rPr>
        <w:t>18</w:t>
      </w:r>
      <w:r>
        <w:rPr>
          <w:rFonts w:hint="default" w:ascii="Times New Roman" w:hAnsi="Times New Roman" w:cs="Times New Roman"/>
          <w:b w:val="0"/>
          <w:bCs w:val="0"/>
          <w:color w:val="000000" w:themeColor="text1"/>
          <w:lang w:val="en-US" w:eastAsia="zh-CN"/>
          <w14:textFill>
            <w14:solidFill>
              <w14:schemeClr w14:val="tx1"/>
            </w14:solidFill>
          </w14:textFill>
        </w:rPr>
        <w:t>0° at 0.1 A</w:t>
      </w:r>
      <w:r>
        <w:rPr>
          <w:rFonts w:hint="eastAsia" w:ascii="Times New Roman" w:hAnsi="Times New Roman" w:cs="Times New Roman"/>
          <w:b w:val="0"/>
          <w:bCs w:val="0"/>
          <w:color w:val="000000" w:themeColor="text1"/>
          <w:lang w:val="en-US" w:eastAsia="zh-CN"/>
          <w14:textFill>
            <w14:solidFill>
              <w14:schemeClr w14:val="tx1"/>
            </w14:solidFill>
          </w14:textFill>
        </w:rPr>
        <w:t xml:space="preserve"> g</w:t>
      </w:r>
      <w:r>
        <w:rPr>
          <w:rFonts w:hint="eastAsia" w:ascii="Times New Roman" w:hAnsi="Times New Roman" w:cs="Times New Roman"/>
          <w:b w:val="0"/>
          <w:bCs w:val="0"/>
          <w:color w:val="000000" w:themeColor="text1"/>
          <w:vertAlign w:val="superscript"/>
          <w:lang w:val="en-US" w:eastAsia="zh-CN"/>
          <w14:textFill>
            <w14:solidFill>
              <w14:schemeClr w14:val="tx1"/>
            </w14:solidFill>
          </w14:textFill>
        </w:rPr>
        <w:t>-1</w:t>
      </w:r>
      <w:r>
        <w:rPr>
          <w:rFonts w:hint="eastAsia" w:cs="Times New Roman"/>
          <w:b w:val="0"/>
          <w:bCs w:val="0"/>
          <w:color w:val="000000" w:themeColor="text1"/>
          <w:vertAlign w:val="baseline"/>
          <w:lang w:val="en-US" w:eastAsia="zh-CN"/>
          <w14:textFill>
            <w14:solidFill>
              <w14:schemeClr w14:val="tx1"/>
            </w14:solidFill>
          </w14:textFill>
        </w:rPr>
        <w:t>.</w:t>
      </w:r>
    </w:p>
    <w:p w14:paraId="40B13CCD">
      <w:pPr>
        <w:pStyle w:val="7"/>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jc w:val="both"/>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p>
    <w:p w14:paraId="3CCD63DA">
      <w:pPr>
        <w:pStyle w:val="2"/>
        <w:keepNext/>
        <w:keepLines/>
        <w:pageBreakBefore w:val="0"/>
        <w:widowControl w:val="0"/>
        <w:kinsoku/>
        <w:wordWrap/>
        <w:overflowPunct/>
        <w:topLinePunct w:val="0"/>
        <w:autoSpaceDE/>
        <w:autoSpaceDN/>
        <w:bidi w:val="0"/>
        <w:adjustRightInd/>
        <w:snapToGrid/>
        <w:spacing w:before="0" w:after="0" w:line="360" w:lineRule="auto"/>
        <w:ind w:left="0" w:right="0"/>
        <w:jc w:val="left"/>
        <w:textAlignment w:val="auto"/>
        <w:rPr>
          <w:rStyle w:val="11"/>
          <w:rFonts w:hint="default" w:ascii="Times New Roman" w:hAnsi="Times New Roman" w:eastAsia="宋体" w:cs="Times New Roman"/>
          <w:b w:val="0"/>
          <w:bCs/>
          <w:i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References</w:t>
      </w:r>
    </w:p>
    <w:p w14:paraId="050CD2F1">
      <w:pPr>
        <w:pageBreakBefore w:val="0"/>
        <w:numPr>
          <w:ilvl w:val="0"/>
          <w:numId w:val="1"/>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K. Jagtap, R. Barde, K. Nemade and S. Waghuley, </w:t>
      </w:r>
      <w:r>
        <w:rPr>
          <w:rFonts w:hint="default" w:ascii="Times New Roman" w:hAnsi="Times New Roman" w:eastAsia="宋体" w:cs="Times New Roman"/>
          <w:i/>
          <w:iCs/>
          <w:color w:val="000000" w:themeColor="text1"/>
          <w:sz w:val="24"/>
          <w:szCs w:val="24"/>
          <w14:textFill>
            <w14:solidFill>
              <w14:schemeClr w14:val="tx1"/>
            </w14:solidFill>
          </w14:textFill>
        </w:rPr>
        <w:t>J. Electron. Mater.</w:t>
      </w:r>
      <w:r>
        <w:rPr>
          <w:rFonts w:hint="default" w:ascii="Times New Roman" w:hAnsi="Times New Roman" w:eastAsia="宋体" w:cs="Times New Roman"/>
          <w:color w:val="000000" w:themeColor="text1"/>
          <w:sz w:val="24"/>
          <w:szCs w:val="24"/>
          <w14:textFill>
            <w14:solidFill>
              <w14:schemeClr w14:val="tx1"/>
            </w14:solidFill>
          </w14:textFill>
        </w:rPr>
        <w:t>, 2025, </w:t>
      </w:r>
      <w:r>
        <w:rPr>
          <w:rFonts w:hint="default" w:ascii="Times New Roman" w:hAnsi="Times New Roman" w:eastAsia="宋体" w:cs="Times New Roman"/>
          <w:b/>
          <w:bCs/>
          <w:color w:val="000000" w:themeColor="text1"/>
          <w:sz w:val="24"/>
          <w:szCs w:val="24"/>
          <w14:textFill>
            <w14:solidFill>
              <w14:schemeClr w14:val="tx1"/>
            </w14:solidFill>
          </w14:textFill>
        </w:rPr>
        <w:t>54</w:t>
      </w:r>
      <w:r>
        <w:rPr>
          <w:rFonts w:hint="default" w:ascii="Times New Roman" w:hAnsi="Times New Roman" w:eastAsia="宋体" w:cs="Times New Roman"/>
          <w:color w:val="000000" w:themeColor="text1"/>
          <w:sz w:val="24"/>
          <w:szCs w:val="24"/>
          <w14:textFill>
            <w14:solidFill>
              <w14:schemeClr w14:val="tx1"/>
            </w14:solidFill>
          </w14:textFill>
        </w:rPr>
        <w:t>, 1218–1227.</w:t>
      </w:r>
    </w:p>
    <w:p w14:paraId="2EE47259">
      <w:pPr>
        <w:pageBreakBefore w:val="0"/>
        <w:numPr>
          <w:ilvl w:val="0"/>
          <w:numId w:val="1"/>
        </w:numPr>
        <w:kinsoku/>
        <w:wordWrap/>
        <w:overflowPunct/>
        <w:topLinePunct w:val="0"/>
        <w:autoSpaceDE/>
        <w:autoSpaceDN/>
        <w:bidi w:val="0"/>
        <w:adjustRightInd/>
        <w:spacing w:line="360" w:lineRule="auto"/>
        <w:ind w:left="0" w:right="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xml:space="preserve">Y. Jiang, M. Jia, Y. Wan, M. Guo, Z. Zhang, C. Duan and X. Zhang, J. Colloid </w:t>
      </w:r>
      <w:r>
        <w:rPr>
          <w:rFonts w:hint="default" w:ascii="Times New Roman" w:hAnsi="Times New Roman" w:eastAsia="宋体" w:cs="Times New Roman"/>
          <w:i/>
          <w:iCs/>
          <w:color w:val="000000" w:themeColor="text1"/>
          <w:sz w:val="24"/>
          <w:szCs w:val="24"/>
          <w14:textFill>
            <w14:solidFill>
              <w14:schemeClr w14:val="tx1"/>
            </w14:solidFill>
          </w14:textFill>
        </w:rPr>
        <w:t>Interface Sci.</w:t>
      </w:r>
      <w:r>
        <w:rPr>
          <w:rFonts w:hint="default" w:ascii="Times New Roman" w:hAnsi="Times New Roman" w:eastAsia="宋体" w:cs="Times New Roman"/>
          <w:color w:val="000000" w:themeColor="text1"/>
          <w:sz w:val="24"/>
          <w:szCs w:val="24"/>
          <w14:textFill>
            <w14:solidFill>
              <w14:schemeClr w14:val="tx1"/>
            </w14:solidFill>
          </w14:textFill>
        </w:rPr>
        <w:t>, 2024, </w:t>
      </w:r>
      <w:r>
        <w:rPr>
          <w:rFonts w:hint="default" w:ascii="Times New Roman" w:hAnsi="Times New Roman" w:eastAsia="宋体" w:cs="Times New Roman"/>
          <w:b/>
          <w:bCs/>
          <w:color w:val="000000" w:themeColor="text1"/>
          <w:sz w:val="24"/>
          <w:szCs w:val="24"/>
          <w14:textFill>
            <w14:solidFill>
              <w14:schemeClr w14:val="tx1"/>
            </w14:solidFill>
          </w14:textFill>
        </w:rPr>
        <w:t>664</w:t>
      </w:r>
      <w:r>
        <w:rPr>
          <w:rFonts w:hint="default" w:ascii="Times New Roman" w:hAnsi="Times New Roman" w:eastAsia="宋体" w:cs="Times New Roman"/>
          <w:color w:val="000000" w:themeColor="text1"/>
          <w:sz w:val="24"/>
          <w:szCs w:val="24"/>
          <w14:textFill>
            <w14:solidFill>
              <w14:schemeClr w14:val="tx1"/>
            </w14:solidFill>
          </w14:textFill>
        </w:rPr>
        <w:t>, 588–595.</w:t>
      </w:r>
    </w:p>
    <w:p w14:paraId="1B0C746A">
      <w:pPr>
        <w:pageBreakBefore w:val="0"/>
        <w:numPr>
          <w:ilvl w:val="0"/>
          <w:numId w:val="1"/>
        </w:numPr>
        <w:kinsoku/>
        <w:wordWrap/>
        <w:overflowPunct/>
        <w:topLinePunct w:val="0"/>
        <w:autoSpaceDE/>
        <w:autoSpaceDN/>
        <w:bidi w:val="0"/>
        <w:adjustRightInd/>
        <w:spacing w:line="360" w:lineRule="auto"/>
        <w:ind w:left="0" w:leftChars="0" w:right="0" w:firstLine="0" w:firstLineChars="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M. Basak, M. L. Rahman, M. F. Ahmed, B. Biswas and N. Sharmin, </w:t>
      </w:r>
      <w:r>
        <w:rPr>
          <w:rFonts w:hint="default" w:ascii="Times New Roman" w:hAnsi="Times New Roman" w:eastAsia="宋体" w:cs="Times New Roman"/>
          <w:i/>
          <w:iCs/>
          <w:color w:val="000000" w:themeColor="text1"/>
          <w:sz w:val="24"/>
          <w:szCs w:val="24"/>
          <w14:textFill>
            <w14:solidFill>
              <w14:schemeClr w14:val="tx1"/>
            </w14:solidFill>
          </w14:textFill>
        </w:rPr>
        <w:t>J. Alloys Compd.</w:t>
      </w:r>
      <w:r>
        <w:rPr>
          <w:rFonts w:hint="default" w:ascii="Times New Roman" w:hAnsi="Times New Roman" w:eastAsia="宋体" w:cs="Times New Roman"/>
          <w:color w:val="000000" w:themeColor="text1"/>
          <w:sz w:val="24"/>
          <w:szCs w:val="24"/>
          <w14:textFill>
            <w14:solidFill>
              <w14:schemeClr w14:val="tx1"/>
            </w14:solidFill>
          </w14:textFill>
        </w:rPr>
        <w:t>, 2022, </w:t>
      </w:r>
      <w:r>
        <w:rPr>
          <w:rFonts w:hint="default" w:ascii="Times New Roman" w:hAnsi="Times New Roman" w:eastAsia="宋体" w:cs="Times New Roman"/>
          <w:b/>
          <w:bCs/>
          <w:color w:val="000000" w:themeColor="text1"/>
          <w:sz w:val="24"/>
          <w:szCs w:val="24"/>
          <w14:textFill>
            <w14:solidFill>
              <w14:schemeClr w14:val="tx1"/>
            </w14:solidFill>
          </w14:textFill>
        </w:rPr>
        <w:t>895</w:t>
      </w:r>
      <w:r>
        <w:rPr>
          <w:rFonts w:hint="default" w:ascii="Times New Roman" w:hAnsi="Times New Roman" w:eastAsia="宋体" w:cs="Times New Roman"/>
          <w:color w:val="000000" w:themeColor="text1"/>
          <w:sz w:val="24"/>
          <w:szCs w:val="24"/>
          <w14:textFill>
            <w14:solidFill>
              <w14:schemeClr w14:val="tx1"/>
            </w14:solidFill>
          </w14:textFill>
        </w:rPr>
        <w:t>, 162694.</w:t>
      </w:r>
    </w:p>
    <w:p w14:paraId="3A6D0C7B">
      <w:pPr>
        <w:pageBreakBefore w:val="0"/>
        <w:numPr>
          <w:ilvl w:val="0"/>
          <w:numId w:val="1"/>
        </w:numPr>
        <w:kinsoku/>
        <w:wordWrap/>
        <w:overflowPunct/>
        <w:topLinePunct w:val="0"/>
        <w:autoSpaceDE/>
        <w:autoSpaceDN/>
        <w:bidi w:val="0"/>
        <w:adjustRightInd/>
        <w:spacing w:line="360" w:lineRule="auto"/>
        <w:ind w:left="0" w:leftChars="0" w:right="0" w:firstLine="0" w:firstLineChars="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G. Pan, Z. Wang, J. Zhang, M. Cao, L. Zhang and J. Zhang, </w:t>
      </w:r>
      <w:r>
        <w:rPr>
          <w:rFonts w:hint="default" w:ascii="Times New Roman" w:hAnsi="Times New Roman" w:eastAsia="宋体" w:cs="Times New Roman"/>
          <w:i/>
          <w:iCs/>
          <w:color w:val="000000" w:themeColor="text1"/>
          <w:sz w:val="24"/>
          <w:szCs w:val="24"/>
          <w14:textFill>
            <w14:solidFill>
              <w14:schemeClr w14:val="tx1"/>
            </w14:solidFill>
          </w14:textFill>
        </w:rPr>
        <w:t>Energy Technol</w:t>
      </w:r>
      <w:r>
        <w:rPr>
          <w:rFonts w:hint="default" w:ascii="Times New Roman" w:hAnsi="Times New Roman" w:eastAsia="宋体" w:cs="Times New Roman"/>
          <w:color w:val="000000" w:themeColor="text1"/>
          <w:sz w:val="24"/>
          <w:szCs w:val="24"/>
          <w14:textFill>
            <w14:solidFill>
              <w14:schemeClr w14:val="tx1"/>
            </w14:solidFill>
          </w14:textFill>
        </w:rPr>
        <w:t>., 2025, </w:t>
      </w:r>
      <w:r>
        <w:rPr>
          <w:rFonts w:hint="default" w:ascii="Times New Roman" w:hAnsi="Times New Roman" w:eastAsia="宋体" w:cs="Times New Roman"/>
          <w:b/>
          <w:bCs/>
          <w:color w:val="000000" w:themeColor="text1"/>
          <w:sz w:val="24"/>
          <w:szCs w:val="24"/>
          <w14:textFill>
            <w14:solidFill>
              <w14:schemeClr w14:val="tx1"/>
            </w14:solidFill>
          </w14:textFill>
        </w:rPr>
        <w:t>13</w:t>
      </w:r>
      <w:r>
        <w:rPr>
          <w:rFonts w:hint="default" w:ascii="Times New Roman" w:hAnsi="Times New Roman" w:eastAsia="宋体" w:cs="Times New Roman"/>
          <w:color w:val="000000" w:themeColor="text1"/>
          <w:sz w:val="24"/>
          <w:szCs w:val="24"/>
          <w14:textFill>
            <w14:solidFill>
              <w14:schemeClr w14:val="tx1"/>
            </w14:solidFill>
          </w14:textFill>
        </w:rPr>
        <w:t>, 2401690.</w:t>
      </w:r>
    </w:p>
    <w:p w14:paraId="646EB192">
      <w:pPr>
        <w:pageBreakBefore w:val="0"/>
        <w:numPr>
          <w:ilvl w:val="0"/>
          <w:numId w:val="1"/>
        </w:numPr>
        <w:kinsoku/>
        <w:wordWrap/>
        <w:overflowPunct/>
        <w:topLinePunct w:val="0"/>
        <w:autoSpaceDE/>
        <w:autoSpaceDN/>
        <w:bidi w:val="0"/>
        <w:adjustRightInd/>
        <w:spacing w:line="360" w:lineRule="auto"/>
        <w:ind w:left="0" w:leftChars="0" w:right="0" w:firstLine="0" w:firstLineChars="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R. Sun, Q. Liu and W. Deng, </w:t>
      </w:r>
      <w:r>
        <w:rPr>
          <w:rFonts w:hint="default" w:ascii="Times New Roman" w:hAnsi="Times New Roman" w:eastAsia="宋体" w:cs="Times New Roman"/>
          <w:i/>
          <w:iCs/>
          <w:color w:val="000000" w:themeColor="text1"/>
          <w:sz w:val="24"/>
          <w:szCs w:val="24"/>
          <w14:textFill>
            <w14:solidFill>
              <w14:schemeClr w14:val="tx1"/>
            </w14:solidFill>
          </w14:textFill>
        </w:rPr>
        <w:t>Chin. J. Struct. Chem</w:t>
      </w:r>
      <w:r>
        <w:rPr>
          <w:rFonts w:hint="default" w:ascii="Times New Roman" w:hAnsi="Times New Roman" w:eastAsia="宋体" w:cs="Times New Roman"/>
          <w:color w:val="000000" w:themeColor="text1"/>
          <w:sz w:val="24"/>
          <w:szCs w:val="24"/>
          <w14:textFill>
            <w14:solidFill>
              <w14:schemeClr w14:val="tx1"/>
            </w14:solidFill>
          </w14:textFill>
        </w:rPr>
        <w:t>., 2022, </w:t>
      </w:r>
      <w:r>
        <w:rPr>
          <w:rFonts w:hint="default" w:ascii="Times New Roman" w:hAnsi="Times New Roman" w:eastAsia="宋体" w:cs="Times New Roman"/>
          <w:b/>
          <w:bCs/>
          <w:color w:val="000000" w:themeColor="text1"/>
          <w:sz w:val="24"/>
          <w:szCs w:val="24"/>
          <w14:textFill>
            <w14:solidFill>
              <w14:schemeClr w14:val="tx1"/>
            </w14:solidFill>
          </w14:textFill>
        </w:rPr>
        <w:t>41</w:t>
      </w:r>
      <w:r>
        <w:rPr>
          <w:rFonts w:hint="default" w:ascii="Times New Roman" w:hAnsi="Times New Roman" w:eastAsia="宋体" w:cs="Times New Roman"/>
          <w:color w:val="000000" w:themeColor="text1"/>
          <w:sz w:val="24"/>
          <w:szCs w:val="24"/>
          <w14:textFill>
            <w14:solidFill>
              <w14:schemeClr w14:val="tx1"/>
            </w14:solidFill>
          </w14:textFill>
        </w:rPr>
        <w:t>, 2205085–2205092.</w:t>
      </w:r>
    </w:p>
    <w:p w14:paraId="74D75DD1">
      <w:pPr>
        <w:pageBreakBefore w:val="0"/>
        <w:kinsoku/>
        <w:wordWrap/>
        <w:overflowPunct/>
        <w:topLinePunct w:val="0"/>
        <w:autoSpaceDE/>
        <w:autoSpaceDN/>
        <w:bidi w:val="0"/>
        <w:adjustRightInd/>
        <w:spacing w:line="360" w:lineRule="auto"/>
        <w:ind w:left="0" w:right="0"/>
        <w:jc w:val="left"/>
        <w:textAlignment w:val="auto"/>
        <w:rPr>
          <w:rFonts w:hint="default" w:ascii="Times New Roman" w:hAnsi="Times New Roman" w:cs="Times New Roman" w:eastAsiaTheme="minorEastAsia"/>
          <w:color w:val="000000" w:themeColor="text1"/>
          <w:sz w:val="24"/>
          <w:szCs w:val="24"/>
          <w14:textFill>
            <w14:solidFill>
              <w14:schemeClr w14:val="tx1"/>
            </w14:solidFill>
          </w14:textFill>
        </w:rPr>
      </w:pPr>
    </w:p>
    <w:bookmarkEnd w:id="3"/>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lnNumType w:countBy="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1F8F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D5630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FD56305">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EECAC"/>
    <w:multiLevelType w:val="singleLevel"/>
    <w:tmpl w:val="899EECA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NjNTI4NjY5MDBlNDVhYTZiMGFmMTk2ZThlNGE2YjMifQ=="/>
  </w:docVars>
  <w:rsids>
    <w:rsidRoot w:val="008477BA"/>
    <w:rsid w:val="00041C81"/>
    <w:rsid w:val="00065E31"/>
    <w:rsid w:val="000A7726"/>
    <w:rsid w:val="0010000A"/>
    <w:rsid w:val="0012794F"/>
    <w:rsid w:val="00195148"/>
    <w:rsid w:val="001D7ABE"/>
    <w:rsid w:val="002060D8"/>
    <w:rsid w:val="002067C7"/>
    <w:rsid w:val="0028521A"/>
    <w:rsid w:val="00297E6C"/>
    <w:rsid w:val="002C7F94"/>
    <w:rsid w:val="002D6586"/>
    <w:rsid w:val="0034058E"/>
    <w:rsid w:val="00365E11"/>
    <w:rsid w:val="003708FE"/>
    <w:rsid w:val="00382115"/>
    <w:rsid w:val="003B07A4"/>
    <w:rsid w:val="003E38E7"/>
    <w:rsid w:val="004004AC"/>
    <w:rsid w:val="004719B6"/>
    <w:rsid w:val="00473811"/>
    <w:rsid w:val="00490E67"/>
    <w:rsid w:val="004B5FA5"/>
    <w:rsid w:val="004E2E59"/>
    <w:rsid w:val="004F6454"/>
    <w:rsid w:val="0051037F"/>
    <w:rsid w:val="005470B6"/>
    <w:rsid w:val="00547496"/>
    <w:rsid w:val="005A7A46"/>
    <w:rsid w:val="005E22B6"/>
    <w:rsid w:val="0060329F"/>
    <w:rsid w:val="006504A8"/>
    <w:rsid w:val="00661F13"/>
    <w:rsid w:val="00670019"/>
    <w:rsid w:val="00697948"/>
    <w:rsid w:val="006D196A"/>
    <w:rsid w:val="006F104A"/>
    <w:rsid w:val="007538FD"/>
    <w:rsid w:val="00816FC5"/>
    <w:rsid w:val="008477BA"/>
    <w:rsid w:val="00850A56"/>
    <w:rsid w:val="00887617"/>
    <w:rsid w:val="00943244"/>
    <w:rsid w:val="00945A5B"/>
    <w:rsid w:val="00992978"/>
    <w:rsid w:val="009B6F57"/>
    <w:rsid w:val="009D2BE6"/>
    <w:rsid w:val="009F45F8"/>
    <w:rsid w:val="009F6E73"/>
    <w:rsid w:val="00A62B41"/>
    <w:rsid w:val="00AC3D6A"/>
    <w:rsid w:val="00AE7416"/>
    <w:rsid w:val="00B03ED8"/>
    <w:rsid w:val="00B26569"/>
    <w:rsid w:val="00B602C3"/>
    <w:rsid w:val="00BC3CBA"/>
    <w:rsid w:val="00BD6368"/>
    <w:rsid w:val="00C33E81"/>
    <w:rsid w:val="00CA6DFD"/>
    <w:rsid w:val="00CC7590"/>
    <w:rsid w:val="00CC7A88"/>
    <w:rsid w:val="00CF6071"/>
    <w:rsid w:val="00D41F6A"/>
    <w:rsid w:val="00DC6CFE"/>
    <w:rsid w:val="00E00068"/>
    <w:rsid w:val="00E137AA"/>
    <w:rsid w:val="00E53610"/>
    <w:rsid w:val="00E90535"/>
    <w:rsid w:val="00E93234"/>
    <w:rsid w:val="00EB3740"/>
    <w:rsid w:val="00F078B4"/>
    <w:rsid w:val="00FC069F"/>
    <w:rsid w:val="01D510EE"/>
    <w:rsid w:val="02BA3FF4"/>
    <w:rsid w:val="03094E8B"/>
    <w:rsid w:val="048C5010"/>
    <w:rsid w:val="04944089"/>
    <w:rsid w:val="0547782B"/>
    <w:rsid w:val="071A72B5"/>
    <w:rsid w:val="07641E33"/>
    <w:rsid w:val="09181303"/>
    <w:rsid w:val="0B2B77D7"/>
    <w:rsid w:val="0CA852FC"/>
    <w:rsid w:val="0D183D8B"/>
    <w:rsid w:val="0EF30E92"/>
    <w:rsid w:val="0F4470B9"/>
    <w:rsid w:val="10A67C00"/>
    <w:rsid w:val="13477178"/>
    <w:rsid w:val="144A528B"/>
    <w:rsid w:val="1824581A"/>
    <w:rsid w:val="18621DB8"/>
    <w:rsid w:val="191775ED"/>
    <w:rsid w:val="1AF9633A"/>
    <w:rsid w:val="1BA15460"/>
    <w:rsid w:val="1BB9498B"/>
    <w:rsid w:val="1E275CF5"/>
    <w:rsid w:val="1E587BF2"/>
    <w:rsid w:val="2096285A"/>
    <w:rsid w:val="212E1977"/>
    <w:rsid w:val="230D433C"/>
    <w:rsid w:val="23226FB3"/>
    <w:rsid w:val="234F1507"/>
    <w:rsid w:val="23671171"/>
    <w:rsid w:val="23FD6673"/>
    <w:rsid w:val="24250D38"/>
    <w:rsid w:val="24507E57"/>
    <w:rsid w:val="25DD683F"/>
    <w:rsid w:val="27B64475"/>
    <w:rsid w:val="2939613E"/>
    <w:rsid w:val="2B770AD5"/>
    <w:rsid w:val="2C323F25"/>
    <w:rsid w:val="2EF91ACA"/>
    <w:rsid w:val="303149F2"/>
    <w:rsid w:val="3063434B"/>
    <w:rsid w:val="320B15FA"/>
    <w:rsid w:val="32775399"/>
    <w:rsid w:val="32FA3571"/>
    <w:rsid w:val="337B23FD"/>
    <w:rsid w:val="37E76885"/>
    <w:rsid w:val="3B9B2FD3"/>
    <w:rsid w:val="3C0350B5"/>
    <w:rsid w:val="3C3C3F36"/>
    <w:rsid w:val="3F782EC8"/>
    <w:rsid w:val="40C306F6"/>
    <w:rsid w:val="43980D29"/>
    <w:rsid w:val="44C82B6E"/>
    <w:rsid w:val="48047567"/>
    <w:rsid w:val="4AE550F0"/>
    <w:rsid w:val="4EDA6409"/>
    <w:rsid w:val="525C4A09"/>
    <w:rsid w:val="52823D82"/>
    <w:rsid w:val="5550765F"/>
    <w:rsid w:val="56403E6C"/>
    <w:rsid w:val="57376C00"/>
    <w:rsid w:val="59065997"/>
    <w:rsid w:val="5DB711AB"/>
    <w:rsid w:val="5F51381A"/>
    <w:rsid w:val="60CB2556"/>
    <w:rsid w:val="64BB0F76"/>
    <w:rsid w:val="66265918"/>
    <w:rsid w:val="66D67703"/>
    <w:rsid w:val="689B3441"/>
    <w:rsid w:val="69351846"/>
    <w:rsid w:val="69BE1CC9"/>
    <w:rsid w:val="6CF84FE6"/>
    <w:rsid w:val="6E017012"/>
    <w:rsid w:val="6F2058C9"/>
    <w:rsid w:val="71CB76F1"/>
    <w:rsid w:val="71F67091"/>
    <w:rsid w:val="71FE2730"/>
    <w:rsid w:val="730A0E30"/>
    <w:rsid w:val="751B57DA"/>
    <w:rsid w:val="765352BB"/>
    <w:rsid w:val="77551B94"/>
    <w:rsid w:val="788839B6"/>
    <w:rsid w:val="792B1508"/>
    <w:rsid w:val="7A9046B2"/>
    <w:rsid w:val="7C2F72BF"/>
    <w:rsid w:val="7D006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Times New Roman" w:cstheme="minorBidi"/>
      <w:kern w:val="2"/>
      <w:sz w:val="24"/>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line="240" w:lineRule="auto"/>
      <w:jc w:val="left"/>
    </w:pPr>
    <w:rPr>
      <w:rFonts w:ascii="宋体" w:hAnsi="宋体" w:eastAsia="宋体" w:cs="宋体"/>
      <w:kern w:val="0"/>
      <w:szCs w:val="24"/>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Emphasis"/>
    <w:basedOn w:val="10"/>
    <w:qFormat/>
    <w:uiPriority w:val="20"/>
    <w:rPr>
      <w:i/>
    </w:rPr>
  </w:style>
  <w:style w:type="character" w:customStyle="1" w:styleId="13">
    <w:name w:val="页眉 字符"/>
    <w:basedOn w:val="10"/>
    <w:link w:val="6"/>
    <w:qFormat/>
    <w:uiPriority w:val="99"/>
    <w:rPr>
      <w:sz w:val="18"/>
      <w:szCs w:val="18"/>
    </w:rPr>
  </w:style>
  <w:style w:type="character" w:customStyle="1" w:styleId="14">
    <w:name w:val="页脚 字符"/>
    <w:basedOn w:val="10"/>
    <w:link w:val="5"/>
    <w:qFormat/>
    <w:uiPriority w:val="99"/>
    <w:rPr>
      <w:sz w:val="18"/>
      <w:szCs w:val="18"/>
    </w:rPr>
  </w:style>
  <w:style w:type="character" w:customStyle="1" w:styleId="15">
    <w:name w:val="标题 1 字符"/>
    <w:basedOn w:val="10"/>
    <w:link w:val="2"/>
    <w:qFormat/>
    <w:uiPriority w:val="9"/>
    <w:rPr>
      <w:rFonts w:eastAsia="Times New Roman"/>
      <w:b/>
      <w:bCs/>
      <w:kern w:val="44"/>
      <w:sz w:val="44"/>
      <w:szCs w:val="44"/>
    </w:rPr>
  </w:style>
  <w:style w:type="paragraph" w:styleId="16">
    <w:name w:val="No Spacing"/>
    <w:qFormat/>
    <w:uiPriority w:val="1"/>
    <w:pPr>
      <w:widowControl w:val="0"/>
      <w:jc w:val="both"/>
    </w:pPr>
    <w:rPr>
      <w:rFonts w:ascii="Times New Roman" w:hAnsi="Times New Roman" w:eastAsia="Times New Roman" w:cstheme="minorBidi"/>
      <w:kern w:val="2"/>
      <w:sz w:val="24"/>
      <w:szCs w:val="22"/>
      <w:lang w:val="en-US" w:eastAsia="zh-CN" w:bidi="ar-SA"/>
    </w:rPr>
  </w:style>
  <w:style w:type="character" w:customStyle="1" w:styleId="17">
    <w:name w:val="标题 2 字符"/>
    <w:basedOn w:val="10"/>
    <w:link w:val="3"/>
    <w:qFormat/>
    <w:uiPriority w:val="9"/>
    <w:rPr>
      <w:rFonts w:asciiTheme="majorHAnsi" w:hAnsiTheme="majorHAnsi" w:eastAsiaTheme="majorEastAsia" w:cstheme="majorBidi"/>
      <w:b/>
      <w:bCs/>
      <w:sz w:val="32"/>
      <w:szCs w:val="32"/>
    </w:rPr>
  </w:style>
  <w:style w:type="character" w:customStyle="1" w:styleId="18">
    <w:name w:val="标题 3 字符"/>
    <w:basedOn w:val="10"/>
    <w:link w:val="4"/>
    <w:qFormat/>
    <w:uiPriority w:val="9"/>
    <w:rPr>
      <w:rFonts w:ascii="Times New Roman" w:hAnsi="Times New Roman" w:eastAsia="Times New Roman"/>
      <w:b/>
      <w:bCs/>
      <w:sz w:val="32"/>
      <w:szCs w:val="32"/>
    </w:rPr>
  </w:style>
  <w:style w:type="character" w:styleId="19">
    <w:name w:val="Placeholder Text"/>
    <w:basedOn w:val="10"/>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tiff"/><Relationship Id="rId8" Type="http://schemas.openxmlformats.org/officeDocument/2006/relationships/image" Target="media/image1.w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tiff"/><Relationship Id="rId16" Type="http://schemas.openxmlformats.org/officeDocument/2006/relationships/image" Target="media/image9.tiff"/><Relationship Id="rId15" Type="http://schemas.openxmlformats.org/officeDocument/2006/relationships/image" Target="media/image8.tiff"/><Relationship Id="rId14" Type="http://schemas.openxmlformats.org/officeDocument/2006/relationships/image" Target="media/image7.tiff"/><Relationship Id="rId13" Type="http://schemas.openxmlformats.org/officeDocument/2006/relationships/image" Target="media/image6.tiff"/><Relationship Id="rId12" Type="http://schemas.openxmlformats.org/officeDocument/2006/relationships/image" Target="media/image5.tiff"/><Relationship Id="rId11" Type="http://schemas.openxmlformats.org/officeDocument/2006/relationships/image" Target="media/image4.tif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1184</Words>
  <Characters>6507</Characters>
  <Lines>31</Lines>
  <Paragraphs>8</Paragraphs>
  <TotalTime>11</TotalTime>
  <ScaleCrop>false</ScaleCrop>
  <LinksUpToDate>false</LinksUpToDate>
  <CharactersWithSpaces>7518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2024-05-23T02:32:00Z</dcterms:created>
  <dc:creator>linhai han</dc:creator>
  <cp:lastModifiedBy>QIAO</cp:lastModifiedBy>
  <dcterms:modified xsi:type="dcterms:W3CDTF">2026-04-08T03:45:50Z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56799883A286460899C2B59F5B0AFE6A_13</vt:lpwstr>
  </property>
  <property fmtid="{D5CDD505-2E9C-101B-9397-08002B2CF9AE}" pid="4" name="KSOTemplateDocerSaveRecord">
    <vt:lpwstr>eyJoZGlkIjoiZmQ5NDBkMTI1NzVkMWViNDg0OTAxODNmY2IwNjQzYzIiLCJ1c2VySWQiOiI0NzU1Nzk3MTUifQ==</vt:lpwstr>
  </property>
</Properties>
</file>