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1948E" w14:textId="77777777" w:rsidR="00392692" w:rsidRPr="001D1EF3" w:rsidRDefault="00392692" w:rsidP="00392692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72907385"/>
      <w:bookmarkEnd w:id="0"/>
      <w:r w:rsidRPr="001D1EF3">
        <w:rPr>
          <w:rFonts w:ascii="Times New Roman" w:hAnsi="Times New Roman" w:cs="Times New Roman"/>
          <w:b/>
          <w:bCs/>
          <w:sz w:val="28"/>
          <w:szCs w:val="28"/>
        </w:rPr>
        <w:t>Supporting Information</w:t>
      </w:r>
    </w:p>
    <w:p w14:paraId="72F7CC38" w14:textId="77777777" w:rsidR="00392692" w:rsidRPr="001D1EF3" w:rsidRDefault="00392692" w:rsidP="00392692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7AF873" w14:textId="49F42FBF" w:rsidR="0093777F" w:rsidRPr="001D1EF3" w:rsidRDefault="0093777F" w:rsidP="00392692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1EF3">
        <w:rPr>
          <w:rFonts w:ascii="Times New Roman" w:hAnsi="Times New Roman" w:cs="Times New Roman"/>
          <w:b/>
          <w:bCs/>
          <w:sz w:val="32"/>
          <w:szCs w:val="32"/>
        </w:rPr>
        <w:t>Dual-cations modulating δ-MnO</w:t>
      </w:r>
      <w:r w:rsidRPr="001D1EF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2</w:t>
      </w:r>
      <w:r w:rsidRPr="001D1EF3">
        <w:rPr>
          <w:rFonts w:ascii="Times New Roman" w:hAnsi="Times New Roman" w:cs="Times New Roman"/>
          <w:b/>
          <w:bCs/>
          <w:sz w:val="32"/>
          <w:szCs w:val="32"/>
        </w:rPr>
        <w:t xml:space="preserve"> as a high-performance cathode material for aqueous zinc-ion batter</w:t>
      </w:r>
      <w:r w:rsidR="002C65FD" w:rsidRPr="001D1EF3">
        <w:rPr>
          <w:rFonts w:ascii="Times New Roman" w:hAnsi="Times New Roman" w:cs="Times New Roman" w:hint="eastAsia"/>
          <w:b/>
          <w:bCs/>
          <w:sz w:val="32"/>
          <w:szCs w:val="32"/>
        </w:rPr>
        <w:t>ies</w:t>
      </w:r>
    </w:p>
    <w:p w14:paraId="1A8A0093" w14:textId="77777777" w:rsidR="003739A4" w:rsidRPr="001D1EF3" w:rsidRDefault="003739A4" w:rsidP="00E77CCC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Haixiang</w:t>
      </w:r>
      <w:proofErr w:type="spellEnd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Luo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proofErr w:type="spellEnd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Hui-Juan </w:t>
      </w:r>
      <w:proofErr w:type="spellStart"/>
      <w:proofErr w:type="gramStart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Zhang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proofErr w:type="spellEnd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,*</w:t>
      </w:r>
      <w:proofErr w:type="gramEnd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Yiming</w:t>
      </w:r>
      <w:proofErr w:type="spellEnd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Tao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proofErr w:type="spellEnd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Zhu He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Zhengyu</w:t>
      </w:r>
      <w:proofErr w:type="spellEnd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Li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Yuhua </w:t>
      </w:r>
      <w:proofErr w:type="spellStart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Xue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proofErr w:type="spellEnd"/>
    </w:p>
    <w:p w14:paraId="3B44CAFD" w14:textId="77777777" w:rsidR="003739A4" w:rsidRPr="001D1EF3" w:rsidRDefault="003739A4" w:rsidP="00E77CCC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School of Materials and Chemistry, University of Shanghai for Science and Technology, 516 </w:t>
      </w:r>
      <w:proofErr w:type="spellStart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Jungong</w:t>
      </w:r>
      <w:proofErr w:type="spellEnd"/>
      <w:r w:rsidRPr="001D1EF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Rd, Yangpu 200093, Shanghai, China</w:t>
      </w:r>
    </w:p>
    <w:p w14:paraId="592C1F9B" w14:textId="77777777" w:rsidR="003739A4" w:rsidRPr="001D1EF3" w:rsidRDefault="003739A4" w:rsidP="00E77CCC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D1EF3">
        <w:rPr>
          <w:rFonts w:ascii="Times New Roman" w:hAnsi="Times New Roman" w:cs="Times New Roman"/>
          <w:bCs/>
          <w:sz w:val="24"/>
          <w:szCs w:val="24"/>
        </w:rPr>
        <w:t xml:space="preserve">*E-mail address: hjzhang@usst.edu.cn. </w:t>
      </w:r>
    </w:p>
    <w:p w14:paraId="795C5DB4" w14:textId="77777777" w:rsidR="00603620" w:rsidRPr="001D1EF3" w:rsidRDefault="00603620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1432F939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5D9AA697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4226A60F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02949803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060ECB3E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56630FE1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0EE896D0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55345A9E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19CB9E7A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06057758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58346363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5B086308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11085667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510193EF" w14:textId="77777777" w:rsidR="004C1B2A" w:rsidRPr="001D1EF3" w:rsidRDefault="004C1B2A" w:rsidP="00A81A69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/>
          <w:noProof/>
          <w:sz w:val="24"/>
        </w:rPr>
      </w:pPr>
    </w:p>
    <w:p w14:paraId="4C892C68" w14:textId="77777777" w:rsidR="00BF7F2E" w:rsidRPr="001D1EF3" w:rsidRDefault="00BF7F2E" w:rsidP="0031660E">
      <w:pPr>
        <w:adjustRightInd w:val="0"/>
        <w:snapToGrid w:val="0"/>
        <w:spacing w:line="480" w:lineRule="auto"/>
        <w:rPr>
          <w:rFonts w:ascii="Times New Roman" w:hAnsi="Times New Roman"/>
          <w:noProof/>
          <w:sz w:val="24"/>
        </w:rPr>
      </w:pPr>
    </w:p>
    <w:p w14:paraId="152A241D" w14:textId="306382EF" w:rsidR="00A50EBD" w:rsidRPr="001D1EF3" w:rsidRDefault="0052218C" w:rsidP="00A50EBD">
      <w:pPr>
        <w:adjustRightInd w:val="0"/>
        <w:snapToGrid w:val="0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1D1EF3">
        <w:rPr>
          <w:rFonts w:ascii="Times New Roman" w:hAnsi="Times New Roman" w:cs="Times New Roman" w:hint="eastAsia"/>
          <w:b/>
          <w:sz w:val="24"/>
          <w:szCs w:val="24"/>
        </w:rPr>
        <w:lastRenderedPageBreak/>
        <w:t>1.</w:t>
      </w:r>
      <w:r w:rsidR="00A50EBD" w:rsidRPr="001D1EF3">
        <w:rPr>
          <w:rFonts w:ascii="Times New Roman" w:hAnsi="Times New Roman" w:cs="Times New Roman"/>
          <w:b/>
          <w:sz w:val="24"/>
          <w:szCs w:val="24"/>
        </w:rPr>
        <w:t xml:space="preserve"> Material characterization</w:t>
      </w:r>
      <w:r w:rsidRPr="001D1EF3">
        <w:rPr>
          <w:rFonts w:ascii="Times New Roman" w:hAnsi="Times New Roman" w:cs="Times New Roman" w:hint="eastAsia"/>
          <w:b/>
          <w:sz w:val="24"/>
          <w:szCs w:val="24"/>
        </w:rPr>
        <w:t>s</w:t>
      </w:r>
    </w:p>
    <w:p w14:paraId="0CB83B83" w14:textId="215613F5" w:rsidR="00A50EBD" w:rsidRPr="001D1EF3" w:rsidRDefault="00A50EBD" w:rsidP="007536F4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4"/>
        </w:rPr>
      </w:pPr>
      <w:r w:rsidRPr="001D1EF3">
        <w:rPr>
          <w:rFonts w:ascii="Times New Roman" w:hAnsi="Times New Roman" w:cs="Times New Roman"/>
          <w:sz w:val="24"/>
          <w:szCs w:val="24"/>
        </w:rPr>
        <w:t xml:space="preserve">To analyze the crystal structure, </w:t>
      </w:r>
      <w:bookmarkStart w:id="1" w:name="OLE_LINK27"/>
      <w:r w:rsidRPr="001D1EF3">
        <w:rPr>
          <w:rFonts w:ascii="Times New Roman" w:hAnsi="Times New Roman" w:cs="Times New Roman"/>
          <w:sz w:val="24"/>
          <w:szCs w:val="24"/>
        </w:rPr>
        <w:t>X-ray diffraction</w:t>
      </w:r>
      <w:bookmarkEnd w:id="1"/>
      <w:r w:rsidRPr="001D1EF3">
        <w:rPr>
          <w:rFonts w:ascii="Times New Roman" w:hAnsi="Times New Roman" w:cs="Times New Roman"/>
          <w:sz w:val="24"/>
          <w:szCs w:val="24"/>
        </w:rPr>
        <w:t xml:space="preserve"> (</w:t>
      </w:r>
      <w:bookmarkStart w:id="2" w:name="OLE_LINK46"/>
      <w:r w:rsidRPr="001D1EF3">
        <w:rPr>
          <w:rFonts w:ascii="Times New Roman" w:hAnsi="Times New Roman" w:cs="Times New Roman"/>
          <w:sz w:val="24"/>
          <w:szCs w:val="24"/>
        </w:rPr>
        <w:t>XRD</w:t>
      </w:r>
      <w:bookmarkEnd w:id="2"/>
      <w:r w:rsidRPr="001D1EF3">
        <w:rPr>
          <w:rFonts w:ascii="Times New Roman" w:hAnsi="Times New Roman" w:cs="Times New Roman"/>
          <w:sz w:val="24"/>
          <w:szCs w:val="24"/>
        </w:rPr>
        <w:t xml:space="preserve">) was conducted </w:t>
      </w:r>
      <w:r w:rsidR="00392692" w:rsidRPr="001D1EF3">
        <w:rPr>
          <w:rFonts w:ascii="Times New Roman" w:hAnsi="Times New Roman" w:cs="Times New Roman"/>
          <w:sz w:val="24"/>
          <w:szCs w:val="24"/>
        </w:rPr>
        <w:t xml:space="preserve">on </w:t>
      </w:r>
      <w:r w:rsidR="007536F4" w:rsidRPr="001D1EF3">
        <w:rPr>
          <w:rFonts w:ascii="Times New Roman" w:hAnsi="Times New Roman"/>
          <w:sz w:val="24"/>
        </w:rPr>
        <w:t xml:space="preserve">a Bruker X-ray diffractometer (D8 Advance) </w:t>
      </w:r>
      <w:r w:rsidR="007536F4" w:rsidRPr="001D1EF3">
        <w:rPr>
          <w:rFonts w:ascii="Times New Roman" w:hAnsi="Times New Roman" w:cs="Times New Roman"/>
          <w:sz w:val="24"/>
          <w:szCs w:val="24"/>
        </w:rPr>
        <w:t>at</w:t>
      </w:r>
      <w:r w:rsidRPr="001D1EF3">
        <w:rPr>
          <w:rFonts w:ascii="Times New Roman" w:hAnsi="Times New Roman" w:cs="Times New Roman"/>
          <w:sz w:val="24"/>
          <w:szCs w:val="24"/>
        </w:rPr>
        <w:t xml:space="preserve"> a range </w:t>
      </w:r>
      <w:r w:rsidR="007536F4" w:rsidRPr="001D1EF3">
        <w:rPr>
          <w:rFonts w:ascii="Times New Roman" w:hAnsi="Times New Roman" w:cs="Times New Roman"/>
          <w:sz w:val="24"/>
          <w:szCs w:val="24"/>
        </w:rPr>
        <w:t xml:space="preserve">of 10°-80° </w:t>
      </w:r>
      <w:r w:rsidRPr="001D1EF3">
        <w:rPr>
          <w:rFonts w:ascii="Times New Roman" w:hAnsi="Times New Roman" w:cs="Times New Roman"/>
          <w:sz w:val="24"/>
          <w:szCs w:val="24"/>
        </w:rPr>
        <w:t xml:space="preserve">with a scan rate of 5° per minute. </w:t>
      </w:r>
      <w:bookmarkStart w:id="3" w:name="OLE_LINK26"/>
      <w:r w:rsidR="004779CB" w:rsidRPr="001D1EF3">
        <w:rPr>
          <w:rFonts w:ascii="Times New Roman" w:hAnsi="Times New Roman" w:cs="Times New Roman"/>
          <w:sz w:val="24"/>
          <w:szCs w:val="24"/>
        </w:rPr>
        <w:t>S</w:t>
      </w:r>
      <w:r w:rsidRPr="001D1EF3">
        <w:rPr>
          <w:rFonts w:ascii="Times New Roman" w:hAnsi="Times New Roman" w:cs="Times New Roman"/>
          <w:sz w:val="24"/>
          <w:szCs w:val="24"/>
        </w:rPr>
        <w:t>canning electron microscopy</w:t>
      </w:r>
      <w:bookmarkEnd w:id="3"/>
      <w:r w:rsidRPr="001D1EF3">
        <w:rPr>
          <w:rFonts w:ascii="Times New Roman" w:hAnsi="Times New Roman" w:cs="Times New Roman"/>
          <w:sz w:val="24"/>
          <w:szCs w:val="24"/>
        </w:rPr>
        <w:t xml:space="preserve"> (</w:t>
      </w:r>
      <w:bookmarkStart w:id="4" w:name="OLE_LINK47"/>
      <w:r w:rsidRPr="001D1EF3">
        <w:rPr>
          <w:rFonts w:ascii="Times New Roman" w:hAnsi="Times New Roman" w:cs="Times New Roman"/>
          <w:sz w:val="24"/>
          <w:szCs w:val="24"/>
        </w:rPr>
        <w:t>SEM</w:t>
      </w:r>
      <w:bookmarkEnd w:id="4"/>
      <w:r w:rsidR="004779CB" w:rsidRPr="001D1EF3">
        <w:rPr>
          <w:rFonts w:ascii="Times New Roman" w:hAnsi="Times New Roman" w:cs="Times New Roman"/>
          <w:sz w:val="24"/>
          <w:szCs w:val="24"/>
        </w:rPr>
        <w:t xml:space="preserve">) </w:t>
      </w:r>
      <w:r w:rsidR="002701F3" w:rsidRPr="001D1EF3">
        <w:rPr>
          <w:rFonts w:ascii="Times New Roman" w:hAnsi="Times New Roman" w:cs="Times New Roman"/>
          <w:sz w:val="24"/>
          <w:szCs w:val="24"/>
        </w:rPr>
        <w:t xml:space="preserve">images </w:t>
      </w:r>
      <w:r w:rsidR="004779CB" w:rsidRPr="001D1EF3">
        <w:rPr>
          <w:rFonts w:ascii="Times New Roman" w:hAnsi="Times New Roman" w:cs="Times New Roman"/>
          <w:sz w:val="24"/>
          <w:szCs w:val="24"/>
        </w:rPr>
        <w:t xml:space="preserve">were analyzed on ZEISS </w:t>
      </w:r>
      <w:proofErr w:type="spellStart"/>
      <w:r w:rsidR="004779CB" w:rsidRPr="001D1EF3">
        <w:rPr>
          <w:rFonts w:ascii="Times New Roman" w:hAnsi="Times New Roman" w:cs="Times New Roman"/>
          <w:sz w:val="24"/>
          <w:szCs w:val="24"/>
        </w:rPr>
        <w:t>GeminiSEM</w:t>
      </w:r>
      <w:proofErr w:type="spellEnd"/>
      <w:r w:rsidR="004779CB" w:rsidRPr="001D1EF3">
        <w:rPr>
          <w:rFonts w:ascii="Times New Roman" w:hAnsi="Times New Roman" w:cs="Times New Roman"/>
          <w:sz w:val="24"/>
          <w:szCs w:val="24"/>
        </w:rPr>
        <w:t xml:space="preserve"> 300. T</w:t>
      </w:r>
      <w:r w:rsidRPr="001D1EF3">
        <w:rPr>
          <w:rFonts w:ascii="Times New Roman" w:hAnsi="Times New Roman" w:cs="Times New Roman"/>
          <w:sz w:val="24"/>
          <w:szCs w:val="24"/>
        </w:rPr>
        <w:t>ransmission electron microscopy (TEM)</w:t>
      </w:r>
      <w:r w:rsidR="004779CB" w:rsidRPr="001D1EF3">
        <w:rPr>
          <w:rFonts w:ascii="Times New Roman" w:hAnsi="Times New Roman" w:cs="Times New Roman"/>
          <w:sz w:val="24"/>
          <w:szCs w:val="24"/>
        </w:rPr>
        <w:t>,</w:t>
      </w:r>
      <w:r w:rsidR="007536F4" w:rsidRPr="001D1EF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36F4" w:rsidRPr="001D1EF3">
        <w:rPr>
          <w:rFonts w:ascii="Times New Roman" w:hAnsi="Times New Roman"/>
          <w:sz w:val="24"/>
        </w:rPr>
        <w:t>h</w:t>
      </w:r>
      <w:r w:rsidR="007536F4" w:rsidRPr="001D1EF3">
        <w:rPr>
          <w:rFonts w:ascii="Times New Roman" w:hAnsi="Times New Roman" w:hint="eastAsia"/>
          <w:sz w:val="24"/>
        </w:rPr>
        <w:t>igh resolution transmission electron microscope (HR-TEM), h</w:t>
      </w:r>
      <w:r w:rsidR="007536F4" w:rsidRPr="001D1EF3">
        <w:rPr>
          <w:rFonts w:ascii="Times New Roman" w:hAnsi="Times New Roman"/>
          <w:sz w:val="24"/>
        </w:rPr>
        <w:t xml:space="preserve">igh </w:t>
      </w:r>
      <w:r w:rsidR="007536F4" w:rsidRPr="001D1EF3">
        <w:rPr>
          <w:rFonts w:ascii="Times New Roman" w:hAnsi="Times New Roman" w:hint="eastAsia"/>
          <w:sz w:val="24"/>
        </w:rPr>
        <w:t>a</w:t>
      </w:r>
      <w:r w:rsidR="007536F4" w:rsidRPr="001D1EF3">
        <w:rPr>
          <w:rFonts w:ascii="Times New Roman" w:hAnsi="Times New Roman"/>
          <w:sz w:val="24"/>
        </w:rPr>
        <w:t xml:space="preserve">ngle </w:t>
      </w:r>
      <w:r w:rsidR="007536F4" w:rsidRPr="001D1EF3">
        <w:rPr>
          <w:rFonts w:ascii="Times New Roman" w:hAnsi="Times New Roman" w:hint="eastAsia"/>
          <w:sz w:val="24"/>
        </w:rPr>
        <w:t>a</w:t>
      </w:r>
      <w:r w:rsidR="007536F4" w:rsidRPr="001D1EF3">
        <w:rPr>
          <w:rFonts w:ascii="Times New Roman" w:hAnsi="Times New Roman"/>
          <w:sz w:val="24"/>
        </w:rPr>
        <w:t xml:space="preserve">ngular </w:t>
      </w:r>
      <w:r w:rsidR="007536F4" w:rsidRPr="001D1EF3">
        <w:rPr>
          <w:rFonts w:ascii="Times New Roman" w:hAnsi="Times New Roman" w:hint="eastAsia"/>
          <w:sz w:val="24"/>
        </w:rPr>
        <w:t>d</w:t>
      </w:r>
      <w:r w:rsidR="007536F4" w:rsidRPr="001D1EF3">
        <w:rPr>
          <w:rFonts w:ascii="Times New Roman" w:hAnsi="Times New Roman"/>
          <w:sz w:val="24"/>
        </w:rPr>
        <w:t xml:space="preserve">ark </w:t>
      </w:r>
      <w:r w:rsidR="007536F4" w:rsidRPr="001D1EF3">
        <w:rPr>
          <w:rFonts w:ascii="Times New Roman" w:hAnsi="Times New Roman" w:hint="eastAsia"/>
          <w:sz w:val="24"/>
        </w:rPr>
        <w:t>f</w:t>
      </w:r>
      <w:r w:rsidR="007536F4" w:rsidRPr="001D1EF3">
        <w:rPr>
          <w:rFonts w:ascii="Times New Roman" w:hAnsi="Times New Roman"/>
          <w:sz w:val="24"/>
        </w:rPr>
        <w:t>ield-</w:t>
      </w:r>
      <w:r w:rsidR="007536F4" w:rsidRPr="001D1EF3">
        <w:rPr>
          <w:rFonts w:ascii="Times New Roman" w:hAnsi="Times New Roman" w:hint="eastAsia"/>
          <w:sz w:val="24"/>
        </w:rPr>
        <w:t>s</w:t>
      </w:r>
      <w:r w:rsidR="007536F4" w:rsidRPr="001D1EF3">
        <w:rPr>
          <w:rFonts w:ascii="Times New Roman" w:hAnsi="Times New Roman"/>
          <w:sz w:val="24"/>
        </w:rPr>
        <w:t xml:space="preserve">canning </w:t>
      </w:r>
      <w:r w:rsidR="007536F4" w:rsidRPr="001D1EF3">
        <w:rPr>
          <w:rFonts w:ascii="Times New Roman" w:hAnsi="Times New Roman" w:hint="eastAsia"/>
          <w:sz w:val="24"/>
        </w:rPr>
        <w:t>t</w:t>
      </w:r>
      <w:r w:rsidR="007536F4" w:rsidRPr="001D1EF3">
        <w:rPr>
          <w:rFonts w:ascii="Times New Roman" w:hAnsi="Times New Roman"/>
          <w:sz w:val="24"/>
        </w:rPr>
        <w:t xml:space="preserve">ransmission </w:t>
      </w:r>
      <w:r w:rsidR="007536F4" w:rsidRPr="001D1EF3">
        <w:rPr>
          <w:rFonts w:ascii="Times New Roman" w:hAnsi="Times New Roman" w:hint="eastAsia"/>
          <w:sz w:val="24"/>
        </w:rPr>
        <w:t>e</w:t>
      </w:r>
      <w:r w:rsidR="007536F4" w:rsidRPr="001D1EF3">
        <w:rPr>
          <w:rFonts w:ascii="Times New Roman" w:hAnsi="Times New Roman"/>
          <w:sz w:val="24"/>
        </w:rPr>
        <w:t xml:space="preserve">lectron </w:t>
      </w:r>
      <w:r w:rsidR="007536F4" w:rsidRPr="001D1EF3">
        <w:rPr>
          <w:rFonts w:ascii="Times New Roman" w:hAnsi="Times New Roman" w:hint="eastAsia"/>
          <w:sz w:val="24"/>
        </w:rPr>
        <w:t>m</w:t>
      </w:r>
      <w:r w:rsidR="007536F4" w:rsidRPr="001D1EF3">
        <w:rPr>
          <w:rFonts w:ascii="Times New Roman" w:hAnsi="Times New Roman"/>
          <w:sz w:val="24"/>
        </w:rPr>
        <w:t xml:space="preserve">icroscopy </w:t>
      </w:r>
      <w:bookmarkStart w:id="5" w:name="OLE_LINK2"/>
      <w:r w:rsidR="007536F4" w:rsidRPr="001D1EF3">
        <w:rPr>
          <w:rFonts w:ascii="Times New Roman" w:hAnsi="Times New Roman"/>
          <w:sz w:val="24"/>
        </w:rPr>
        <w:t>(</w:t>
      </w:r>
      <w:bookmarkEnd w:id="5"/>
      <w:r w:rsidR="007536F4" w:rsidRPr="001D1EF3">
        <w:rPr>
          <w:rFonts w:ascii="Times New Roman" w:hAnsi="Times New Roman"/>
          <w:sz w:val="24"/>
        </w:rPr>
        <w:t xml:space="preserve">HAADF-STEM) </w:t>
      </w:r>
      <w:r w:rsidR="007536F4" w:rsidRPr="001D1EF3">
        <w:rPr>
          <w:rFonts w:ascii="Times New Roman" w:hAnsi="Times New Roman" w:hint="eastAsia"/>
          <w:sz w:val="24"/>
        </w:rPr>
        <w:t>and</w:t>
      </w:r>
      <w:r w:rsidR="007536F4" w:rsidRPr="001D1EF3">
        <w:rPr>
          <w:rFonts w:ascii="Times New Roman" w:hAnsi="Times New Roman"/>
          <w:sz w:val="24"/>
        </w:rPr>
        <w:t xml:space="preserve"> </w:t>
      </w:r>
      <w:r w:rsidR="007536F4" w:rsidRPr="001D1EF3">
        <w:rPr>
          <w:rFonts w:ascii="Times New Roman" w:hAnsi="Times New Roman" w:hint="eastAsia"/>
          <w:sz w:val="24"/>
          <w:szCs w:val="24"/>
        </w:rPr>
        <w:t xml:space="preserve">its </w:t>
      </w:r>
      <w:r w:rsidR="007536F4" w:rsidRPr="001D1EF3">
        <w:rPr>
          <w:rFonts w:ascii="Times New Roman" w:hAnsi="Times New Roman"/>
          <w:sz w:val="24"/>
          <w:szCs w:val="24"/>
        </w:rPr>
        <w:t>elemental mapping</w:t>
      </w:r>
      <w:r w:rsidR="002701F3" w:rsidRPr="001D1EF3">
        <w:rPr>
          <w:rFonts w:ascii="Times New Roman" w:hAnsi="Times New Roman"/>
          <w:sz w:val="24"/>
          <w:szCs w:val="24"/>
        </w:rPr>
        <w:t xml:space="preserve"> image</w:t>
      </w:r>
      <w:r w:rsidR="007536F4" w:rsidRPr="001D1EF3">
        <w:rPr>
          <w:rFonts w:ascii="Times New Roman" w:hAnsi="Times New Roman"/>
          <w:sz w:val="24"/>
          <w:szCs w:val="24"/>
        </w:rPr>
        <w:t>s</w:t>
      </w:r>
      <w:r w:rsidR="007536F4" w:rsidRPr="001D1EF3">
        <w:rPr>
          <w:rFonts w:ascii="Times New Roman" w:hAnsi="Times New Roman"/>
          <w:sz w:val="24"/>
        </w:rPr>
        <w:t xml:space="preserve"> </w:t>
      </w:r>
      <w:r w:rsidR="004779CB" w:rsidRPr="001D1EF3">
        <w:rPr>
          <w:rFonts w:ascii="Times New Roman" w:hAnsi="Times New Roman"/>
          <w:sz w:val="24"/>
        </w:rPr>
        <w:t xml:space="preserve">were </w:t>
      </w:r>
      <w:r w:rsidR="004779CB" w:rsidRPr="001D1EF3">
        <w:rPr>
          <w:rFonts w:ascii="Times New Roman" w:hAnsi="Times New Roman" w:cs="Times New Roman"/>
          <w:sz w:val="24"/>
          <w:szCs w:val="24"/>
        </w:rPr>
        <w:t>conducted</w:t>
      </w:r>
      <w:r w:rsidR="004779CB" w:rsidRPr="001D1EF3">
        <w:rPr>
          <w:rFonts w:ascii="Times New Roman" w:hAnsi="Times New Roman"/>
          <w:sz w:val="24"/>
        </w:rPr>
        <w:t xml:space="preserve"> </w:t>
      </w:r>
      <w:r w:rsidR="007536F4" w:rsidRPr="001D1EF3">
        <w:rPr>
          <w:rFonts w:ascii="Times New Roman" w:hAnsi="Times New Roman"/>
          <w:sz w:val="24"/>
        </w:rPr>
        <w:t xml:space="preserve">on board </w:t>
      </w:r>
      <w:r w:rsidR="004779CB" w:rsidRPr="001D1EF3">
        <w:rPr>
          <w:rFonts w:ascii="Times New Roman" w:hAnsi="Times New Roman"/>
          <w:sz w:val="24"/>
        </w:rPr>
        <w:t>FEI Talos F200X</w:t>
      </w:r>
      <w:r w:rsidR="007536F4" w:rsidRPr="001D1EF3">
        <w:rPr>
          <w:rFonts w:ascii="Times New Roman" w:hAnsi="Times New Roman"/>
          <w:sz w:val="24"/>
        </w:rPr>
        <w:t>.</w:t>
      </w:r>
      <w:r w:rsidR="007536F4" w:rsidRPr="001D1EF3">
        <w:rPr>
          <w:rFonts w:ascii="Times New Roman" w:hAnsi="Times New Roman" w:cs="Times New Roman"/>
          <w:sz w:val="24"/>
          <w:szCs w:val="24"/>
        </w:rPr>
        <w:t xml:space="preserve"> </w:t>
      </w:r>
      <w:r w:rsidR="007536F4" w:rsidRPr="001D1EF3">
        <w:rPr>
          <w:rFonts w:ascii="Times New Roman" w:hAnsi="Times New Roman"/>
          <w:sz w:val="24"/>
        </w:rPr>
        <w:t xml:space="preserve">X-ray photoelectron spectroscopy (XPS) measurements were performed on a </w:t>
      </w:r>
      <w:proofErr w:type="spellStart"/>
      <w:r w:rsidR="002701F3" w:rsidRPr="001D1EF3">
        <w:rPr>
          <w:rFonts w:ascii="Times New Roman" w:hAnsi="Times New Roman"/>
          <w:sz w:val="24"/>
        </w:rPr>
        <w:t>Thermo</w:t>
      </w:r>
      <w:proofErr w:type="spellEnd"/>
      <w:r w:rsidR="002701F3" w:rsidRPr="001D1EF3">
        <w:rPr>
          <w:rFonts w:ascii="Times New Roman" w:hAnsi="Times New Roman"/>
          <w:sz w:val="24"/>
        </w:rPr>
        <w:t xml:space="preserve"> Scientific K-Alpha</w:t>
      </w:r>
      <w:r w:rsidR="007536F4" w:rsidRPr="001D1EF3">
        <w:rPr>
          <w:rFonts w:ascii="Times New Roman" w:hAnsi="Times New Roman"/>
          <w:sz w:val="24"/>
        </w:rPr>
        <w:t>.</w:t>
      </w:r>
      <w:r w:rsidR="007536F4" w:rsidRPr="001D1EF3">
        <w:rPr>
          <w:rFonts w:ascii="Times New Roman" w:hAnsi="Times New Roman" w:hint="eastAsia"/>
          <w:sz w:val="24"/>
        </w:rPr>
        <w:t xml:space="preserve"> </w:t>
      </w:r>
      <w:r w:rsidR="002701F3" w:rsidRPr="001D1EF3">
        <w:rPr>
          <w:rFonts w:ascii="Times New Roman" w:hAnsi="Times New Roman"/>
          <w:sz w:val="24"/>
        </w:rPr>
        <w:t xml:space="preserve"> </w:t>
      </w:r>
    </w:p>
    <w:p w14:paraId="12CFD54D" w14:textId="4A47A93F" w:rsidR="00A50EBD" w:rsidRPr="001D1EF3" w:rsidRDefault="00A50EBD" w:rsidP="00A50EBD">
      <w:pPr>
        <w:adjustRightInd w:val="0"/>
        <w:snapToGrid w:val="0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1D1EF3">
        <w:rPr>
          <w:rFonts w:ascii="Times New Roman" w:hAnsi="Times New Roman" w:cs="Times New Roman"/>
          <w:b/>
          <w:sz w:val="24"/>
          <w:szCs w:val="24"/>
        </w:rPr>
        <w:t>2. Electrochemical measurements</w:t>
      </w:r>
    </w:p>
    <w:p w14:paraId="4A36B41A" w14:textId="535D1EA6" w:rsidR="00A50EBD" w:rsidRPr="001D1EF3" w:rsidRDefault="00A50EBD" w:rsidP="00DB433F">
      <w:pPr>
        <w:adjustRightInd w:val="0"/>
        <w:snapToGrid w:val="0"/>
        <w:spacing w:line="48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1D1EF3">
        <w:rPr>
          <w:rFonts w:ascii="Times New Roman" w:hAnsi="Times New Roman" w:cs="Times New Roman"/>
          <w:sz w:val="24"/>
          <w:szCs w:val="24"/>
        </w:rPr>
        <w:t xml:space="preserve">Electrochemical performance was evaluated by assembling CR2032 coin cells. The cathode materials, acetylene black (ACET), and polyvinylidene fluoride (PVDF) were mixed in a ratio of </w:t>
      </w:r>
      <w:r w:rsidR="00F726AD" w:rsidRPr="001D1EF3">
        <w:rPr>
          <w:rFonts w:ascii="Times New Roman" w:hAnsi="Times New Roman" w:cs="Times New Roman" w:hint="eastAsia"/>
          <w:sz w:val="24"/>
          <w:szCs w:val="24"/>
        </w:rPr>
        <w:t>8</w:t>
      </w:r>
      <w:r w:rsidRPr="001D1EF3">
        <w:rPr>
          <w:rFonts w:ascii="Times New Roman" w:hAnsi="Times New Roman" w:cs="Times New Roman"/>
          <w:sz w:val="24"/>
          <w:szCs w:val="24"/>
        </w:rPr>
        <w:t>:1</w:t>
      </w:r>
      <w:r w:rsidR="00F726AD" w:rsidRPr="001D1EF3">
        <w:rPr>
          <w:rFonts w:ascii="Times New Roman" w:hAnsi="Times New Roman" w:cs="Times New Roman" w:hint="eastAsia"/>
          <w:sz w:val="24"/>
          <w:szCs w:val="24"/>
        </w:rPr>
        <w:t>:1</w:t>
      </w:r>
      <w:r w:rsidRPr="001D1EF3">
        <w:rPr>
          <w:rFonts w:ascii="Times New Roman" w:hAnsi="Times New Roman" w:cs="Times New Roman"/>
          <w:sz w:val="24"/>
          <w:szCs w:val="24"/>
        </w:rPr>
        <w:t xml:space="preserve"> and dissolved in N-methyl-2-pyrrolidone (NMP) to prepare a slurry. The slurry was then coated onto stainless steel foil and dried under vacuum at 80°C for 8 hours. Zinc foil, glass fiber membrane (GF/A, Whatman), and a 2.0 M ZnSO</w:t>
      </w:r>
      <w:r w:rsidRPr="001D1EF3">
        <w:rPr>
          <w:rFonts w:ascii="Times New Roman" w:hAnsi="Times New Roman" w:cs="Times New Roman"/>
          <w:sz w:val="24"/>
          <w:szCs w:val="24"/>
          <w:vertAlign w:val="subscript"/>
        </w:rPr>
        <w:t xml:space="preserve">4 </w:t>
      </w:r>
      <w:r w:rsidRPr="001D1EF3">
        <w:rPr>
          <w:rFonts w:ascii="Times New Roman" w:hAnsi="Times New Roman" w:cs="Times New Roman"/>
          <w:sz w:val="24"/>
          <w:szCs w:val="24"/>
        </w:rPr>
        <w:t>aqueous solution with 0.2 M MnSO</w:t>
      </w:r>
      <w:r w:rsidRPr="001D1EF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1D1EF3">
        <w:rPr>
          <w:rFonts w:ascii="Times New Roman" w:hAnsi="Times New Roman" w:cs="Times New Roman"/>
          <w:sz w:val="24"/>
          <w:szCs w:val="24"/>
        </w:rPr>
        <w:t xml:space="preserve"> were used as the anode, separator, and electrolyte, respectively. Galvanostatic charge-discharge (</w:t>
      </w:r>
      <w:bookmarkStart w:id="6" w:name="OLE_LINK29"/>
      <w:r w:rsidRPr="001D1EF3">
        <w:rPr>
          <w:rFonts w:ascii="Times New Roman" w:hAnsi="Times New Roman" w:cs="Times New Roman"/>
          <w:sz w:val="24"/>
          <w:szCs w:val="24"/>
        </w:rPr>
        <w:t>GCD</w:t>
      </w:r>
      <w:bookmarkEnd w:id="6"/>
      <w:r w:rsidRPr="001D1EF3">
        <w:rPr>
          <w:rFonts w:ascii="Times New Roman" w:hAnsi="Times New Roman" w:cs="Times New Roman"/>
          <w:sz w:val="24"/>
          <w:szCs w:val="24"/>
        </w:rPr>
        <w:t>) tests were conducted at various current densities within a voltage range of 0.8-1.8 V using a NEWARE battery testing system. Cyclic voltammetry (CV) and electrochemical impedance spectroscopy (EIS) were measured using a CHI 660E electrochemical workstation. The CV curves were recorded at different scan rates between 0.8 and 1.8 V. The frequency range for EIS testing was 0.01-10</w:t>
      </w:r>
      <w:r w:rsidRPr="001D1EF3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1D1EF3">
        <w:rPr>
          <w:rFonts w:ascii="Times New Roman" w:hAnsi="Times New Roman" w:cs="Times New Roman"/>
          <w:sz w:val="24"/>
          <w:szCs w:val="24"/>
        </w:rPr>
        <w:t xml:space="preserve"> Hz with an amplitude of 5 mV.</w:t>
      </w:r>
    </w:p>
    <w:p w14:paraId="2FA82E13" w14:textId="775391B2" w:rsidR="00A50EBD" w:rsidRPr="001D1EF3" w:rsidRDefault="00A50EBD" w:rsidP="00A50EBD">
      <w:pPr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5C09493B" w14:textId="6B4B481A" w:rsidR="00DB433F" w:rsidRPr="001D1EF3" w:rsidRDefault="00DB433F" w:rsidP="00A50EBD">
      <w:pPr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421A0E52" w14:textId="7CA449CF" w:rsidR="00DB433F" w:rsidRPr="001D1EF3" w:rsidRDefault="00DB433F" w:rsidP="00A50EBD">
      <w:pPr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6FC4F0D2" w14:textId="7157A5CB" w:rsidR="00DB433F" w:rsidRPr="001D1EF3" w:rsidRDefault="00DB433F" w:rsidP="00A50EBD">
      <w:pPr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4A80402D" w14:textId="55F7EF08" w:rsidR="00DB433F" w:rsidRPr="001D1EF3" w:rsidRDefault="00DB433F" w:rsidP="00A50EBD">
      <w:pPr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399EFDB" w14:textId="2B792B55" w:rsidR="002C6E2B" w:rsidRPr="001D1EF3" w:rsidRDefault="002C6E2B" w:rsidP="00A50EBD">
      <w:pPr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62802DEC" w14:textId="77777777" w:rsidR="002C6E2B" w:rsidRPr="001D1EF3" w:rsidRDefault="002C6E2B" w:rsidP="00A50EBD">
      <w:pPr>
        <w:adjustRightInd w:val="0"/>
        <w:snapToGrid w:val="0"/>
        <w:spacing w:line="48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4616AF35" w14:textId="4AECC0FC" w:rsidR="0033207C" w:rsidRPr="001D1EF3" w:rsidRDefault="00B56FD5" w:rsidP="002C6E2B">
      <w:pPr>
        <w:adjustRightInd w:val="0"/>
        <w:snapToGrid w:val="0"/>
        <w:spacing w:line="48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1D1EF3">
        <w:rPr>
          <w:rFonts w:ascii="Times New Roman" w:eastAsia="宋体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4D084B" wp14:editId="63937840">
            <wp:extent cx="4395600" cy="3654000"/>
            <wp:effectExtent l="0" t="0" r="5080" b="3810"/>
            <wp:docPr id="1" name="图片 1" descr="C:\Users\Administrator\Documents\WeChat Files\wxid_q3wtxbf9eukj22\FileStorage\Temp\bc878adb653ebe859aaff38c1d86d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q3wtxbf9eukj22\FileStorage\Temp\bc878adb653ebe859aaff38c1d86d9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600" cy="36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4539" w14:textId="044A6CC5" w:rsidR="00E42262" w:rsidRPr="001D1EF3" w:rsidRDefault="00226BBB" w:rsidP="00FD53CF">
      <w:pPr>
        <w:spacing w:line="480" w:lineRule="auto"/>
        <w:jc w:val="center"/>
        <w:rPr>
          <w:rFonts w:ascii="Times New Roman" w:hAnsi="Times New Roman"/>
          <w:noProof/>
          <w:sz w:val="24"/>
        </w:rPr>
      </w:pPr>
      <w:r w:rsidRPr="001D1EF3">
        <w:rPr>
          <w:rFonts w:ascii="Times New Roman" w:hAnsi="Times New Roman" w:hint="eastAsia"/>
          <w:b/>
          <w:bCs/>
          <w:noProof/>
          <w:sz w:val="24"/>
        </w:rPr>
        <w:t>Fig. S1</w:t>
      </w:r>
      <w:r w:rsidRPr="001D1EF3">
        <w:rPr>
          <w:rFonts w:ascii="Times New Roman" w:hAnsi="Times New Roman" w:hint="eastAsia"/>
          <w:noProof/>
          <w:sz w:val="24"/>
        </w:rPr>
        <w:t xml:space="preserve"> Rate preformance</w:t>
      </w:r>
      <w:r w:rsidR="008D5E2B" w:rsidRPr="001D1EF3">
        <w:rPr>
          <w:rFonts w:ascii="Times New Roman" w:hAnsi="Times New Roman"/>
          <w:noProof/>
          <w:sz w:val="24"/>
        </w:rPr>
        <w:t>s</w:t>
      </w:r>
      <w:r w:rsidRPr="001D1EF3">
        <w:rPr>
          <w:rFonts w:ascii="Times New Roman" w:hAnsi="Times New Roman" w:hint="eastAsia"/>
          <w:noProof/>
          <w:sz w:val="24"/>
        </w:rPr>
        <w:t xml:space="preserve"> of </w:t>
      </w:r>
      <w:r w:rsidR="008D5E2B" w:rsidRPr="001D1EF3">
        <w:rPr>
          <w:rFonts w:ascii="Times New Roman" w:hAnsi="Times New Roman"/>
          <w:noProof/>
          <w:sz w:val="24"/>
        </w:rPr>
        <w:t>F</w:t>
      </w:r>
      <w:r w:rsidRPr="001D1EF3">
        <w:rPr>
          <w:rFonts w:ascii="Times New Roman" w:hAnsi="Times New Roman" w:hint="eastAsia"/>
          <w:noProof/>
          <w:sz w:val="24"/>
        </w:rPr>
        <w:t>CMO with different Fe doping</w:t>
      </w:r>
      <w:r w:rsidR="00924DFC" w:rsidRPr="001D1EF3">
        <w:rPr>
          <w:rFonts w:ascii="Times New Roman" w:hAnsi="Times New Roman" w:hint="eastAsia"/>
          <w:noProof/>
          <w:sz w:val="24"/>
        </w:rPr>
        <w:t>s</w:t>
      </w:r>
      <w:r w:rsidR="00E42262" w:rsidRPr="001D1EF3">
        <w:rPr>
          <w:rFonts w:ascii="Times New Roman" w:hAnsi="Times New Roman"/>
          <w:noProof/>
          <w:sz w:val="24"/>
        </w:rPr>
        <w:t>.</w:t>
      </w:r>
    </w:p>
    <w:p w14:paraId="04774D00" w14:textId="77777777" w:rsidR="001A1820" w:rsidRPr="001D1EF3" w:rsidRDefault="001A1820" w:rsidP="00226BBB">
      <w:pPr>
        <w:spacing w:line="480" w:lineRule="auto"/>
        <w:rPr>
          <w:rFonts w:ascii="Times New Roman" w:hAnsi="Times New Roman"/>
          <w:b/>
          <w:noProof/>
          <w:sz w:val="24"/>
        </w:rPr>
      </w:pPr>
    </w:p>
    <w:p w14:paraId="588AE4BC" w14:textId="38B2A57B" w:rsidR="001A1820" w:rsidRPr="001D1EF3" w:rsidRDefault="001A1820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6AE99DEA" w14:textId="77777777" w:rsidR="00FD53CF" w:rsidRPr="001D1EF3" w:rsidRDefault="00FD53CF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24A8F423" w14:textId="77777777" w:rsidR="00FD53CF" w:rsidRPr="001D1EF3" w:rsidRDefault="00FD53CF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2C44FC7B" w14:textId="77777777" w:rsidR="00FD53CF" w:rsidRPr="001D1EF3" w:rsidRDefault="00FD53CF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4D921F4B" w14:textId="77777777" w:rsidR="00FD53CF" w:rsidRPr="001D1EF3" w:rsidRDefault="00FD53CF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0FA3D0B3" w14:textId="6F4C60A3" w:rsidR="00FD53CF" w:rsidRPr="001D1EF3" w:rsidRDefault="00FD53CF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60244BFE" w14:textId="6B8435FF" w:rsidR="0033207C" w:rsidRPr="001D1EF3" w:rsidRDefault="0033207C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4A1878F6" w14:textId="27E562FD" w:rsidR="0033207C" w:rsidRPr="001D1EF3" w:rsidRDefault="0033207C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261353C9" w14:textId="4E82119F" w:rsidR="0033207C" w:rsidRPr="001D1EF3" w:rsidRDefault="0033207C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6EEAE52A" w14:textId="77777777" w:rsidR="0033207C" w:rsidRPr="001D1EF3" w:rsidRDefault="0033207C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</w:p>
    <w:p w14:paraId="412066EB" w14:textId="0EA8BEBD" w:rsidR="00FD53CF" w:rsidRPr="001D1EF3" w:rsidRDefault="00723303" w:rsidP="00FD53CF">
      <w:pPr>
        <w:spacing w:line="480" w:lineRule="auto"/>
        <w:jc w:val="center"/>
        <w:rPr>
          <w:rFonts w:ascii="Times New Roman" w:hAnsi="Times New Roman"/>
          <w:b/>
          <w:noProof/>
          <w:sz w:val="24"/>
        </w:rPr>
      </w:pPr>
      <w:r w:rsidRPr="001D1EF3">
        <w:rPr>
          <w:rFonts w:ascii="Times New Roman" w:hAnsi="Times New Roman" w:hint="eastAsia"/>
          <w:b/>
          <w:noProof/>
          <w:sz w:val="24"/>
        </w:rPr>
        <w:drawing>
          <wp:inline distT="0" distB="0" distL="0" distR="0" wp14:anchorId="7AAA241C" wp14:editId="073A9BBD">
            <wp:extent cx="4320000" cy="3600000"/>
            <wp:effectExtent l="0" t="0" r="4445" b="635"/>
            <wp:docPr id="1963660255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0255" name="图片 1963660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22E1" w14:textId="21F1D993" w:rsidR="00226BBB" w:rsidRPr="001D1EF3" w:rsidRDefault="00E42262" w:rsidP="00FD53CF">
      <w:pPr>
        <w:spacing w:line="480" w:lineRule="auto"/>
        <w:jc w:val="center"/>
        <w:rPr>
          <w:rFonts w:ascii="Times New Roman" w:hAnsi="Times New Roman"/>
          <w:noProof/>
          <w:sz w:val="24"/>
        </w:rPr>
      </w:pPr>
      <w:r w:rsidRPr="001D1EF3">
        <w:rPr>
          <w:rFonts w:ascii="Times New Roman" w:hAnsi="Times New Roman" w:hint="eastAsia"/>
          <w:b/>
          <w:noProof/>
          <w:sz w:val="24"/>
        </w:rPr>
        <w:t>Fig</w:t>
      </w:r>
      <w:r w:rsidRPr="001D1EF3">
        <w:rPr>
          <w:rFonts w:ascii="Times New Roman" w:hAnsi="Times New Roman"/>
          <w:b/>
          <w:noProof/>
          <w:sz w:val="24"/>
        </w:rPr>
        <w:t>. S2</w:t>
      </w:r>
      <w:r w:rsidR="00226BBB" w:rsidRPr="001D1EF3">
        <w:rPr>
          <w:rFonts w:ascii="Times New Roman" w:hAnsi="Times New Roman" w:hint="eastAsia"/>
          <w:noProof/>
          <w:sz w:val="24"/>
        </w:rPr>
        <w:t xml:space="preserve"> Rate preformance</w:t>
      </w:r>
      <w:r w:rsidR="008D5E2B" w:rsidRPr="001D1EF3">
        <w:rPr>
          <w:rFonts w:ascii="Times New Roman" w:hAnsi="Times New Roman"/>
          <w:noProof/>
          <w:sz w:val="24"/>
        </w:rPr>
        <w:t>s</w:t>
      </w:r>
      <w:r w:rsidR="00226BBB" w:rsidRPr="001D1EF3">
        <w:rPr>
          <w:rFonts w:ascii="Times New Roman" w:hAnsi="Times New Roman" w:hint="eastAsia"/>
          <w:noProof/>
          <w:sz w:val="24"/>
        </w:rPr>
        <w:t xml:space="preserve"> of F</w:t>
      </w:r>
      <w:r w:rsidR="008D5E2B" w:rsidRPr="001D1EF3">
        <w:rPr>
          <w:rFonts w:ascii="Times New Roman" w:hAnsi="Times New Roman"/>
          <w:noProof/>
          <w:sz w:val="24"/>
        </w:rPr>
        <w:t>C</w:t>
      </w:r>
      <w:r w:rsidR="00226BBB" w:rsidRPr="001D1EF3">
        <w:rPr>
          <w:rFonts w:ascii="Times New Roman" w:hAnsi="Times New Roman" w:hint="eastAsia"/>
          <w:noProof/>
          <w:sz w:val="24"/>
        </w:rPr>
        <w:t>MO with different Co doping</w:t>
      </w:r>
      <w:r w:rsidR="00924DFC" w:rsidRPr="001D1EF3">
        <w:rPr>
          <w:rFonts w:ascii="Times New Roman" w:hAnsi="Times New Roman"/>
          <w:noProof/>
          <w:sz w:val="24"/>
        </w:rPr>
        <w:t>s</w:t>
      </w:r>
      <w:r w:rsidR="00744A0F" w:rsidRPr="001D1EF3">
        <w:rPr>
          <w:rFonts w:ascii="Times New Roman" w:hAnsi="Times New Roman" w:hint="eastAsia"/>
          <w:noProof/>
          <w:sz w:val="24"/>
        </w:rPr>
        <w:t>.</w:t>
      </w:r>
    </w:p>
    <w:p w14:paraId="6905C0CB" w14:textId="77777777" w:rsidR="009E1941" w:rsidRPr="001D1EF3" w:rsidRDefault="009E1941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7951404F" w14:textId="77777777" w:rsidR="00A81A69" w:rsidRPr="001D1EF3" w:rsidRDefault="00A81A69" w:rsidP="000264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ABA57" w14:textId="77777777" w:rsidR="00A81A69" w:rsidRPr="001D1EF3" w:rsidRDefault="00A81A69" w:rsidP="000264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17DC22" w14:textId="77777777" w:rsidR="00A81A69" w:rsidRPr="001D1EF3" w:rsidRDefault="00A81A69" w:rsidP="000264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90766" w14:textId="77777777" w:rsidR="00A81A69" w:rsidRPr="001D1EF3" w:rsidRDefault="00A81A69" w:rsidP="000264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8E50D" w14:textId="77777777" w:rsidR="00A81A69" w:rsidRPr="001D1EF3" w:rsidRDefault="00A81A69" w:rsidP="000264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14AAD" w14:textId="77777777" w:rsidR="00A81A69" w:rsidRPr="001D1EF3" w:rsidRDefault="00A81A69" w:rsidP="000264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38FA7" w14:textId="77777777" w:rsidR="00A81A69" w:rsidRPr="001D1EF3" w:rsidRDefault="00A81A69" w:rsidP="000264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026A6" w14:textId="77777777" w:rsidR="00A81A69" w:rsidRPr="001D1EF3" w:rsidRDefault="00A81A69" w:rsidP="000264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351C7" w14:textId="77777777" w:rsidR="00302F97" w:rsidRPr="001D1EF3" w:rsidRDefault="00302F97" w:rsidP="0084034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47717" w14:textId="06B4C596" w:rsidR="0002649B" w:rsidRPr="001D1EF3" w:rsidRDefault="0002649B" w:rsidP="0002649B">
      <w:pPr>
        <w:spacing w:line="480" w:lineRule="auto"/>
        <w:jc w:val="center"/>
        <w:rPr>
          <w:rFonts w:ascii="Times New Roman" w:hAnsi="Times New Roman"/>
          <w:noProof/>
          <w:sz w:val="24"/>
        </w:rPr>
      </w:pPr>
      <w:r w:rsidRPr="001D1EF3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Table S1. </w:t>
      </w:r>
      <w:bookmarkStart w:id="7" w:name="OLE_LINK12"/>
      <w:r w:rsidRPr="001D1EF3">
        <w:rPr>
          <w:rFonts w:ascii="Times New Roman" w:hAnsi="Times New Roman" w:cs="Times New Roman" w:hint="eastAsia"/>
          <w:sz w:val="24"/>
          <w:szCs w:val="24"/>
        </w:rPr>
        <w:t>Comparison of electrochemical properties of FCMO with other reported Mn-based cathode materials.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835"/>
        <w:gridCol w:w="2268"/>
        <w:gridCol w:w="1762"/>
      </w:tblGrid>
      <w:tr w:rsidR="00C9555B" w:rsidRPr="001D1EF3" w14:paraId="5A4B2A4D" w14:textId="77777777" w:rsidTr="00452412">
        <w:trPr>
          <w:jc w:val="center"/>
        </w:trPr>
        <w:tc>
          <w:tcPr>
            <w:tcW w:w="2395" w:type="dxa"/>
            <w:tcBorders>
              <w:top w:val="single" w:sz="12" w:space="0" w:color="auto"/>
              <w:bottom w:val="single" w:sz="12" w:space="0" w:color="auto"/>
            </w:tcBorders>
          </w:tcPr>
          <w:bookmarkEnd w:id="7"/>
          <w:p w14:paraId="005A854F" w14:textId="5918B973" w:rsidR="00C9555B" w:rsidRPr="001D1EF3" w:rsidRDefault="00C9555B" w:rsidP="0002649B">
            <w:pPr>
              <w:spacing w:line="440" w:lineRule="exact"/>
              <w:ind w:firstLineChars="200" w:firstLine="480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cs="Times New Roman"/>
                <w:sz w:val="24"/>
                <w:szCs w:val="24"/>
              </w:rPr>
              <w:t>Cathode</w:t>
            </w:r>
          </w:p>
        </w:tc>
        <w:tc>
          <w:tcPr>
            <w:tcW w:w="1835" w:type="dxa"/>
            <w:tcBorders>
              <w:top w:val="single" w:sz="12" w:space="0" w:color="auto"/>
              <w:bottom w:val="single" w:sz="12" w:space="0" w:color="auto"/>
            </w:tcBorders>
          </w:tcPr>
          <w:p w14:paraId="2BB8DDF3" w14:textId="7E4C2432" w:rsidR="00C9555B" w:rsidRPr="001D1EF3" w:rsidRDefault="00C9555B" w:rsidP="0002649B">
            <w:pPr>
              <w:spacing w:line="440" w:lineRule="exact"/>
              <w:jc w:val="center"/>
              <w:rPr>
                <w:rFonts w:ascii="Times New Roman" w:hAnsi="Times New Roman" w:cs="Times New Roman"/>
                <w:noProof/>
                <w:sz w:val="24"/>
              </w:rPr>
            </w:pPr>
            <w:r w:rsidRPr="001D1EF3">
              <w:rPr>
                <w:rFonts w:ascii="Times New Roman" w:hAnsi="Times New Roman" w:cs="Times New Roman"/>
                <w:sz w:val="24"/>
              </w:rPr>
              <w:t>Capacity/(mAh</w:t>
            </w:r>
            <w:r w:rsidRPr="001D1EF3">
              <w:rPr>
                <w:rFonts w:ascii="Times New Roman" w:hAnsi="Times New Roman" w:cs="Times New Roman"/>
                <w:sz w:val="24"/>
                <w:shd w:val="clear" w:color="auto" w:fill="FFFFFF"/>
              </w:rPr>
              <w:t>·</w:t>
            </w:r>
            <w:r w:rsidRPr="001D1EF3">
              <w:rPr>
                <w:rFonts w:ascii="Times New Roman" w:hAnsi="Times New Roman" w:cs="Times New Roman"/>
                <w:sz w:val="24"/>
              </w:rPr>
              <w:t>g</w:t>
            </w:r>
            <w:r w:rsidRPr="001D1EF3">
              <w:rPr>
                <w:rFonts w:ascii="Times New Roman" w:hAnsi="Times New Roman" w:cs="Times New Roman"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</w:tcPr>
          <w:p w14:paraId="6E277A3C" w14:textId="1EA318C4" w:rsidR="00C9555B" w:rsidRPr="001D1EF3" w:rsidRDefault="00C9555B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R</w:t>
            </w:r>
            <w:r w:rsidRPr="001D1EF3">
              <w:rPr>
                <w:rFonts w:ascii="Times New Roman" w:hAnsi="Times New Roman"/>
                <w:sz w:val="24"/>
              </w:rPr>
              <w:t>etention/cycles</w:t>
            </w:r>
            <w:r w:rsidR="007C4002" w:rsidRPr="001D1EF3">
              <w:rPr>
                <w:rFonts w:ascii="Times New Roman" w:hAnsi="Times New Roman" w:hint="eastAsia"/>
                <w:sz w:val="24"/>
              </w:rPr>
              <w:t>/rate</w:t>
            </w:r>
          </w:p>
        </w:tc>
        <w:tc>
          <w:tcPr>
            <w:tcW w:w="1762" w:type="dxa"/>
            <w:tcBorders>
              <w:top w:val="single" w:sz="12" w:space="0" w:color="auto"/>
              <w:bottom w:val="single" w:sz="12" w:space="0" w:color="auto"/>
            </w:tcBorders>
          </w:tcPr>
          <w:p w14:paraId="7B89388B" w14:textId="3184DD12" w:rsidR="00C9555B" w:rsidRPr="001D1EF3" w:rsidRDefault="00C9555B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="0033207C" w:rsidRPr="001D1EF3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</w:p>
        </w:tc>
      </w:tr>
      <w:tr w:rsidR="007C4002" w:rsidRPr="001D1EF3" w14:paraId="60468399" w14:textId="77777777" w:rsidTr="00452412">
        <w:trPr>
          <w:jc w:val="center"/>
        </w:trPr>
        <w:tc>
          <w:tcPr>
            <w:tcW w:w="2395" w:type="dxa"/>
            <w:tcBorders>
              <w:top w:val="single" w:sz="12" w:space="0" w:color="auto"/>
            </w:tcBorders>
          </w:tcPr>
          <w:p w14:paraId="27E072ED" w14:textId="48787D84" w:rsidR="007C4002" w:rsidRPr="001D1EF3" w:rsidRDefault="007C4002" w:rsidP="0002649B">
            <w:pPr>
              <w:spacing w:line="440" w:lineRule="exact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1D1EF3">
              <w:rPr>
                <w:rFonts w:ascii="Times New Roman" w:hAnsi="Times New Roman" w:cs="Times New Roman" w:hint="eastAsia"/>
                <w:sz w:val="24"/>
                <w:szCs w:val="24"/>
              </w:rPr>
              <w:t>FCMO</w:t>
            </w:r>
          </w:p>
        </w:tc>
        <w:tc>
          <w:tcPr>
            <w:tcW w:w="1835" w:type="dxa"/>
            <w:tcBorders>
              <w:top w:val="single" w:sz="12" w:space="0" w:color="auto"/>
            </w:tcBorders>
          </w:tcPr>
          <w:p w14:paraId="68A5AA7D" w14:textId="24CA502A" w:rsidR="007C4002" w:rsidRPr="001D1EF3" w:rsidRDefault="007C4002" w:rsidP="0002649B">
            <w:pPr>
              <w:spacing w:line="4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1D1EF3">
              <w:rPr>
                <w:rFonts w:ascii="Times New Roman" w:hAnsi="Times New Roman" w:cs="Times New Roman" w:hint="eastAsia"/>
                <w:sz w:val="24"/>
              </w:rPr>
              <w:t>371.1</w:t>
            </w:r>
            <w:r w:rsidR="0002649B" w:rsidRPr="001D1EF3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1D1EF3">
              <w:rPr>
                <w:rFonts w:ascii="Times New Roman" w:hAnsi="Times New Roman" w:cs="Times New Roman" w:hint="eastAsia"/>
                <w:sz w:val="24"/>
              </w:rPr>
              <w:t>(0.1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68A66AF" w14:textId="50688179" w:rsidR="007C4002" w:rsidRPr="001D1EF3" w:rsidRDefault="007C4002" w:rsidP="0002649B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 xml:space="preserve">94.7%/1000/1 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  <w:tcBorders>
              <w:top w:val="single" w:sz="12" w:space="0" w:color="auto"/>
            </w:tcBorders>
          </w:tcPr>
          <w:p w14:paraId="76922947" w14:textId="527AE87C" w:rsidR="007C4002" w:rsidRPr="001D1EF3" w:rsidRDefault="007C4002" w:rsidP="0002649B">
            <w:pPr>
              <w:spacing w:line="4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1EF3">
              <w:rPr>
                <w:rFonts w:ascii="Times New Roman" w:hAnsi="Times New Roman" w:cs="Times New Roman" w:hint="eastAsia"/>
                <w:sz w:val="24"/>
                <w:szCs w:val="24"/>
              </w:rPr>
              <w:t>This work</w:t>
            </w:r>
          </w:p>
        </w:tc>
      </w:tr>
      <w:tr w:rsidR="00C9555B" w:rsidRPr="001D1EF3" w14:paraId="784A4514" w14:textId="77777777" w:rsidTr="00452412">
        <w:trPr>
          <w:jc w:val="center"/>
        </w:trPr>
        <w:tc>
          <w:tcPr>
            <w:tcW w:w="2395" w:type="dxa"/>
          </w:tcPr>
          <w:p w14:paraId="10A2A4EA" w14:textId="34F7D464" w:rsidR="00C9555B" w:rsidRPr="001D1EF3" w:rsidRDefault="007C4002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Cr-MnO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2</w:t>
            </w:r>
          </w:p>
        </w:tc>
        <w:tc>
          <w:tcPr>
            <w:tcW w:w="1835" w:type="dxa"/>
          </w:tcPr>
          <w:p w14:paraId="4A9D6FC9" w14:textId="00722EBB" w:rsidR="00C9555B" w:rsidRPr="001D1EF3" w:rsidRDefault="007C4002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229.2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 xml:space="preserve">(0.1 </w:t>
            </w:r>
            <w:bookmarkStart w:id="8" w:name="OLE_LINK10"/>
            <w:r w:rsidRPr="001D1EF3">
              <w:rPr>
                <w:rFonts w:ascii="Times New Roman" w:hAnsi="Times New Roman" w:hint="eastAsia"/>
                <w:noProof/>
                <w:sz w:val="24"/>
              </w:rPr>
              <w:t>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bookmarkEnd w:id="8"/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14D65680" w14:textId="19A4FD01" w:rsidR="00C9555B" w:rsidRPr="001D1EF3" w:rsidRDefault="007C4002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86%/300/0.1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7DC1363A" w14:textId="376FE9CF" w:rsidR="00C9555B" w:rsidRPr="001D1EF3" w:rsidRDefault="008E33EE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&lt;EndNote&gt;&lt;Cite&gt;&lt;Author&gt;Ding&lt;/Author&gt;&lt;Year&gt;2024&lt;/Year&gt;&lt;RecNum&gt;1&lt;/RecNum&gt;&lt;DisplayText&gt;[1]&lt;/DisplayText&gt;&lt;record&gt;&lt;rec-number&gt;1&lt;/rec-number&gt;&lt;foreign-keys&gt;&lt;key app="EN" db-id="0wa959zdtzzvxdea92tva0epftpstrp0wwdf" timestamp="1753608243"&gt;1&lt;/key&gt;&lt;key app="ENWeb" db-id=""&gt;0&lt;/key&gt;&lt;/foreign-keys&gt;&lt;ref-type name="Journal Article"&gt;17&lt;/ref-type&gt;&lt;contributors&gt;&lt;authors&gt;&lt;author&gt;Ding, Xinying&lt;/author&gt;&lt;author&gt;Wen, Yuanbin&lt;/author&gt;&lt;author&gt;Qing, Chen&lt;/author&gt;&lt;author&gt;Wei, Yaru&lt;/author&gt;&lt;author&gt;Wang, Pengcheng&lt;/author&gt;&lt;author&gt;Liu, Jingyi&lt;/author&gt;&lt;author&gt;Peng, Zhanhong&lt;/author&gt;&lt;author&gt;Song, Yihui&lt;/author&gt;&lt;author&gt;Chen, Houyang&lt;/author&gt;&lt;author&gt;Rong, Qian&lt;/author&gt;&lt;/authors&gt;&lt;/contributors&gt;&lt;titles&gt;&lt;title&gt;&lt;style face="normal" font="default" size="100%"&gt;Cr-induced enhancement of structural stability in δ-MnO&lt;/style&gt;&lt;style face="subscript" font="default" size="100%"&gt;2&lt;/style&gt;&lt;style face="normal" font="default" size="100%"&gt; for aqueous Zn-ion batteries&lt;/style&gt;&lt;/title&gt;&lt;secondary-title&gt;Journal of Alloys and Compounds&lt;/secondary-title&gt;&lt;/titles&gt;&lt;periodical&gt;&lt;full-title&gt;Journal of Alloys and Compounds&lt;/full-title&gt;&lt;/periodical&gt;&lt;pages&gt;174041-174049&lt;/pages&gt;&lt;volume&gt;986&lt;/volume&gt;&lt;section&gt;174041&lt;/section&gt;&lt;dates&gt;&lt;year&gt;2024&lt;/year&gt;&lt;/dates&gt;&lt;isbn&gt;09258388&lt;/isbn&gt;&lt;urls&gt;&lt;/urls&gt;&lt;electronic-resource-num&gt;10.1016/j.jallcom.2024.174041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[1]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C9555B" w:rsidRPr="001D1EF3" w14:paraId="078C5D1C" w14:textId="77777777" w:rsidTr="00452412">
        <w:trPr>
          <w:jc w:val="center"/>
        </w:trPr>
        <w:tc>
          <w:tcPr>
            <w:tcW w:w="2395" w:type="dxa"/>
          </w:tcPr>
          <w:p w14:paraId="544913C4" w14:textId="6368508B" w:rsidR="00C9555B" w:rsidRPr="001D1EF3" w:rsidRDefault="000860BE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t>α-MnO</w:t>
            </w:r>
            <w:r w:rsidRPr="001D1EF3">
              <w:rPr>
                <w:rFonts w:ascii="Times New Roman" w:hAnsi="Times New Roman"/>
                <w:noProof/>
                <w:sz w:val="24"/>
                <w:vertAlign w:val="subscript"/>
              </w:rPr>
              <w:t>2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@ZIF-67</w:t>
            </w:r>
          </w:p>
        </w:tc>
        <w:tc>
          <w:tcPr>
            <w:tcW w:w="1835" w:type="dxa"/>
          </w:tcPr>
          <w:p w14:paraId="128817A7" w14:textId="37777CBF" w:rsidR="00C9555B" w:rsidRPr="001D1EF3" w:rsidRDefault="00F17AE4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313.4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(0.1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0A002628" w14:textId="0892B996" w:rsidR="00C9555B" w:rsidRPr="001D1EF3" w:rsidRDefault="00F17AE4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65%/1500/1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42C480C2" w14:textId="44B1547F" w:rsidR="00C9555B" w:rsidRPr="001D1EF3" w:rsidRDefault="000860BE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&lt;EndNote&gt;&lt;Cite&gt;&lt;Author&gt;Bai&lt;/Author&gt;&lt;Year&gt;2024&lt;/Year&gt;&lt;RecNum&gt;2&lt;/RecNum&gt;&lt;DisplayText&gt;[2]&lt;/DisplayText&gt;&lt;record&gt;&lt;rec-number&gt;2&lt;/rec-number&gt;&lt;foreign-keys&gt;&lt;key app="EN" db-id="0wa959zdtzzvxdea92tva0epftpstrp0wwdf" timestamp="1753609329"&gt;2&lt;/key&gt;&lt;key app="ENWeb" db-id=""&gt;0&lt;/key&gt;&lt;/foreign-keys&gt;&lt;ref-type name="Journal Article"&gt;17&lt;/ref-type&gt;&lt;contributors&gt;&lt;authors&gt;&lt;author&gt;Bai, Mingshan&lt;/author&gt;&lt;author&gt;Li, Song&lt;/author&gt;&lt;author&gt;Zhang, Chengkun&lt;/author&gt;&lt;author&gt;Liu, Yue&lt;/author&gt;&lt;author&gt;Wen, Zhongsheng&lt;/author&gt;&lt;author&gt;Sun, Juncai&lt;/author&gt;&lt;/authors&gt;&lt;/contributors&gt;&lt;titles&gt;&lt;title&gt;&lt;style face="normal" font="default" size="100%"&gt;Novel composite cathode material α-MnO&lt;/style&gt;&lt;style face="subscript" font="default" size="100%"&gt;2&lt;/style&gt;&lt;style face="normal" font="default" size="100%"&gt;@ZIF-67 for high performance aqueous rechargeable Zn-ion battery&lt;/style&gt;&lt;/title&gt;&lt;secondary-title&gt;Journal of Electroanalytical Chemistry&lt;/secondary-title&gt;&lt;/titles&gt;&lt;periodical&gt;&lt;full-title&gt;Journal of Electroanalytical Chemistry&lt;/full-title&gt;&lt;/periodical&gt;&lt;pages&gt;118104-118113&lt;/pages&gt;&lt;volume&gt;957&lt;/volume&gt;&lt;section&gt;118104&lt;/section&gt;&lt;dates&gt;&lt;year&gt;2024&lt;/year&gt;&lt;/dates&gt;&lt;isbn&gt;15726657&lt;/isbn&gt;&lt;urls&gt;&lt;/urls&gt;&lt;electronic-resource-num&gt;10.1016/j.jelechem.2024.118104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[2]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C9555B" w:rsidRPr="001D1EF3" w14:paraId="40DEA9FC" w14:textId="77777777" w:rsidTr="00452412">
        <w:trPr>
          <w:jc w:val="center"/>
        </w:trPr>
        <w:tc>
          <w:tcPr>
            <w:tcW w:w="2395" w:type="dxa"/>
          </w:tcPr>
          <w:p w14:paraId="2EDCAB5A" w14:textId="46D4798B" w:rsidR="00C9555B" w:rsidRPr="001D1EF3" w:rsidRDefault="000860BE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W-MnO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2</w:t>
            </w:r>
          </w:p>
        </w:tc>
        <w:tc>
          <w:tcPr>
            <w:tcW w:w="1835" w:type="dxa"/>
          </w:tcPr>
          <w:p w14:paraId="62A66DAA" w14:textId="7DF989CB" w:rsidR="00C9555B" w:rsidRPr="001D1EF3" w:rsidRDefault="000860BE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240.6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(0.1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25CA0806" w14:textId="458C28F6" w:rsidR="00C9555B" w:rsidRPr="001D1EF3" w:rsidRDefault="000860BE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79.8%/1000/1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52A28BEB" w14:textId="39FEDE24" w:rsidR="00C9555B" w:rsidRPr="001D1EF3" w:rsidRDefault="00445AC3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&lt;EndNote&gt;&lt;Cite&gt;&lt;Author&gt;Gan&lt;/Author&gt;&lt;Year&gt;2025&lt;/Year&gt;&lt;RecNum&gt;3&lt;/RecNum&gt;&lt;DisplayText&gt;[3]&lt;/DisplayText&gt;&lt;record&gt;&lt;rec-number&gt;3&lt;/rec-number&gt;&lt;foreign-keys&gt;&lt;key app="EN" db-id="0wa959zdtzzvxdea92tva0epftpstrp0wwdf" timestamp="1753612735"&gt;3&lt;/key&gt;&lt;key app="ENWeb" db-id=""&gt;0&lt;/key&gt;&lt;/foreign-keys&gt;&lt;ref-type name="Journal Article"&gt;17&lt;/ref-type&gt;&lt;contributors&gt;&lt;authors&gt;&lt;author&gt;Gan, Yi&lt;/author&gt;&lt;author&gt;Shi, Pei&lt;/author&gt;&lt;author&gt;Pan, Jiangtao&lt;/author&gt;&lt;author&gt;Yang, Yin&lt;/author&gt;&lt;author&gt;Yao, Jia&lt;/author&gt;&lt;author&gt;Lv, Lin&lt;/author&gt;&lt;author&gt;Wan, Houzhao&lt;/author&gt;&lt;author&gt;Wang, Hao&lt;/author&gt;&lt;/authors&gt;&lt;/contributors&gt;&lt;titles&gt;&lt;title&gt;&lt;style face="normal" font="default" size="100%"&gt;High valence tungsten driven high stability phase and conductivity γ-MnO&lt;/style&gt;&lt;style face="subscript" font="default" size="100%"&gt;2&lt;/style&gt;&lt;style face="normal" font="default" size="100%"&gt; cathodes for durable aqueous zinc ion batteries&lt;/style&gt;&lt;/title&gt;&lt;secondary-title&gt;Journal of Energy Storage&lt;/secondary-title&gt;&lt;/titles&gt;&lt;periodical&gt;&lt;full-title&gt;Journal of Energy Storage&lt;/full-title&gt;&lt;/periodical&gt;&lt;pages&gt;117176-117184&lt;/pages&gt;&lt;volume&gt;127&lt;/volume&gt;&lt;section&gt;117176&lt;/section&gt;&lt;dates&gt;&lt;year&gt;2025&lt;/year&gt;&lt;/dates&gt;&lt;isbn&gt;2352152X&lt;/isbn&gt;&lt;urls&gt;&lt;/urls&gt;&lt;electronic-resource-num&gt;10.1016/j.est.2025.117176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[3]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BE72F6" w:rsidRPr="001D1EF3" w14:paraId="663F8D15" w14:textId="77777777" w:rsidTr="00452412">
        <w:trPr>
          <w:jc w:val="center"/>
        </w:trPr>
        <w:tc>
          <w:tcPr>
            <w:tcW w:w="2395" w:type="dxa"/>
          </w:tcPr>
          <w:p w14:paraId="6E02D22B" w14:textId="00B6EFEE" w:rsidR="00BE72F6" w:rsidRPr="001D1EF3" w:rsidRDefault="00BE72F6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t>ε-MnO</w:t>
            </w:r>
            <w:r w:rsidRPr="001D1EF3">
              <w:rPr>
                <w:rFonts w:ascii="Times New Roman" w:hAnsi="Times New Roman"/>
                <w:noProof/>
                <w:sz w:val="24"/>
                <w:vertAlign w:val="subscript"/>
              </w:rPr>
              <w:t>2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/CPAN</w:t>
            </w:r>
          </w:p>
        </w:tc>
        <w:tc>
          <w:tcPr>
            <w:tcW w:w="1835" w:type="dxa"/>
          </w:tcPr>
          <w:p w14:paraId="7D459C46" w14:textId="69283751" w:rsidR="00BE72F6" w:rsidRPr="001D1EF3" w:rsidRDefault="00BE72F6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288.6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(0.2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728935EB" w14:textId="4BECCE63" w:rsidR="00BE72F6" w:rsidRPr="001D1EF3" w:rsidRDefault="00BE72F6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90%/1000/1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14E66864" w14:textId="30FCC59A" w:rsidR="00BE72F6" w:rsidRPr="001D1EF3" w:rsidRDefault="00BE72F6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&lt;EndNote&gt;&lt;Cite&gt;&lt;Author&gt;Fu&lt;/Author&gt;&lt;Year&gt;2025&lt;/Year&gt;&lt;RecNum&gt;4&lt;/RecNum&gt;&lt;DisplayText&gt;[4]&lt;/DisplayText&gt;&lt;record&gt;&lt;rec-number&gt;4&lt;/rec-number&gt;&lt;foreign-keys&gt;&lt;key app="EN" db-id="0wa959zdtzzvxdea92tva0epftpstrp0wwdf" timestamp="1753614397"&gt;4&lt;/key&gt;&lt;key app="ENWeb" db-id=""&gt;0&lt;/key&gt;&lt;/foreign-keys&gt;&lt;ref-type name="Journal Article"&gt;17&lt;/ref-type&gt;&lt;contributors&gt;&lt;authors&gt;&lt;author&gt;Fu, Wenqing&lt;/author&gt;&lt;author&gt;Hou, Yichen&lt;/author&gt;&lt;author&gt;Zhang, Le&lt;/author&gt;&lt;author&gt;Ma, Tianchen&lt;/author&gt;&lt;author&gt;Duan, Guangbin&lt;/author&gt;&lt;author&gt;Yang, Shuhua&lt;/author&gt;&lt;/authors&gt;&lt;/contributors&gt;&lt;titles&gt;&lt;title&gt;&lt;style face="normal" font="default" size="100%"&gt;3D ε-MnO&lt;/style&gt;&lt;style face="subscript" font="default" size="100%"&gt;2&lt;/style&gt;&lt;style face="normal" font="default" size="100%"&gt;/electrospun carbon fiber cathodes for aqueous zinc-ion batteries&lt;/style&gt;&lt;/title&gt;&lt;secondary-title&gt;New Journal of Chemistry&lt;/secondary-title&gt;&lt;/titles&gt;&lt;periodical&gt;&lt;full-title&gt;New Journal of Chemistry&lt;/full-title&gt;&lt;/periodical&gt;&lt;pages&gt;11254-11260&lt;/pages&gt;&lt;volume&gt;49&lt;/volume&gt;&lt;number&gt;26&lt;/number&gt;&lt;section&gt;11254&lt;/section&gt;&lt;dates&gt;&lt;year&gt;2025&lt;/year&gt;&lt;/dates&gt;&lt;isbn&gt;1144-0546&amp;#xD;1369-9261&lt;/isbn&gt;&lt;urls&gt;&lt;/urls&gt;&lt;electronic-resource-num&gt;10.1039/d5nj02049b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[4]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BE72F6" w:rsidRPr="001D1EF3" w14:paraId="41025E99" w14:textId="77777777" w:rsidTr="00452412">
        <w:trPr>
          <w:jc w:val="center"/>
        </w:trPr>
        <w:tc>
          <w:tcPr>
            <w:tcW w:w="2395" w:type="dxa"/>
          </w:tcPr>
          <w:p w14:paraId="3A8F5FF3" w14:textId="2FC4B27F" w:rsidR="00BE72F6" w:rsidRPr="001D1EF3" w:rsidRDefault="00BE72F6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MnO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2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@CODs</w:t>
            </w:r>
          </w:p>
        </w:tc>
        <w:tc>
          <w:tcPr>
            <w:tcW w:w="1835" w:type="dxa"/>
          </w:tcPr>
          <w:p w14:paraId="2960CCD0" w14:textId="46DF00F5" w:rsidR="00BE72F6" w:rsidRPr="001D1EF3" w:rsidRDefault="00BE72F6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160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(0.1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019E11BF" w14:textId="35BBE48A" w:rsidR="00BE72F6" w:rsidRPr="001D1EF3" w:rsidRDefault="00BE72F6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95.4%/500/1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281B791F" w14:textId="4BC8511C" w:rsidR="00BE72F6" w:rsidRPr="001D1EF3" w:rsidRDefault="00BE72F6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&lt;EndNote&gt;&lt;Cite&gt;&lt;Author&gt;Zhang&lt;/Author&gt;&lt;Year&gt;2025&lt;/Year&gt;&lt;RecNum&gt;5&lt;/RecNum&gt;&lt;DisplayText&gt;[5]&lt;/DisplayText&gt;&lt;record&gt;&lt;rec-number&gt;5&lt;/rec-number&gt;&lt;foreign-keys&gt;&lt;key app="EN" db-id="0wa959zdtzzvxdea92tva0epftpstrp0wwdf" timestamp="1753614584"&gt;5&lt;/key&gt;&lt;key app="ENWeb" db-id=""&gt;0&lt;/key&gt;&lt;/foreign-keys&gt;&lt;ref-type name="Journal Article"&gt;17&lt;/ref-type&gt;&lt;contributors&gt;&lt;authors&gt;&lt;author&gt;Zhang, Fan&lt;/author&gt;&lt;author&gt;Pan, Haoran&lt;/author&gt;&lt;author&gt;Shuai, Liye&lt;/author&gt;&lt;author&gt;Zheng, Yafen&lt;/author&gt;&lt;author&gt;Huang, Xinning&lt;/author&gt;&lt;author&gt;Wang, Tao&lt;/author&gt;&lt;author&gt;Yu, Jianglong&lt;/author&gt;&lt;author&gt;Wu, Dongling&lt;/author&gt;&lt;author&gt;Dou, Jinxiao&lt;/author&gt;&lt;author&gt;Chen, Xingxing&lt;/author&gt;&lt;/authors&gt;&lt;/contributors&gt;&lt;titles&gt;&lt;title&gt;&lt;style face="normal" font="default" size="100%"&gt;Coal-derived carbon quantum dots modified MnO&lt;/style&gt;&lt;style face="subscript" font="default" size="100%"&gt;2&lt;/style&gt;&lt;style face="normal" font="default" size="100%"&gt; nanowires as cathode for enhanced aqueous zinc-ion battery&lt;/style&gt;&lt;/title&gt;&lt;secondary-title&gt;Diamond and Related Materials&lt;/secondary-title&gt;&lt;/titles&gt;&lt;periodical&gt;&lt;full-title&gt;Diamond and Related Materials&lt;/full-title&gt;&lt;/periodical&gt;&lt;pages&gt;112565-112574&lt;/pages&gt;&lt;volume&gt;157&lt;/volume&gt;&lt;section&gt;112565&lt;/section&gt;&lt;dates&gt;&lt;year&gt;2025&lt;/year&gt;&lt;/dates&gt;&lt;isbn&gt;09259635&lt;/isbn&gt;&lt;urls&gt;&lt;/urls&gt;&lt;electronic-resource-num&gt;10.1016/j.diamond.2025.112565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[5]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BE72F6" w:rsidRPr="001D1EF3" w14:paraId="609F378E" w14:textId="77777777" w:rsidTr="00452412">
        <w:trPr>
          <w:jc w:val="center"/>
        </w:trPr>
        <w:tc>
          <w:tcPr>
            <w:tcW w:w="2395" w:type="dxa"/>
          </w:tcPr>
          <w:p w14:paraId="49E50698" w14:textId="0BB556ED" w:rsidR="00BE72F6" w:rsidRPr="001D1EF3" w:rsidRDefault="00C662A9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</w:rPr>
            </w:pP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t>Al</w:t>
            </w:r>
            <w:r w:rsidRPr="001D1EF3">
              <w:rPr>
                <w:rFonts w:ascii="Times New Roman" w:hAnsi="Times New Roman"/>
                <w:iCs/>
                <w:noProof/>
                <w:color w:val="000000" w:themeColor="text1"/>
                <w:sz w:val="24"/>
                <w:vertAlign w:val="subscript"/>
              </w:rPr>
              <w:t>x</w:t>
            </w:r>
            <w:r w:rsidR="00A81A69"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t>-</w: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t>MnO</w: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  <w:vertAlign w:val="subscript"/>
              </w:rPr>
              <w:t>2</w:t>
            </w:r>
          </w:p>
        </w:tc>
        <w:tc>
          <w:tcPr>
            <w:tcW w:w="1835" w:type="dxa"/>
          </w:tcPr>
          <w:p w14:paraId="723AC085" w14:textId="74348B5F" w:rsidR="00BE72F6" w:rsidRPr="001D1EF3" w:rsidRDefault="00C662A9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327.9</w:t>
            </w:r>
            <w:r w:rsidR="0002649B"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 xml:space="preserve"> </w:t>
            </w: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(0.2</w:t>
            </w:r>
            <w:r w:rsidR="0002649B"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)</w:t>
            </w:r>
          </w:p>
        </w:tc>
        <w:tc>
          <w:tcPr>
            <w:tcW w:w="2268" w:type="dxa"/>
          </w:tcPr>
          <w:p w14:paraId="52F89D36" w14:textId="73D6F60A" w:rsidR="00BE72F6" w:rsidRPr="001D1EF3" w:rsidRDefault="00C662A9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87%/1000/1</w:t>
            </w:r>
            <w:r w:rsidR="0002649B"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 xml:space="preserve"> A g</w:t>
            </w:r>
            <w:r w:rsidR="0002649B"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26B3F3DD" w14:textId="2AAD96BD" w:rsidR="00BE72F6" w:rsidRPr="001D1EF3" w:rsidRDefault="00C662A9" w:rsidP="0002649B">
            <w:pPr>
              <w:spacing w:line="440" w:lineRule="exact"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</w:rPr>
            </w:pP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instrText xml:space="preserve"> ADDIN EN.CITE &lt;EndNote&gt;&lt;Cite&gt;&lt;Author&gt;Zhao&lt;/Author&gt;&lt;Year&gt;2024&lt;/Year&gt;&lt;RecNum&gt;6&lt;/RecNum&gt;&lt;DisplayText&gt;[6]&lt;/DisplayText&gt;&lt;record&gt;&lt;rec-number&gt;6&lt;/rec-number&gt;&lt;foreign-keys&gt;&lt;key app="EN" db-id="0wa959zdtzzvxdea92tva0epftpstrp0wwdf" timestamp="1753615405"&gt;6&lt;/key&gt;&lt;key app="ENWeb" db-id=""&gt;0&lt;/key&gt;&lt;/foreign-keys&gt;&lt;ref-type name="Journal Article"&gt;17&lt;/ref-type&gt;&lt;contributors&gt;&lt;authors&gt;&lt;author&gt;Zhao, Yajun&lt;/author&gt;&lt;author&gt;Zhang, Shuoxiao&lt;/author&gt;&lt;author&gt;Zhang, Yangyang&lt;/author&gt;&lt;author&gt;Liang, Jinrui&lt;/author&gt;&lt;author&gt;Ren, Longtao&lt;/author&gt;&lt;author&gt;Fan, Hong Jin&lt;/author&gt;&lt;author&gt;Liu, Wen&lt;/author&gt;&lt;author&gt;Sun, Xiaoming&lt;/author&gt;&lt;/authors&gt;&lt;/contributors&gt;&lt;titles&gt;&lt;title&gt;&lt;style face="normal" font="default" size="100%"&gt;Vacancy-rich Al-doped MnO&lt;/style&gt;&lt;style face="subscript" font="default" size="100%"&gt;2 &lt;/style&gt;&lt;style face="normal" font="default" size="100%"&gt;cathodes break the trade-off between kinetics and stability for high-performance aqueous Zn-ion batteries&lt;/style&gt;&lt;/title&gt;&lt;secondary-title&gt;Energy &amp;amp; Environmental Science&lt;/secondary-title&gt;&lt;/titles&gt;&lt;periodical&gt;&lt;full-title&gt;Energy &amp;amp; Environmental Science&lt;/full-title&gt;&lt;/periodical&gt;&lt;pages&gt;1279-1290&lt;/pages&gt;&lt;volume&gt;17&lt;/volume&gt;&lt;number&gt;3&lt;/number&gt;&lt;section&gt;1279&lt;/section&gt;&lt;dates&gt;&lt;year&gt;2024&lt;/year&gt;&lt;/dates&gt;&lt;isbn&gt;1754-5692&amp;#xD;1754-5706&lt;/isbn&gt;&lt;urls&gt;&lt;/urls&gt;&lt;electronic-resource-num&gt;10.1039/d3ee01659e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t>[6]</w: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fldChar w:fldCharType="end"/>
            </w:r>
          </w:p>
        </w:tc>
      </w:tr>
      <w:tr w:rsidR="009E1941" w:rsidRPr="001D1EF3" w14:paraId="7F49B8DD" w14:textId="77777777" w:rsidTr="00452412">
        <w:trPr>
          <w:jc w:val="center"/>
        </w:trPr>
        <w:tc>
          <w:tcPr>
            <w:tcW w:w="2395" w:type="dxa"/>
          </w:tcPr>
          <w:p w14:paraId="082245EE" w14:textId="0591D5BC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</w:rPr>
            </w:pP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t>CN</w: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  <w:vertAlign w:val="subscript"/>
              </w:rPr>
              <w:t>x</w: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t>/MnO</w: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  <w:vertAlign w:val="subscript"/>
              </w:rPr>
              <w:t>2</w:t>
            </w:r>
          </w:p>
        </w:tc>
        <w:tc>
          <w:tcPr>
            <w:tcW w:w="1835" w:type="dxa"/>
          </w:tcPr>
          <w:p w14:paraId="25E15E28" w14:textId="1ED3A995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249 (0.1 A g</w:t>
            </w: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)</w:t>
            </w:r>
          </w:p>
        </w:tc>
        <w:tc>
          <w:tcPr>
            <w:tcW w:w="2268" w:type="dxa"/>
          </w:tcPr>
          <w:p w14:paraId="51E5DBD4" w14:textId="4817A7D5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77%/500/1 A g</w:t>
            </w: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7A2F2FCD" w14:textId="4F186BC5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color w:val="000000" w:themeColor="text1"/>
                <w:sz w:val="24"/>
              </w:rPr>
            </w:pP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instrText xml:space="preserve"> ADDIN EN.CITE &lt;EndNote&gt;&lt;Cite&gt;&lt;Author&gt;Ni&lt;/Author&gt;&lt;Year&gt;2023&lt;/Year&gt;&lt;RecNum&gt;8&lt;/RecNum&gt;&lt;DisplayText&gt;[7]&lt;/DisplayText&gt;&lt;record&gt;&lt;rec-number&gt;8&lt;/rec-number&gt;&lt;foreign-keys&gt;&lt;key app="EN" db-id="0wa959zdtzzvxdea92tva0epftpstrp0wwdf" timestamp="1753616605"&gt;8&lt;/key&gt;&lt;key app="ENWeb" db-id=""&gt;0&lt;/key&gt;&lt;/foreign-keys&gt;&lt;ref-type name="Journal Article"&gt;17&lt;/ref-type&gt;&lt;contributors&gt;&lt;authors&gt;&lt;author&gt;Ni, Zejuan&lt;/author&gt;&lt;author&gt;Zhao, Limin&lt;/author&gt;&lt;author&gt;Zhao, Hui&lt;/author&gt;&lt;author&gt;Jin, Chuanyu&lt;/author&gt;&lt;author&gt;Ge, Bo&lt;/author&gt;&lt;author&gt;Li, Wenzhi&lt;/author&gt;&lt;/authors&gt;&lt;/contributors&gt;&lt;titles&gt;&lt;title&gt;&lt;style face="normal" font="default" size="100%"&gt;In-situ growth of MnO&lt;/style&gt;&lt;style face="subscript" font="default" size="100%"&gt;2&lt;/style&gt;&lt;style face="normal" font="default" size="100%"&gt; nanorods on CN generates a heterostructure with the stability for zinc ion battery&lt;/style&gt;&lt;/title&gt;&lt;secondary-title&gt;Journal of Alloys and Compounds&lt;/secondary-title&gt;&lt;/titles&gt;&lt;periodical&gt;&lt;full-title&gt;Journal of Alloys and Compounds&lt;/full-title&gt;&lt;/periodical&gt;&lt;pages&gt;171834-171841&lt;/pages&gt;&lt;volume&gt;967&lt;/volume&gt;&lt;section&gt;171834&lt;/section&gt;&lt;dates&gt;&lt;year&gt;2023&lt;/year&gt;&lt;/dates&gt;&lt;isbn&gt;09258388&lt;/isbn&gt;&lt;urls&gt;&lt;/urls&gt;&lt;electronic-resource-num&gt;10.1016/j.jallcom.2023.171834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t>[7]</w:t>
            </w: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fldChar w:fldCharType="end"/>
            </w:r>
          </w:p>
        </w:tc>
      </w:tr>
      <w:tr w:rsidR="009E1941" w:rsidRPr="001D1EF3" w14:paraId="03F56229" w14:textId="77777777" w:rsidTr="00452412">
        <w:trPr>
          <w:jc w:val="center"/>
        </w:trPr>
        <w:tc>
          <w:tcPr>
            <w:tcW w:w="2395" w:type="dxa"/>
          </w:tcPr>
          <w:p w14:paraId="13CE842C" w14:textId="2121B383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t>MgMn</w:t>
            </w:r>
            <w:r w:rsidRPr="001D1EF3">
              <w:rPr>
                <w:rFonts w:ascii="Times New Roman" w:hAnsi="Times New Roman"/>
                <w:noProof/>
                <w:sz w:val="24"/>
                <w:vertAlign w:val="subscript"/>
              </w:rPr>
              <w:t>2</w:t>
            </w:r>
            <w:r w:rsidRPr="001D1EF3">
              <w:rPr>
                <w:rFonts w:ascii="Times New Roman" w:hAnsi="Times New Roman"/>
                <w:noProof/>
                <w:sz w:val="24"/>
              </w:rPr>
              <w:t>O</w:t>
            </w:r>
            <w:r w:rsidRPr="001D1EF3">
              <w:rPr>
                <w:rFonts w:ascii="Times New Roman" w:hAnsi="Times New Roman"/>
                <w:noProof/>
                <w:sz w:val="24"/>
                <w:vertAlign w:val="subscript"/>
              </w:rPr>
              <w:t>4</w:t>
            </w:r>
          </w:p>
        </w:tc>
        <w:tc>
          <w:tcPr>
            <w:tcW w:w="1835" w:type="dxa"/>
          </w:tcPr>
          <w:p w14:paraId="74B13D0F" w14:textId="391D8C86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269 (0.1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4E8067AD" w14:textId="4B3171F8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80%/500/0.5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2F16422C" w14:textId="7720D80C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&lt;EndNote&gt;&lt;Cite&gt;&lt;Author&gt;Soundharrajan&lt;/Author&gt;&lt;Year&gt;2018&lt;/Year&gt;&lt;RecNum&gt;7&lt;/RecNum&gt;&lt;DisplayText&gt;[8]&lt;/DisplayText&gt;&lt;record&gt;&lt;rec-number&gt;7&lt;/rec-number&gt;&lt;foreign-keys&gt;&lt;key app="EN" db-id="0wa959zdtzzvxdea92tva0epftpstrp0wwdf" timestamp="1753616318"&gt;7&lt;/key&gt;&lt;key app="ENWeb" db-id=""&gt;0&lt;/key&gt;&lt;/foreign-keys&gt;&lt;ref-type name="Journal Article"&gt;17&lt;/ref-type&gt;&lt;contributors&gt;&lt;authors&gt;&lt;author&gt;Soundharrajan, Vaiyapuri&lt;/author&gt;&lt;author&gt;Sambandam, Balaji&lt;/author&gt;&lt;author&gt;Kim, Sungjin&lt;/author&gt;&lt;author&gt;Mathew, Vinod&lt;/author&gt;&lt;author&gt;Jo, Jeonggeun&lt;/author&gt;&lt;author&gt;Kim, Seokhun&lt;/author&gt;&lt;author&gt;Lee, Jun&lt;/author&gt;&lt;author&gt;Islam, Saiful&lt;/author&gt;&lt;author&gt;Kim, Kwangho&lt;/author&gt;&lt;author&gt;Sun, Yang-Kook&lt;/author&gt;&lt;author&gt;Kim, Jaekook&lt;/author&gt;&lt;/authors&gt;&lt;/contributors&gt;&lt;titles&gt;&lt;title&gt;&lt;style face="normal" font="default" size="100%"&gt;Aqueous Magnesium Zinc Hybrid Battery: An Advanced High-Voltage and High-Energy MgMn&lt;/style&gt;&lt;style face="subscript" font="default" size="100%"&gt;2&lt;/style&gt;&lt;style face="normal" font="default" size="100%"&gt;O&lt;/style&gt;&lt;style face="subscript" font="default" size="100%"&gt;4&lt;/style&gt;&lt;style face="normal" font="default" size="100%"&gt; Cathode&lt;/style&gt;&lt;/title&gt;&lt;secondary-title&gt;ACS Energy Letters&lt;/secondary-title&gt;&lt;/titles&gt;&lt;periodical&gt;&lt;full-title&gt;ACS Energy Letters&lt;/full-title&gt;&lt;/periodical&gt;&lt;pages&gt;1998-2004&lt;/pages&gt;&lt;volume&gt;3&lt;/volume&gt;&lt;number&gt;8&lt;/number&gt;&lt;section&gt;1998&lt;/section&gt;&lt;dates&gt;&lt;year&gt;2018&lt;/year&gt;&lt;/dates&gt;&lt;isbn&gt;2380-8195&amp;#xD;2380-8195&lt;/isbn&gt;&lt;urls&gt;&lt;/urls&gt;&lt;electronic-resource-num&gt;10.1021/acsenergylett.8b01105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[8]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9E1941" w:rsidRPr="001D1EF3" w14:paraId="11A1948A" w14:textId="77777777" w:rsidTr="00452412">
        <w:trPr>
          <w:jc w:val="center"/>
        </w:trPr>
        <w:tc>
          <w:tcPr>
            <w:tcW w:w="2395" w:type="dxa"/>
          </w:tcPr>
          <w:p w14:paraId="4DEEFAB6" w14:textId="672303C2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t>F-MO</w:t>
            </w:r>
          </w:p>
        </w:tc>
        <w:tc>
          <w:tcPr>
            <w:tcW w:w="1835" w:type="dxa"/>
          </w:tcPr>
          <w:p w14:paraId="64150656" w14:textId="3DA4D0E3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288 (0.1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15A0F281" w14:textId="43FDBC1F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96%/200/0.5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5A83E97F" w14:textId="18B81AFD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&lt;EndNote&gt;&lt;Cite&gt;&lt;Author&gt;Wang&lt;/Author&gt;&lt;Year&gt;2023&lt;/Year&gt;&lt;RecNum&gt;9&lt;/RecNum&gt;&lt;DisplayText&gt;[9]&lt;/DisplayText&gt;&lt;record&gt;&lt;rec-number&gt;9&lt;/rec-number&gt;&lt;foreign-keys&gt;&lt;key app="EN" db-id="0wa959zdtzzvxdea92tva0epftpstrp0wwdf" timestamp="1753618776"&gt;9&lt;/key&gt;&lt;key app="ENWeb" db-id=""&gt;0&lt;/key&gt;&lt;/foreign-keys&gt;&lt;ref-type name="Journal Article"&gt;17&lt;/ref-type&gt;&lt;contributors&gt;&lt;authors&gt;&lt;author&gt;Wang, Da&lt;/author&gt;&lt;author&gt;Liu, Zhaomeng&lt;/author&gt;&lt;author&gt;Gao, Xuan-Wen&lt;/author&gt;&lt;author&gt;Gu, Qinfen&lt;/author&gt;&lt;author&gt;Zhao, Lukang&lt;/author&gt;&lt;author&gt;Luo, Wen-Bin&lt;/author&gt;&lt;/authors&gt;&lt;/contributors&gt;&lt;titles&gt;&lt;title&gt;&lt;style face="normal" font="default" size="100%"&gt;Massive anionic fluorine substitution two-dimensional δ-MnO&lt;/style&gt;&lt;style face="subscript" font="default" size="100%"&gt;2 &lt;/style&gt;&lt;style face="normal" font="default" size="100%"&gt;nanosheets for high-performance aqueous zinc-ion battery&lt;/style&gt;&lt;/title&gt;&lt;secondary-title&gt;Journal of Energy Storage&lt;/secondary-title&gt;&lt;/titles&gt;&lt;periodical&gt;&lt;full-title&gt;Journal of Energy Storage&lt;/full-title&gt;&lt;/periodical&gt;&lt;pages&gt;108740-108746&lt;/pages&gt;&lt;volume&gt;72&lt;/volume&gt;&lt;section&gt;108740&lt;/section&gt;&lt;dates&gt;&lt;year&gt;2023&lt;/year&gt;&lt;/dates&gt;&lt;isbn&gt;2352152X&lt;/isbn&gt;&lt;urls&gt;&lt;/urls&gt;&lt;electronic-resource-num&gt;10.1016/j.est.2023.108740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[9]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9E1941" w:rsidRPr="001D1EF3" w14:paraId="4CAEA838" w14:textId="77777777" w:rsidTr="00452412">
        <w:trPr>
          <w:jc w:val="center"/>
        </w:trPr>
        <w:tc>
          <w:tcPr>
            <w:tcW w:w="2395" w:type="dxa"/>
          </w:tcPr>
          <w:p w14:paraId="70F2BE4C" w14:textId="46C13CF4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t>Ag</w:t>
            </w:r>
            <w:r w:rsidRPr="001D1EF3">
              <w:rPr>
                <w:rFonts w:ascii="Times New Roman" w:hAnsi="Times New Roman"/>
                <w:noProof/>
                <w:sz w:val="24"/>
                <w:vertAlign w:val="subscript"/>
              </w:rPr>
              <w:t>0.4</w:t>
            </w:r>
            <w:r w:rsidRPr="001D1EF3">
              <w:rPr>
                <w:rFonts w:ascii="Times New Roman" w:hAnsi="Times New Roman"/>
                <w:noProof/>
                <w:sz w:val="24"/>
              </w:rPr>
              <w:t>Mn</w:t>
            </w:r>
            <w:r w:rsidRPr="001D1EF3">
              <w:rPr>
                <w:rFonts w:ascii="Times New Roman" w:hAnsi="Times New Roman"/>
                <w:noProof/>
                <w:sz w:val="24"/>
                <w:vertAlign w:val="subscript"/>
              </w:rPr>
              <w:t>8</w:t>
            </w:r>
            <w:r w:rsidRPr="001D1EF3">
              <w:rPr>
                <w:rFonts w:ascii="Times New Roman" w:hAnsi="Times New Roman"/>
                <w:noProof/>
                <w:sz w:val="24"/>
              </w:rPr>
              <w:t>O</w:t>
            </w:r>
            <w:r w:rsidRPr="001D1EF3">
              <w:rPr>
                <w:rFonts w:ascii="Times New Roman" w:hAnsi="Times New Roman"/>
                <w:noProof/>
                <w:sz w:val="24"/>
                <w:vertAlign w:val="subscript"/>
              </w:rPr>
              <w:t>16</w:t>
            </w:r>
          </w:p>
        </w:tc>
        <w:tc>
          <w:tcPr>
            <w:tcW w:w="1835" w:type="dxa"/>
          </w:tcPr>
          <w:p w14:paraId="2B7B6E16" w14:textId="76EE76FE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227 (0.1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393AFADD" w14:textId="059D7B5A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50%/800/1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26B6C4F5" w14:textId="09C05EF8" w:rsidR="009E1941" w:rsidRPr="001D1EF3" w:rsidRDefault="009E1941" w:rsidP="009E1941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&lt;EndNote&gt;&lt;Cite&gt;&lt;Author&gt;Fenta&lt;/Author&gt;&lt;Year&gt;2022&lt;/Year&gt;&lt;RecNum&gt;10&lt;/RecNum&gt;&lt;DisplayText&gt;[10]&lt;/DisplayText&gt;&lt;record&gt;&lt;rec-number&gt;10&lt;/rec-number&gt;&lt;foreign-keys&gt;&lt;key app="EN" db-id="0wa959zdtzzvxdea92tva0epftpstrp0wwdf" timestamp="1753618990"&gt;10&lt;/key&gt;&lt;key app="ENWeb" db-id=""&gt;0&lt;/key&gt;&lt;/foreign-keys&gt;&lt;ref-type name="Journal Article"&gt;17&lt;/ref-type&gt;&lt;contributors&gt;&lt;authors&gt;&lt;author&gt;Fenta, Fekadu Wubatu&lt;/author&gt;&lt;author&gt;Olbasa, Bizualem Wakuma&lt;/author&gt;&lt;author&gt;Tsai, Meng-Che&lt;/author&gt;&lt;author&gt;Temesgen, Nigusu Tiruneh&lt;/author&gt;&lt;author&gt;Huang, Wei-Hsiang&lt;/author&gt;&lt;author&gt;Tekaligne, Teshager Mekonnen&lt;/author&gt;&lt;author&gt;Nikodimos, Yosef&lt;/author&gt;&lt;author&gt;Wu, She-huang&lt;/author&gt;&lt;author&gt;Su, Wei-Nien&lt;/author&gt;&lt;author&gt;Dai, Hongjie&lt;/author&gt;&lt;author&gt;Hwang, Bing Joe&lt;/author&gt;&lt;/authors&gt;&lt;/contributors&gt;&lt;titles&gt;&lt;title&gt;&lt;style face="normal" font="default" size="100%"&gt;Structural engineering of α-MnO&lt;/style&gt;&lt;style face="subscript" font="default" size="100%"&gt;2&lt;/style&gt;&lt;style face="normal" font="default" size="100%"&gt; cathode by Ag&lt;/style&gt;&lt;style face="superscript" font="default" size="100%"&gt;+&lt;/style&gt;&lt;style face="normal" font="default" size="100%"&gt; incorporation for high capacity aqueous zinc-ion batteries&lt;/style&gt;&lt;/title&gt;&lt;secondary-title&gt;Journal of Power Sources&lt;/secondary-title&gt;&lt;/titles&gt;&lt;periodical&gt;&lt;full-title&gt;Journal of Power Sources&lt;/full-title&gt;&lt;/periodical&gt;&lt;pages&gt;232010-232018&lt;/pages&gt;&lt;volume&gt;548&lt;/volume&gt;&lt;section&gt;232010&lt;/section&gt;&lt;dates&gt;&lt;year&gt;2022&lt;/year&gt;&lt;/dates&gt;&lt;isbn&gt;03787753&lt;/isbn&gt;&lt;urls&gt;&lt;/urls&gt;&lt;electronic-resource-num&gt;10.1016/j.jpowsour.2022.232010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[10]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840344" w:rsidRPr="001D1EF3" w14:paraId="1CA8CC16" w14:textId="77777777" w:rsidTr="00452412">
        <w:trPr>
          <w:jc w:val="center"/>
        </w:trPr>
        <w:tc>
          <w:tcPr>
            <w:tcW w:w="2395" w:type="dxa"/>
          </w:tcPr>
          <w:p w14:paraId="1B7EF5F9" w14:textId="5F21D738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NS-MnO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2</w:t>
            </w:r>
          </w:p>
        </w:tc>
        <w:tc>
          <w:tcPr>
            <w:tcW w:w="1835" w:type="dxa"/>
          </w:tcPr>
          <w:p w14:paraId="70AF1C9C" w14:textId="304A60E7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295 (0.2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08E96DA2" w14:textId="3074446D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/</w:t>
            </w:r>
          </w:p>
        </w:tc>
        <w:tc>
          <w:tcPr>
            <w:tcW w:w="1762" w:type="dxa"/>
          </w:tcPr>
          <w:p w14:paraId="7E1F951F" w14:textId="22A1393C" w:rsidR="00840344" w:rsidRPr="001D1EF3" w:rsidRDefault="00086E91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&lt;EndNote&gt;&lt;Cite&gt;&lt;Author&gt;Liang&lt;/Author&gt;&lt;Year&gt;2025&lt;/Year&gt;&lt;RecNum&gt;2&lt;/RecNum&gt;&lt;DisplayText&gt;[11]&lt;/DisplayText&gt;&lt;record&gt;&lt;rec-number&gt;2&lt;/rec-number&gt;&lt;foreign-keys&gt;&lt;key app="EN" db-id="00vt9rspdr92x2exfe359aeiwfwpf05xss2t" timestamp="1775527049"&gt;2&lt;/key&gt;&lt;key app="ENWeb" db-id=""&gt;0&lt;/key&gt;&lt;/foreign-keys&gt;&lt;ref-type name="Journal Article"&gt;17&lt;/ref-type&gt;&lt;contributors&gt;&lt;authors&gt;&lt;author&gt;Liang, Jinrui&lt;/author&gt;&lt;author&gt;Zhao, Yajun&lt;/author&gt;&lt;author&gt;Ren, Longtao&lt;/author&gt;&lt;author&gt;Li, Mengchao&lt;/author&gt;&lt;author&gt;Zhang, Qiaoli&lt;/author&gt;&lt;author&gt;Wang, Yinghong&lt;/author&gt;&lt;author&gt;Sun, Xiaoming&lt;/author&gt;&lt;author&gt;Chuai, Mingyan&lt;/author&gt;&lt;author&gt;Wang, Xusheng&lt;/author&gt;&lt;author&gt;Liu, Wen&lt;/author&gt;&lt;/authors&gt;&lt;/contributors&gt;&lt;titles&gt;&lt;title&gt;Dual Anions Doping Enhanced Conductivity and Stability of La</w:instrTex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instrText xml:space="preserve">yered </w:instrTex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instrText>δ‐</w:instrTex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instrText>MnO2 Cathode for Aqueous Zinc</w:instrTex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instrText>‐</w:instrTex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instrText>Ion Battery&lt;/title&gt;&lt;secondary-title&gt;Advanced Functional Materials&lt;/secondary-title&gt;&lt;/titles&gt;&lt;periodical&gt;&lt;full-title&gt;Advanced Functional Materials&lt;/full-title&gt;&lt;/periodical&gt;&lt;pages&gt;1-10&lt;/pages&gt;&lt;volume&gt;35&lt;/volume&gt;&lt;number&gt;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instrText>25&lt;/number&gt;&lt;dates&gt;&lt;year&gt;2025&lt;/year&gt;&lt;/dates&gt;&lt;isbn&gt;1616-301X&amp;#xD;1616-3028&lt;/isbn&gt;&lt;urls&gt;&lt;/urls&gt;&lt;electronic-resource-num&gt;10.1002/adfm.202501135&lt;/electronic-resource-num&gt;&lt;/record&gt;&lt;/Cite&gt;&lt;/EndNote&gt;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[11]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840344" w:rsidRPr="001D1EF3" w14:paraId="4A0F6355" w14:textId="77777777" w:rsidTr="00452412">
        <w:trPr>
          <w:jc w:val="center"/>
        </w:trPr>
        <w:tc>
          <w:tcPr>
            <w:tcW w:w="2395" w:type="dxa"/>
          </w:tcPr>
          <w:p w14:paraId="3EEDC3A4" w14:textId="66BEF667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NCMO</w:t>
            </w:r>
          </w:p>
        </w:tc>
        <w:tc>
          <w:tcPr>
            <w:tcW w:w="1835" w:type="dxa"/>
          </w:tcPr>
          <w:p w14:paraId="42773C1A" w14:textId="46FFAE26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313.4 (0.1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73497CE5" w14:textId="59C8D4C0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97.4%/700/1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65495A05" w14:textId="69F64CA0" w:rsidR="00840344" w:rsidRPr="001D1EF3" w:rsidRDefault="00996379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&lt;EndNote&gt;&lt;Cite&gt;&lt;Author&gt;Zeng&lt;/Author&gt;&lt;Year&gt;2024&lt;/Year&gt;&lt;RecNum&gt;3&lt;/RecNum&gt;&lt;DisplayText&gt;[12]&lt;/DisplayText&gt;&lt;record&gt;&lt;rec-number&gt;3&lt;/rec-number&gt;&lt;foreign-keys&gt;&lt;key app="EN" db-id="00vt9rspdr92x2exfe359aeiwfwpf05xss2t" timestamp="1775527208"&gt;3&lt;/key&gt;&lt;key app="ENWeb" db-id=""&gt;0&lt;/key&gt;&lt;/foreign-keys&gt;&lt;ref-type name="Journal Article"&gt;17&lt;/ref-type&gt;&lt;contributors&gt;&lt;authors&gt;&lt;author&gt;Zeng, Jing&lt;/author&gt;&lt;author&gt;Zhang, Zhihao&lt;/author&gt;&lt;author&gt;Chen, Yong&lt;/author&gt;&lt;author&gt;Peng, Guangyong&lt;/author&gt;&lt;author&gt;Zhao, Min&lt;/author&gt;&lt;author&gt;Zhou, Yuhan&lt;/author&gt;&lt;author&gt;Bai, Ke&lt;/author&gt;&lt;author&gt;He, Hanbing&lt;/author&gt;&lt;/authors&gt;&lt;/contributors&gt;&lt;titles&gt;&lt;title&gt;Boosting the synergistic activation of δ-MnO2 as cathode for aqueous zinc-ion batteries through Ni, Co co-doping&lt;/title&gt;&lt;secondary-title&gt;Journal of Electroanalytical Chemistry&lt;/secondary-title&gt;&lt;/titles&gt;&lt;periodical&gt;&lt;full-title&gt;Journal of Electroanalytical Chemistry&lt;/full-title&gt;&lt;/periodical&gt;&lt;pages&gt;118682-118692&lt;/pages&gt;&lt;volume&gt;973&lt;/volume&gt;&lt;section&gt;118682&lt;/section&gt;&lt;dates&gt;&lt;year&gt;2024&lt;/year&gt;&lt;/dates&gt;&lt;isbn&gt;15726657&lt;/isbn&gt;&lt;urls&gt;&lt;/urls&gt;&lt;electronic-resource-num&gt;10.1016/j.jelechem.2024.118682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[12]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840344" w:rsidRPr="001D1EF3" w14:paraId="6085417C" w14:textId="77777777" w:rsidTr="00452412">
        <w:trPr>
          <w:jc w:val="center"/>
        </w:trPr>
        <w:tc>
          <w:tcPr>
            <w:tcW w:w="2395" w:type="dxa"/>
          </w:tcPr>
          <w:p w14:paraId="73743DDF" w14:textId="1D883A66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Se</w:t>
            </w:r>
            <w:r w:rsidR="007D5703" w:rsidRPr="001D1EF3">
              <w:rPr>
                <w:rFonts w:ascii="Times New Roman" w:hAnsi="Times New Roman" w:hint="eastAsia"/>
                <w:noProof/>
                <w:sz w:val="24"/>
              </w:rPr>
              <w:t xml:space="preserve">, 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P-MnO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2</w:t>
            </w:r>
          </w:p>
        </w:tc>
        <w:tc>
          <w:tcPr>
            <w:tcW w:w="1835" w:type="dxa"/>
          </w:tcPr>
          <w:p w14:paraId="4D768A40" w14:textId="0E64CF88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366.6 (0.1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57A28500" w14:textId="4C7A5080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/</w:t>
            </w:r>
          </w:p>
        </w:tc>
        <w:tc>
          <w:tcPr>
            <w:tcW w:w="1762" w:type="dxa"/>
          </w:tcPr>
          <w:p w14:paraId="10D54358" w14:textId="5650314F" w:rsidR="00840344" w:rsidRPr="001D1EF3" w:rsidRDefault="00086E91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="00996379"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&lt;EndNote&gt;&lt;Cite&gt;&lt;Author&gt;Ma&lt;/Author&gt;&lt;Year&gt;2024&lt;/Year&gt;&lt;RecNum&gt;1&lt;/RecNum&gt;&lt;DisplayText&gt;[13]&lt;/DisplayText&gt;&lt;record&gt;&lt;rec-number&gt;1&lt;/rec-number&gt;&lt;foreign-keys&gt;&lt;key app="EN" db-id="00vt9rspdr92x2exfe359aeiwfwpf05xss2t" timestamp="1775526367"&gt;1&lt;/key&gt;&lt;key app="ENWeb" db-id=""&gt;0&lt;/key&gt;&lt;/foreign-keys&gt;&lt;ref-type name="Journal Article"&gt;17&lt;/ref-type&gt;&lt;contributors&gt;&lt;authors&gt;&lt;author&gt;Ma, Kaixuan&lt;/author&gt;&lt;author&gt;Ge, Suyu&lt;/author&gt;&lt;author&gt;Fu, Ruru&lt;/author&gt;&lt;author&gt;Feng, Caihong&lt;/author&gt;&lt;author&gt;Zhao, Haoyu&lt;/author&gt;&lt;author&gt;Shen, Xueran&lt;/author&gt;&lt;author&gt;Liang, Guangfeng&lt;/author&gt;&lt;author&gt;Zhao, Yun&lt;/author&gt;&lt;author&gt;Jiao, Qingze&lt;/author&gt;&lt;/authors&gt;&lt;/contributors&gt;&lt;titles&gt;&lt;title&gt;Uncovering Se, P co-doping effect in MnO2 toward high-performance aqueous zinc-ion batteries&lt;/title&gt;&lt;secondary-title&gt;Chemical Engineering Journal&lt;/secondary-title&gt;&lt;/titles&gt;&lt;periodical&gt;&lt;full-title&gt;Chemical Engineering Journal&lt;/full-title&gt;&lt;/periodical&gt;&lt;pages&gt;149525-149534&lt;/pages&gt;&lt;volume&gt;484&lt;/volume&gt;&lt;section&gt;149525&lt;/section&gt;&lt;dates&gt;&lt;year&gt;2024&lt;/year&gt;&lt;/dates&gt;&lt;isbn&gt;13858947&lt;/isbn&gt;&lt;urls&gt;&lt;/urls&gt;&lt;electronic-resource-num&gt;10.1016/j.cej.2024.149525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="00996379" w:rsidRPr="001D1EF3">
              <w:rPr>
                <w:rFonts w:ascii="Times New Roman" w:hAnsi="Times New Roman"/>
                <w:noProof/>
                <w:sz w:val="24"/>
              </w:rPr>
              <w:t>[13]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840344" w:rsidRPr="001D1EF3" w14:paraId="1F407F96" w14:textId="77777777" w:rsidTr="00452412">
        <w:trPr>
          <w:jc w:val="center"/>
        </w:trPr>
        <w:tc>
          <w:tcPr>
            <w:tcW w:w="2395" w:type="dxa"/>
          </w:tcPr>
          <w:p w14:paraId="56736B06" w14:textId="231B64B7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Mo, P</w:t>
            </w:r>
            <w:r w:rsidR="007D5703" w:rsidRPr="001D1EF3">
              <w:rPr>
                <w:rFonts w:ascii="Times New Roman" w:hAnsi="Times New Roman" w:hint="eastAsia"/>
                <w:noProof/>
                <w:sz w:val="24"/>
              </w:rPr>
              <w:t>-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MnO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2</w:t>
            </w:r>
          </w:p>
        </w:tc>
        <w:tc>
          <w:tcPr>
            <w:tcW w:w="1835" w:type="dxa"/>
          </w:tcPr>
          <w:p w14:paraId="24DDB6FF" w14:textId="2F473A55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367.6 (0.1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68C22B1A" w14:textId="5A95ABA4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/</w:t>
            </w:r>
          </w:p>
        </w:tc>
        <w:tc>
          <w:tcPr>
            <w:tcW w:w="1762" w:type="dxa"/>
          </w:tcPr>
          <w:p w14:paraId="7BFC75CF" w14:textId="2E557E3D" w:rsidR="00840344" w:rsidRPr="001D1EF3" w:rsidRDefault="00996379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&lt;EndNote&gt;&lt;Cite&gt;&lt;Author&gt;Ma&lt;/Author&gt;&lt;Year&gt;2025&lt;/Year&gt;&lt;RecNum&gt;4&lt;/RecNum&gt;&lt;DisplayText&gt;[14]&lt;/DisplayText&gt;&lt;record&gt;&lt;rec-number&gt;4&lt;/rec-number&gt;&lt;foreign-keys&gt;&lt;key app="EN" db-id="00vt9rspdr92x2exfe359aeiwfwpf05xss2t" timestamp="1775527498"&gt;4&lt;/key&gt;&lt;key app="ENWeb" db-id=""&gt;0&lt;/key&gt;&lt;/foreign-keys&gt;&lt;ref-type name="Journal Article"&gt;17&lt;/ref-type&gt;&lt;contributors&gt;&lt;authors&gt;&lt;author&gt;Ma, Kaixuan&lt;/author&gt;&lt;author&gt;Liang, Guangfeng&lt;/author&gt;&lt;author&gt;Jiao, Qingze&lt;/author&gt;&lt;author&gt;Jin, Haibo&lt;/author&gt;&lt;author&gt;Su, Yuefeng&lt;/author&gt;&lt;author&gt;Li, Ning&lt;/author&gt;&lt;author&gt;Li, Jingbo&lt;/author&gt;&lt;author&gt;Xiong, Zhiyong&lt;/author&gt;&lt;author&gt;Feng, Caihong&lt;/author&gt;&lt;author&gt;Zhao, Yun&lt;/author&gt;&lt;/authors&gt;&lt;/contributors&gt;&lt;titles&gt;&lt;title&gt;Unlocking Mo, P co-doping to boost proton intercalation in MnO2 as a high-performance cathode material for aqueous zinc-ion batteries&lt;/title&gt;&lt;secondary-title&gt;Journal of Materials Chemistry C&lt;/secondary-title&gt;&lt;/titles&gt;&lt;periodical&gt;&lt;full-title&gt;Journal of Materials Chemistry C&lt;/full-title&gt;&lt;/periodical&gt;&lt;pages&gt;4727-4736&lt;/pages&gt;&lt;volume&gt;13&lt;/volume&gt;&lt;number&gt;9&lt;/number&gt;&lt;section&gt;4727&lt;/section&gt;&lt;dates&gt;&lt;year&gt;2025&lt;/year&gt;&lt;/dates&gt;&lt;isbn&gt;2050-7526&amp;#xD;2050-7534&lt;/isbn&gt;&lt;urls&gt;&lt;/urls&gt;&lt;electronic-resource-num&gt;10.1039/d4tc04556d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[14]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840344" w:rsidRPr="001D1EF3" w14:paraId="6C7526EE" w14:textId="77777777" w:rsidTr="00CE4E7F">
        <w:trPr>
          <w:jc w:val="center"/>
        </w:trPr>
        <w:tc>
          <w:tcPr>
            <w:tcW w:w="2395" w:type="dxa"/>
          </w:tcPr>
          <w:p w14:paraId="0F28B220" w14:textId="38E7FF14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Na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0.08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MnO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2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·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0.57H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bscript"/>
              </w:rPr>
              <w:t>2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O</w:t>
            </w:r>
          </w:p>
        </w:tc>
        <w:tc>
          <w:tcPr>
            <w:tcW w:w="1835" w:type="dxa"/>
          </w:tcPr>
          <w:p w14:paraId="27463A09" w14:textId="37317F1A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368 (0.1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sz w:val="24"/>
              </w:rPr>
              <w:t>)</w:t>
            </w:r>
          </w:p>
        </w:tc>
        <w:tc>
          <w:tcPr>
            <w:tcW w:w="2268" w:type="dxa"/>
          </w:tcPr>
          <w:p w14:paraId="4C2D3EE4" w14:textId="00E5E450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sz w:val="24"/>
              </w:rPr>
              <w:t>83.7%/500/0.5 A g</w:t>
            </w:r>
            <w:r w:rsidRPr="001D1EF3">
              <w:rPr>
                <w:rFonts w:ascii="Times New Roman" w:hAnsi="Times New Roman" w:hint="eastAsia"/>
                <w:noProof/>
                <w:sz w:val="24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7ED27F93" w14:textId="4802DC71" w:rsidR="00840344" w:rsidRPr="001D1EF3" w:rsidRDefault="00682DBF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&lt;EndNote&gt;&lt;Cite&gt;&lt;Author&gt;Liu&lt;/Author&gt;&lt;Year&gt;2024&lt;/Year&gt;&lt;RecNum&gt;6&lt;/RecNum&gt;&lt;DisplayText&gt;[15]&lt;/DisplayText&gt;&lt;record&gt;&lt;rec-number&gt;6&lt;/rec-number&gt;&lt;foreign-keys&gt;&lt;key app="EN" db-id="00vt9rspdr92x2exfe359aeiwfwpf05xss2t" timestamp="1775527949"&gt;6&lt;/key&gt;&lt;key app="ENWeb" db-id=""&gt;0&lt;/key&gt;&lt;/foreign-keys&gt;&lt;ref-type name="Journal Article"&gt;17&lt;/ref-type&gt;&lt;contributors&gt;&lt;authors&gt;&lt;author&gt;Liu, Guangzhan&lt;/author&gt;&lt;author&gt;Ye, Zhongqiang&lt;/author&gt;&lt;author&gt;Jiang, Ziyan&lt;/author&gt;&lt;author&gt;Zhou, Peng&lt;/author&gt;&lt;author&gt;Li, Zhou&lt;/author&gt;&lt;author&gt;Luo, Qi&lt;/author&gt;&lt;author&gt;Li, Wen&lt;/author&gt;&lt;author&gt;Huang, Zhifeng&lt;/author&gt;&lt;author&gt;Liu, Li&lt;/author&gt;&lt;/authors&gt;&lt;/contributors&gt;&lt;titles&gt;&lt;title&gt;Sodium-Ion/Crystal Water Cointercalated δ-MnO2 with Improved Performance for Aqueous Zinc-Ion Batteries&lt;/title&gt;&lt;secondary-title&gt;ACS Applied Energy Materials&lt;/secondary-title&gt;&lt;/titles&gt;&lt;periodical&gt;&lt;full-title&gt;ACS Applied Energy Materials&lt;/full-title&gt;&lt;/periodical&gt;&lt;pages&gt;9746-9755&lt;/pages&gt;&lt;volume&gt;7&lt;/volume&gt;&lt;number&gt;21&lt;/number&gt;&lt;section&gt;9746&lt;/section&gt;&lt;dates&gt;&lt;year&gt;2024&lt;/year&gt;&lt;/dates&gt;&lt;isbn&gt;2574-0962&amp;#xD;2574-0962&lt;/isbn&gt;&lt;urls&gt;&lt;/urls&gt;&lt;electronic-resource-num&gt;10.1021/acsaem.4c01530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[15]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  <w:tr w:rsidR="00840344" w:rsidRPr="001D1EF3" w14:paraId="0D07D0A5" w14:textId="77777777" w:rsidTr="00CE4E7F">
        <w:trPr>
          <w:jc w:val="center"/>
        </w:trPr>
        <w:tc>
          <w:tcPr>
            <w:tcW w:w="2395" w:type="dxa"/>
            <w:tcBorders>
              <w:bottom w:val="single" w:sz="18" w:space="0" w:color="auto"/>
            </w:tcBorders>
          </w:tcPr>
          <w:p w14:paraId="2211835B" w14:textId="2547483E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color w:val="000000" w:themeColor="text1"/>
                <w:sz w:val="24"/>
              </w:rPr>
              <w:t>WKMO</w:t>
            </w:r>
          </w:p>
        </w:tc>
        <w:tc>
          <w:tcPr>
            <w:tcW w:w="1835" w:type="dxa"/>
            <w:tcBorders>
              <w:bottom w:val="single" w:sz="18" w:space="0" w:color="auto"/>
            </w:tcBorders>
          </w:tcPr>
          <w:p w14:paraId="14E8FCD3" w14:textId="3AAB3001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315(0.2 A g</w:t>
            </w: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  <w:vertAlign w:val="superscript"/>
              </w:rPr>
              <w:t>-1</w:t>
            </w: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)</w:t>
            </w:r>
          </w:p>
        </w:tc>
        <w:tc>
          <w:tcPr>
            <w:tcW w:w="2268" w:type="dxa"/>
            <w:tcBorders>
              <w:bottom w:val="single" w:sz="18" w:space="0" w:color="auto"/>
            </w:tcBorders>
          </w:tcPr>
          <w:p w14:paraId="4937D80F" w14:textId="545D5E68" w:rsidR="00840344" w:rsidRPr="001D1EF3" w:rsidRDefault="00840344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 w:hint="eastAsia"/>
                <w:noProof/>
                <w:color w:val="000000" w:themeColor="text1"/>
                <w:sz w:val="24"/>
              </w:rPr>
              <w:t>/</w:t>
            </w:r>
          </w:p>
        </w:tc>
        <w:tc>
          <w:tcPr>
            <w:tcW w:w="1762" w:type="dxa"/>
            <w:tcBorders>
              <w:bottom w:val="single" w:sz="18" w:space="0" w:color="auto"/>
            </w:tcBorders>
          </w:tcPr>
          <w:p w14:paraId="7E689422" w14:textId="17ACD3CD" w:rsidR="00840344" w:rsidRPr="001D1EF3" w:rsidRDefault="00682DBF" w:rsidP="00840344">
            <w:pPr>
              <w:spacing w:line="440" w:lineRule="exact"/>
              <w:jc w:val="center"/>
              <w:rPr>
                <w:rFonts w:ascii="Times New Roman" w:hAnsi="Times New Roman"/>
                <w:noProof/>
                <w:sz w:val="24"/>
              </w:rPr>
            </w:pPr>
            <w:r w:rsidRPr="001D1EF3"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1D1EF3">
              <w:rPr>
                <w:rFonts w:ascii="Times New Roman" w:hAnsi="Times New Roman"/>
                <w:noProof/>
                <w:sz w:val="24"/>
              </w:rPr>
              <w:instrText xml:space="preserve"> ADDIN EN.CITE &lt;EndNote&gt;&lt;Cite&gt;&lt;Author&gt;Miao&lt;/Author&gt;&lt;Year&gt;2025&lt;/Year&gt;&lt;RecNum&gt;5&lt;/RecNum&gt;&lt;DisplayText&gt;[16]&lt;/DisplayText&gt;&lt;record&gt;&lt;rec-number&gt;5&lt;/rec-number&gt;&lt;foreign-keys&gt;&lt;key app="EN" db-id="00vt9rspdr92x2exfe359aeiwfwpf05xss2t" timestamp="1775527880"&gt;5&lt;/key&gt;&lt;key app="ENWeb" db-id=""&gt;0&lt;/key&gt;&lt;/foreign-keys&gt;&lt;ref-type name="Journal Article"&gt;17&lt;/ref-type&gt;&lt;contributors&gt;&lt;authors&gt;&lt;author&gt;Miao, Guodong&lt;/author&gt;&lt;author&gt;Wang, Zhen&lt;/author&gt;&lt;author&gt;Sun, Feng&lt;/author&gt;&lt;author&gt;Liu, Yong&lt;/author&gt;&lt;author&gt;Lin, Fanxin&lt;/author&gt;&lt;author&gt;Fang, Yixing&lt;/author&gt;&lt;author&gt;Yang, Xiao&lt;/author&gt;&lt;author&gt;Li, Ping&lt;/author&gt;&lt;author&gt;Qu, Xuanhui&lt;/author&gt;&lt;/authors&gt;&lt;/contributors&gt;&lt;titles&gt;&lt;title&gt;Modulating the interlayer H+ migration in MnO2 via W and K co-doping engineering to high-capacity aqueous zinc-ion batteries&lt;/title&gt;&lt;secondary-title&gt;Journal of Colloid and Interface Science&lt;/secondary-title&gt;&lt;/titles&gt;&lt;periodical&gt;&lt;full-title&gt;Journal of Colloid and Interface Science&lt;/full-title&gt;&lt;/periodical&gt;&lt;pages&gt;137636-137644&lt;/pages&gt;&lt;volume&gt;693&lt;/volume&gt;&lt;section&gt;137636&lt;/section&gt;&lt;dates&gt;&lt;year&gt;2025&lt;/year&gt;&lt;/dates&gt;&lt;isbn&gt;00219797&lt;/isbn&gt;&lt;urls&gt;&lt;/urls&gt;&lt;electronic-resource-num&gt;10.1016/j.jcis.2025.137636&lt;/electronic-resource-num&gt;&lt;/record&gt;&lt;/Cite&gt;&lt;/EndNote&gt;</w:instrTex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1D1EF3">
              <w:rPr>
                <w:rFonts w:ascii="Times New Roman" w:hAnsi="Times New Roman"/>
                <w:noProof/>
                <w:sz w:val="24"/>
              </w:rPr>
              <w:t>[16]</w:t>
            </w:r>
            <w:r w:rsidRPr="001D1EF3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</w:tbl>
    <w:p w14:paraId="7DAA1889" w14:textId="04A89F6A" w:rsidR="00C9555B" w:rsidRPr="001D1EF3" w:rsidRDefault="00C9555B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53F859F5" w14:textId="799FEB89" w:rsidR="00A81A69" w:rsidRPr="001D1EF3" w:rsidRDefault="00A81A69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071BD751" w14:textId="521FEB4F" w:rsidR="00A81A69" w:rsidRPr="001D1EF3" w:rsidRDefault="00A81A69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1461F82F" w14:textId="77777777" w:rsidR="001A1820" w:rsidRPr="001D1EF3" w:rsidRDefault="001A1820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6127D9EB" w14:textId="46B34D37" w:rsidR="00723303" w:rsidRPr="001D1EF3" w:rsidRDefault="00723303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67A6189C" w14:textId="6A0B0C82" w:rsidR="00520927" w:rsidRPr="001D1EF3" w:rsidRDefault="00520927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44EBD063" w14:textId="25A634CB" w:rsidR="00520927" w:rsidRPr="001D1EF3" w:rsidRDefault="00520927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3BDC9145" w14:textId="77777777" w:rsidR="00723303" w:rsidRPr="001D1EF3" w:rsidRDefault="00723303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668D0644" w14:textId="77777777" w:rsidR="00723303" w:rsidRPr="001D1EF3" w:rsidRDefault="00723303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0959514E" w14:textId="77777777" w:rsidR="00723303" w:rsidRPr="001D1EF3" w:rsidRDefault="00723303" w:rsidP="00226BBB">
      <w:pPr>
        <w:spacing w:line="480" w:lineRule="auto"/>
        <w:rPr>
          <w:rFonts w:ascii="Times New Roman" w:hAnsi="Times New Roman"/>
          <w:noProof/>
          <w:sz w:val="24"/>
        </w:rPr>
      </w:pPr>
    </w:p>
    <w:p w14:paraId="7AF288D0" w14:textId="763F2E30" w:rsidR="00744A0F" w:rsidRPr="001D1EF3" w:rsidRDefault="00330604" w:rsidP="00330604">
      <w:pPr>
        <w:spacing w:line="480" w:lineRule="auto"/>
        <w:jc w:val="center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noProof/>
          <w:sz w:val="24"/>
        </w:rPr>
        <w:drawing>
          <wp:inline distT="0" distB="0" distL="0" distR="0" wp14:anchorId="70DBD37B" wp14:editId="7D8872E7">
            <wp:extent cx="4320000" cy="3600000"/>
            <wp:effectExtent l="0" t="0" r="4445" b="635"/>
            <wp:docPr id="828606529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6529" name="图片 828606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9807" w14:textId="412BC1B6" w:rsidR="00330604" w:rsidRPr="001D1EF3" w:rsidRDefault="00744A0F" w:rsidP="00330604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1EF3">
        <w:rPr>
          <w:rFonts w:ascii="Times New Roman" w:hAnsi="Times New Roman" w:hint="eastAsia"/>
          <w:b/>
          <w:bCs/>
          <w:sz w:val="24"/>
        </w:rPr>
        <w:t>Fig. S</w:t>
      </w:r>
      <w:r w:rsidR="00330604" w:rsidRPr="001D1EF3">
        <w:rPr>
          <w:rFonts w:ascii="Times New Roman" w:hAnsi="Times New Roman" w:hint="eastAsia"/>
          <w:b/>
          <w:bCs/>
          <w:sz w:val="24"/>
        </w:rPr>
        <w:t>3</w:t>
      </w:r>
      <w:r w:rsidRPr="001D1EF3">
        <w:rPr>
          <w:rFonts w:ascii="Times New Roman" w:hAnsi="Times New Roman" w:hint="eastAsia"/>
          <w:sz w:val="24"/>
        </w:rPr>
        <w:t xml:space="preserve"> </w:t>
      </w:r>
      <w:r w:rsidRPr="001D1EF3">
        <w:rPr>
          <w:rFonts w:ascii="Times New Roman" w:hAnsi="Times New Roman" w:cs="Times New Roman"/>
          <w:sz w:val="24"/>
          <w:szCs w:val="24"/>
        </w:rPr>
        <w:t>CV curves of</w:t>
      </w:r>
      <w:r w:rsidRPr="001D1EF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D1EF3">
        <w:rPr>
          <w:rFonts w:ascii="Times New Roman" w:hAnsi="Times New Roman" w:cs="Times New Roman"/>
          <w:sz w:val="24"/>
          <w:szCs w:val="24"/>
        </w:rPr>
        <w:t>δ-MnO</w:t>
      </w:r>
      <w:r w:rsidRPr="001D1E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D1EF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D1EF3">
        <w:rPr>
          <w:rFonts w:ascii="Times New Roman" w:hAnsi="Times New Roman" w:cs="Times New Roman"/>
          <w:sz w:val="24"/>
          <w:szCs w:val="24"/>
        </w:rPr>
        <w:t>at various current densities</w:t>
      </w:r>
      <w:r w:rsidR="00520927" w:rsidRPr="001D1EF3">
        <w:rPr>
          <w:rFonts w:ascii="Times New Roman" w:hAnsi="Times New Roman" w:cs="Times New Roman"/>
          <w:sz w:val="24"/>
          <w:szCs w:val="24"/>
        </w:rPr>
        <w:t>.</w:t>
      </w:r>
    </w:p>
    <w:p w14:paraId="7838E437" w14:textId="15DC57CC" w:rsidR="00744A0F" w:rsidRPr="001D1EF3" w:rsidRDefault="00744A0F" w:rsidP="00A81A69">
      <w:pPr>
        <w:adjustRightInd w:val="0"/>
        <w:snapToGrid w:val="0"/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  <w:r w:rsidRPr="001D1EF3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36878A77" w14:textId="77777777" w:rsidR="009E1941" w:rsidRPr="001D1EF3" w:rsidRDefault="009E1941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7EAD7E4A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14F40141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22850988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6C5495F4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038DF67F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4C1D2941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2D298859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6E2D9C7B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30231CA5" w14:textId="77777777" w:rsidR="00330604" w:rsidRPr="001D1EF3" w:rsidRDefault="00330604" w:rsidP="00226BBB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27B203E4" w14:textId="24E413BF" w:rsidR="00330604" w:rsidRPr="001D1EF3" w:rsidRDefault="00330604" w:rsidP="000C6E0B">
      <w:pPr>
        <w:spacing w:line="480" w:lineRule="auto"/>
        <w:jc w:val="center"/>
        <w:rPr>
          <w:rFonts w:ascii="Times New Roman" w:hAnsi="Times New Roman" w:cs="Times New Roman"/>
          <w:noProof/>
          <w:sz w:val="24"/>
          <w:szCs w:val="24"/>
          <w:vertAlign w:val="subscript"/>
        </w:rPr>
      </w:pPr>
    </w:p>
    <w:p w14:paraId="22795952" w14:textId="6798B05F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  <w:r w:rsidRPr="001D1EF3"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7B31809" wp14:editId="1301DD3F">
            <wp:extent cx="4320000" cy="3600000"/>
            <wp:effectExtent l="0" t="0" r="4445" b="635"/>
            <wp:docPr id="1226162905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62905" name="图片 12261629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A401" w14:textId="02E156F5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1EF3">
        <w:rPr>
          <w:rFonts w:ascii="Times New Roman" w:hAnsi="Times New Roman" w:hint="eastAsia"/>
          <w:b/>
          <w:bCs/>
          <w:sz w:val="24"/>
        </w:rPr>
        <w:t xml:space="preserve">Fig. S4 </w:t>
      </w:r>
      <w:r w:rsidR="00520927" w:rsidRPr="001D1EF3">
        <w:rPr>
          <w:rFonts w:ascii="Times New Roman" w:hAnsi="Times New Roman" w:cs="Times New Roman"/>
          <w:sz w:val="24"/>
          <w:szCs w:val="24"/>
        </w:rPr>
        <w:t>L</w:t>
      </w:r>
      <w:r w:rsidRPr="001D1EF3">
        <w:rPr>
          <w:rFonts w:ascii="Times New Roman" w:hAnsi="Times New Roman" w:cs="Times New Roman"/>
          <w:sz w:val="24"/>
          <w:szCs w:val="24"/>
        </w:rPr>
        <w:t>ogarithmic plots of peak current (log </w:t>
      </w:r>
      <w:proofErr w:type="spellStart"/>
      <w:r w:rsidRPr="001D1EF3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1D1EF3">
        <w:rPr>
          <w:rFonts w:ascii="Times New Roman" w:hAnsi="Times New Roman" w:cs="Times New Roman"/>
          <w:sz w:val="24"/>
          <w:szCs w:val="24"/>
        </w:rPr>
        <w:t>) </w:t>
      </w:r>
      <w:r w:rsidRPr="001D1EF3">
        <w:rPr>
          <w:rFonts w:ascii="Times New Roman" w:hAnsi="Times New Roman" w:cs="Times New Roman"/>
          <w:i/>
          <w:iCs/>
          <w:sz w:val="24"/>
          <w:szCs w:val="24"/>
        </w:rPr>
        <w:t>versus</w:t>
      </w:r>
      <w:r w:rsidRPr="001D1EF3">
        <w:rPr>
          <w:rFonts w:ascii="Times New Roman" w:hAnsi="Times New Roman" w:cs="Times New Roman"/>
          <w:sz w:val="24"/>
          <w:szCs w:val="24"/>
        </w:rPr>
        <w:t> scan rate (log </w:t>
      </w:r>
      <w:r w:rsidRPr="001D1EF3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1D1EF3">
        <w:rPr>
          <w:rFonts w:ascii="Times New Roman" w:hAnsi="Times New Roman" w:cs="Times New Roman"/>
          <w:sz w:val="24"/>
          <w:szCs w:val="24"/>
        </w:rPr>
        <w:t>)</w:t>
      </w:r>
      <w:r w:rsidR="00520927" w:rsidRPr="001D1EF3">
        <w:rPr>
          <w:rFonts w:ascii="Times New Roman" w:hAnsi="Times New Roman" w:cs="Times New Roman"/>
          <w:sz w:val="24"/>
          <w:szCs w:val="24"/>
        </w:rPr>
        <w:t>.</w:t>
      </w:r>
    </w:p>
    <w:p w14:paraId="0C79F823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415867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AC625B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E0A79D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1C7906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8CFA60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539053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3D2549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ABF779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4B6199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141BB5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D3B4E2" w14:textId="5850B2A9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  <w:r w:rsidRPr="001D1EF3"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AE2D117" wp14:editId="3FD1B09C">
            <wp:extent cx="4320000" cy="3600000"/>
            <wp:effectExtent l="0" t="0" r="4445" b="635"/>
            <wp:docPr id="1739683317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83317" name="图片 17396833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514B" w14:textId="56981ED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4C80C4DD" w14:textId="1C221DE3" w:rsidR="000C6E0B" w:rsidRPr="001D1EF3" w:rsidRDefault="000C6E0B" w:rsidP="000C6E0B">
      <w:pPr>
        <w:adjustRightInd w:val="0"/>
        <w:snapToGrid w:val="0"/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  <w:r w:rsidRPr="001D1EF3">
        <w:rPr>
          <w:rFonts w:ascii="Times New Roman" w:hAnsi="Times New Roman" w:hint="eastAsia"/>
          <w:b/>
          <w:bCs/>
          <w:sz w:val="24"/>
        </w:rPr>
        <w:t>Fig. S</w:t>
      </w:r>
      <w:r w:rsidR="004F7BDE" w:rsidRPr="001D1EF3">
        <w:rPr>
          <w:rFonts w:ascii="Times New Roman" w:hAnsi="Times New Roman" w:hint="eastAsia"/>
          <w:b/>
          <w:bCs/>
          <w:sz w:val="24"/>
        </w:rPr>
        <w:t>5</w:t>
      </w:r>
      <w:r w:rsidRPr="001D1EF3">
        <w:rPr>
          <w:rFonts w:ascii="Times New Roman" w:hAnsi="Times New Roman" w:hint="eastAsia"/>
          <w:b/>
          <w:bCs/>
          <w:sz w:val="24"/>
        </w:rPr>
        <w:t xml:space="preserve"> </w:t>
      </w:r>
      <w:r w:rsidR="00520927" w:rsidRPr="001D1EF3">
        <w:rPr>
          <w:rFonts w:ascii="Times New Roman" w:hAnsi="Times New Roman" w:cs="Times New Roman"/>
          <w:sz w:val="24"/>
          <w:szCs w:val="24"/>
        </w:rPr>
        <w:t>V</w:t>
      </w:r>
      <w:r w:rsidRPr="001D1EF3">
        <w:rPr>
          <w:rFonts w:ascii="Times New Roman" w:hAnsi="Times New Roman" w:cs="Times New Roman"/>
          <w:sz w:val="24"/>
          <w:szCs w:val="24"/>
        </w:rPr>
        <w:t>arious contribution ratios of capacitance at different scanning rates in δ-MnO</w:t>
      </w:r>
      <w:r w:rsidRPr="001D1E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D1EF3">
        <w:rPr>
          <w:rFonts w:ascii="Times New Roman" w:hAnsi="Times New Roman" w:cs="Times New Roman"/>
          <w:sz w:val="24"/>
          <w:szCs w:val="24"/>
        </w:rPr>
        <w:t>.</w:t>
      </w:r>
    </w:p>
    <w:p w14:paraId="7C3B8CF0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2F43A6DC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2B757C12" w14:textId="77777777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1C5F696A" w14:textId="63E13C98" w:rsidR="000C6E0B" w:rsidRPr="001D1EF3" w:rsidRDefault="000C6E0B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52DE76B9" w14:textId="3B7D7970" w:rsidR="00520927" w:rsidRPr="001D1EF3" w:rsidRDefault="00520927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57A89C8C" w14:textId="7A8A7F0C" w:rsidR="00520927" w:rsidRPr="001D1EF3" w:rsidRDefault="00520927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2E38E78C" w14:textId="5817A6D2" w:rsidR="00520927" w:rsidRPr="001D1EF3" w:rsidRDefault="00520927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1E67B2A3" w14:textId="0B3CE3B8" w:rsidR="00520927" w:rsidRPr="001D1EF3" w:rsidRDefault="00520927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39F8CEC7" w14:textId="19218655" w:rsidR="00520927" w:rsidRPr="001D1EF3" w:rsidRDefault="00520927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362B1CC8" w14:textId="4AAF83E8" w:rsidR="00520927" w:rsidRPr="001D1EF3" w:rsidRDefault="00520927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4A642F5A" w14:textId="007961E5" w:rsidR="00520927" w:rsidRPr="001D1EF3" w:rsidRDefault="00520927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1ED8EDF2" w14:textId="032D28E5" w:rsidR="00520927" w:rsidRPr="001D1EF3" w:rsidRDefault="00520927" w:rsidP="0033207C">
      <w:pPr>
        <w:spacing w:line="480" w:lineRule="auto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768693B5" w14:textId="77777777" w:rsidR="00520927" w:rsidRPr="001D1EF3" w:rsidRDefault="00520927" w:rsidP="000C6E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</w:p>
    <w:p w14:paraId="37AF2D85" w14:textId="17612A16" w:rsidR="00D3266E" w:rsidRPr="001D1EF3" w:rsidRDefault="00D3266E" w:rsidP="00D3266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1EF3">
        <w:rPr>
          <w:rFonts w:ascii="Times New Roman" w:hAnsi="Times New Roman" w:cs="Times New Roman" w:hint="eastAsia"/>
          <w:b/>
          <w:bCs/>
          <w:sz w:val="24"/>
          <w:szCs w:val="24"/>
        </w:rPr>
        <w:t>Table S</w:t>
      </w:r>
      <w:r w:rsidR="0002649B" w:rsidRPr="001D1EF3"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  <w:r w:rsidRPr="001D1EF3">
        <w:rPr>
          <w:rFonts w:ascii="Times New Roman" w:hAnsi="Times New Roman" w:cs="Times New Roman" w:hint="eastAsia"/>
          <w:b/>
          <w:bCs/>
          <w:sz w:val="24"/>
          <w:szCs w:val="24"/>
        </w:rPr>
        <w:t>.</w:t>
      </w:r>
      <w:r w:rsidRPr="001D1EF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D1EF3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The fitting results of Nyquist plots for </w:t>
      </w:r>
      <w:r w:rsidRPr="001D1EF3">
        <w:rPr>
          <w:rFonts w:ascii="Times New Roman" w:hAnsi="Times New Roman" w:cs="Times New Roman"/>
          <w:b/>
          <w:bCs/>
          <w:sz w:val="24"/>
          <w:szCs w:val="24"/>
        </w:rPr>
        <w:t>δ-MnO</w:t>
      </w:r>
      <w:r w:rsidRPr="001D1EF3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1D1EF3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and </w:t>
      </w:r>
      <w:r w:rsidRPr="001D1EF3">
        <w:rPr>
          <w:rFonts w:ascii="Times New Roman" w:hAnsi="Times New Roman" w:hint="eastAsia"/>
          <w:b/>
          <w:bCs/>
          <w:sz w:val="24"/>
        </w:rPr>
        <w:t>FCMO</w:t>
      </w:r>
      <w:r w:rsidR="00A81A69" w:rsidRPr="001D1EF3">
        <w:rPr>
          <w:rFonts w:ascii="Times New Roman" w:hAnsi="Times New Roman"/>
          <w:b/>
          <w:bCs/>
          <w:sz w:val="24"/>
        </w:rPr>
        <w:t>.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3266E" w:rsidRPr="001D1EF3" w14:paraId="50CC9064" w14:textId="77777777" w:rsidTr="00D3266E">
        <w:trPr>
          <w:jc w:val="center"/>
        </w:trPr>
        <w:tc>
          <w:tcPr>
            <w:tcW w:w="2765" w:type="dxa"/>
            <w:tcBorders>
              <w:top w:val="single" w:sz="18" w:space="0" w:color="auto"/>
              <w:bottom w:val="single" w:sz="18" w:space="0" w:color="auto"/>
            </w:tcBorders>
          </w:tcPr>
          <w:p w14:paraId="6C9D3F6D" w14:textId="03AC7007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765" w:type="dxa"/>
            <w:tcBorders>
              <w:top w:val="single" w:sz="18" w:space="0" w:color="auto"/>
              <w:bottom w:val="single" w:sz="18" w:space="0" w:color="auto"/>
            </w:tcBorders>
          </w:tcPr>
          <w:p w14:paraId="67971834" w14:textId="058B43B0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cs="Times New Roman"/>
                <w:sz w:val="24"/>
                <w:szCs w:val="24"/>
              </w:rPr>
              <w:t>δ-MnO</w:t>
            </w:r>
            <w:r w:rsidRPr="001D1E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766" w:type="dxa"/>
            <w:tcBorders>
              <w:top w:val="single" w:sz="18" w:space="0" w:color="auto"/>
              <w:bottom w:val="single" w:sz="18" w:space="0" w:color="auto"/>
            </w:tcBorders>
          </w:tcPr>
          <w:p w14:paraId="2A887A67" w14:textId="4D3A3E20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FCMO</w:t>
            </w:r>
          </w:p>
        </w:tc>
      </w:tr>
      <w:tr w:rsidR="00D3266E" w:rsidRPr="001D1EF3" w14:paraId="61FCA126" w14:textId="77777777" w:rsidTr="00D3266E">
        <w:trPr>
          <w:jc w:val="center"/>
        </w:trPr>
        <w:tc>
          <w:tcPr>
            <w:tcW w:w="2765" w:type="dxa"/>
            <w:tcBorders>
              <w:top w:val="single" w:sz="18" w:space="0" w:color="auto"/>
            </w:tcBorders>
          </w:tcPr>
          <w:p w14:paraId="52CC3766" w14:textId="55AA0AE7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R1/ohm</w:t>
            </w:r>
          </w:p>
        </w:tc>
        <w:tc>
          <w:tcPr>
            <w:tcW w:w="2765" w:type="dxa"/>
            <w:tcBorders>
              <w:top w:val="single" w:sz="18" w:space="0" w:color="auto"/>
            </w:tcBorders>
          </w:tcPr>
          <w:p w14:paraId="7F76338B" w14:textId="7C975774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6.958</w:t>
            </w:r>
          </w:p>
        </w:tc>
        <w:tc>
          <w:tcPr>
            <w:tcW w:w="2766" w:type="dxa"/>
            <w:tcBorders>
              <w:top w:val="single" w:sz="18" w:space="0" w:color="auto"/>
            </w:tcBorders>
          </w:tcPr>
          <w:p w14:paraId="74A4667C" w14:textId="35AF855D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3.422</w:t>
            </w:r>
          </w:p>
        </w:tc>
      </w:tr>
      <w:tr w:rsidR="00D3266E" w:rsidRPr="001D1EF3" w14:paraId="16F917D2" w14:textId="77777777" w:rsidTr="00D3266E">
        <w:trPr>
          <w:jc w:val="center"/>
        </w:trPr>
        <w:tc>
          <w:tcPr>
            <w:tcW w:w="2765" w:type="dxa"/>
          </w:tcPr>
          <w:p w14:paraId="33BF239E" w14:textId="423B3676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R2/ohm</w:t>
            </w:r>
          </w:p>
        </w:tc>
        <w:tc>
          <w:tcPr>
            <w:tcW w:w="2765" w:type="dxa"/>
          </w:tcPr>
          <w:p w14:paraId="46C6450E" w14:textId="142DFD33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38.86</w:t>
            </w:r>
          </w:p>
        </w:tc>
        <w:tc>
          <w:tcPr>
            <w:tcW w:w="2766" w:type="dxa"/>
          </w:tcPr>
          <w:p w14:paraId="3F541010" w14:textId="44DCD44B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24.09</w:t>
            </w:r>
          </w:p>
        </w:tc>
      </w:tr>
      <w:tr w:rsidR="00D3266E" w:rsidRPr="001D1EF3" w14:paraId="59D7BA00" w14:textId="77777777" w:rsidTr="00D3266E">
        <w:trPr>
          <w:jc w:val="center"/>
        </w:trPr>
        <w:tc>
          <w:tcPr>
            <w:tcW w:w="2765" w:type="dxa"/>
            <w:tcBorders>
              <w:bottom w:val="single" w:sz="18" w:space="0" w:color="auto"/>
            </w:tcBorders>
          </w:tcPr>
          <w:p w14:paraId="6D139D3E" w14:textId="7C3B5CE9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R3/ohm</w:t>
            </w:r>
          </w:p>
        </w:tc>
        <w:tc>
          <w:tcPr>
            <w:tcW w:w="2765" w:type="dxa"/>
            <w:tcBorders>
              <w:bottom w:val="single" w:sz="18" w:space="0" w:color="auto"/>
            </w:tcBorders>
          </w:tcPr>
          <w:p w14:paraId="24843814" w14:textId="3B850592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201.7</w:t>
            </w:r>
          </w:p>
        </w:tc>
        <w:tc>
          <w:tcPr>
            <w:tcW w:w="2766" w:type="dxa"/>
            <w:tcBorders>
              <w:bottom w:val="single" w:sz="18" w:space="0" w:color="auto"/>
            </w:tcBorders>
          </w:tcPr>
          <w:p w14:paraId="7F68281C" w14:textId="11825220" w:rsidR="00D3266E" w:rsidRPr="001D1EF3" w:rsidRDefault="00D3266E" w:rsidP="00D3266E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 w:rsidRPr="001D1EF3">
              <w:rPr>
                <w:rFonts w:ascii="Times New Roman" w:hAnsi="Times New Roman" w:hint="eastAsia"/>
                <w:sz w:val="24"/>
              </w:rPr>
              <w:t>85.87</w:t>
            </w:r>
          </w:p>
        </w:tc>
      </w:tr>
    </w:tbl>
    <w:p w14:paraId="7B5FB544" w14:textId="77777777" w:rsidR="008E33EE" w:rsidRPr="001D1EF3" w:rsidRDefault="008E33EE" w:rsidP="00226BBB">
      <w:pPr>
        <w:spacing w:line="480" w:lineRule="auto"/>
        <w:rPr>
          <w:rFonts w:ascii="Times New Roman" w:hAnsi="Times New Roman"/>
          <w:sz w:val="24"/>
        </w:rPr>
      </w:pPr>
    </w:p>
    <w:p w14:paraId="2012BE02" w14:textId="77777777" w:rsidR="00A81A69" w:rsidRPr="001D1EF3" w:rsidRDefault="00A81A69" w:rsidP="00226BBB">
      <w:pPr>
        <w:spacing w:line="480" w:lineRule="auto"/>
        <w:rPr>
          <w:rFonts w:ascii="Times New Roman" w:hAnsi="Times New Roman"/>
          <w:sz w:val="24"/>
        </w:rPr>
      </w:pPr>
    </w:p>
    <w:p w14:paraId="1142433B" w14:textId="1436E19F" w:rsidR="00B81864" w:rsidRPr="001D1EF3" w:rsidRDefault="00B81864" w:rsidP="00226BBB">
      <w:pPr>
        <w:spacing w:line="480" w:lineRule="auto"/>
        <w:rPr>
          <w:rFonts w:ascii="Times New Roman" w:hAnsi="Times New Roman"/>
          <w:sz w:val="24"/>
        </w:rPr>
      </w:pPr>
    </w:p>
    <w:p w14:paraId="187A571F" w14:textId="286D093E" w:rsidR="00520927" w:rsidRPr="001D1EF3" w:rsidRDefault="00520927" w:rsidP="00226BBB">
      <w:pPr>
        <w:spacing w:line="480" w:lineRule="auto"/>
        <w:rPr>
          <w:rFonts w:ascii="Times New Roman" w:hAnsi="Times New Roman"/>
          <w:sz w:val="24"/>
        </w:rPr>
      </w:pPr>
    </w:p>
    <w:p w14:paraId="179C9797" w14:textId="6D702E6E" w:rsidR="0033207C" w:rsidRPr="001D1EF3" w:rsidRDefault="0033207C" w:rsidP="00226BBB">
      <w:pPr>
        <w:spacing w:line="480" w:lineRule="auto"/>
        <w:rPr>
          <w:rFonts w:ascii="Times New Roman" w:hAnsi="Times New Roman"/>
          <w:sz w:val="24"/>
        </w:rPr>
      </w:pPr>
    </w:p>
    <w:p w14:paraId="03B2231B" w14:textId="63F98112" w:rsidR="0033207C" w:rsidRPr="001D1EF3" w:rsidRDefault="0033207C" w:rsidP="00226BBB">
      <w:pPr>
        <w:spacing w:line="480" w:lineRule="auto"/>
        <w:rPr>
          <w:rFonts w:ascii="Times New Roman" w:hAnsi="Times New Roman"/>
          <w:sz w:val="24"/>
        </w:rPr>
      </w:pPr>
    </w:p>
    <w:p w14:paraId="75D98D91" w14:textId="3618E172" w:rsidR="0033207C" w:rsidRPr="001D1EF3" w:rsidRDefault="0033207C" w:rsidP="00226BBB">
      <w:pPr>
        <w:spacing w:line="480" w:lineRule="auto"/>
        <w:rPr>
          <w:rFonts w:ascii="Times New Roman" w:hAnsi="Times New Roman"/>
          <w:sz w:val="24"/>
        </w:rPr>
      </w:pPr>
    </w:p>
    <w:p w14:paraId="738DB04C" w14:textId="1DB1444E" w:rsidR="0033207C" w:rsidRPr="001D1EF3" w:rsidRDefault="0033207C" w:rsidP="00226BBB">
      <w:pPr>
        <w:spacing w:line="480" w:lineRule="auto"/>
        <w:rPr>
          <w:rFonts w:ascii="Times New Roman" w:hAnsi="Times New Roman"/>
          <w:sz w:val="24"/>
        </w:rPr>
      </w:pPr>
    </w:p>
    <w:p w14:paraId="34961F01" w14:textId="77777777" w:rsidR="0033207C" w:rsidRPr="001D1EF3" w:rsidRDefault="0033207C" w:rsidP="00226BBB">
      <w:pPr>
        <w:spacing w:line="480" w:lineRule="auto"/>
        <w:rPr>
          <w:rFonts w:ascii="Times New Roman" w:hAnsi="Times New Roman"/>
          <w:sz w:val="24"/>
        </w:rPr>
      </w:pPr>
    </w:p>
    <w:p w14:paraId="4A4B71A1" w14:textId="6A6EB2F7" w:rsidR="00520927" w:rsidRPr="001D1EF3" w:rsidRDefault="00520927" w:rsidP="00226BBB">
      <w:pPr>
        <w:spacing w:line="480" w:lineRule="auto"/>
        <w:rPr>
          <w:rFonts w:ascii="Times New Roman" w:hAnsi="Times New Roman"/>
          <w:sz w:val="24"/>
        </w:rPr>
      </w:pPr>
    </w:p>
    <w:p w14:paraId="4CBA1A83" w14:textId="77777777" w:rsidR="004C5471" w:rsidRPr="001D1EF3" w:rsidRDefault="004C5471" w:rsidP="00226BBB">
      <w:pPr>
        <w:spacing w:line="480" w:lineRule="auto"/>
        <w:rPr>
          <w:rFonts w:ascii="Times New Roman" w:hAnsi="Times New Roman"/>
          <w:sz w:val="24"/>
        </w:rPr>
      </w:pPr>
    </w:p>
    <w:p w14:paraId="3CFCE9C3" w14:textId="77777777" w:rsidR="008265E3" w:rsidRPr="001D1EF3" w:rsidRDefault="008265E3" w:rsidP="00226BBB">
      <w:pPr>
        <w:spacing w:line="480" w:lineRule="auto"/>
        <w:rPr>
          <w:rFonts w:ascii="Times New Roman" w:hAnsi="Times New Roman"/>
          <w:sz w:val="24"/>
        </w:rPr>
      </w:pPr>
    </w:p>
    <w:p w14:paraId="50E39DB8" w14:textId="2EFBFD73" w:rsidR="00561AD5" w:rsidRPr="001D1EF3" w:rsidRDefault="00561AD5" w:rsidP="00226BBB">
      <w:pPr>
        <w:spacing w:line="480" w:lineRule="auto"/>
        <w:rPr>
          <w:rFonts w:ascii="Times New Roman" w:hAnsi="Times New Roman"/>
          <w:b/>
          <w:bCs/>
          <w:sz w:val="28"/>
          <w:szCs w:val="28"/>
        </w:rPr>
      </w:pPr>
      <w:r w:rsidRPr="001D1EF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</w:t>
      </w:r>
      <w:r w:rsidR="00520927" w:rsidRPr="001D1EF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1DDA23BE" w14:textId="77777777" w:rsidR="00682DBF" w:rsidRPr="001D1EF3" w:rsidRDefault="008E33EE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 w:cs="Times New Roman"/>
          <w:sz w:val="24"/>
          <w:szCs w:val="24"/>
        </w:rPr>
        <w:fldChar w:fldCharType="begin"/>
      </w:r>
      <w:r w:rsidRPr="001D1EF3"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 w:rsidRPr="001D1EF3">
        <w:rPr>
          <w:rFonts w:ascii="Times New Roman" w:hAnsi="Times New Roman" w:cs="Times New Roman"/>
          <w:sz w:val="24"/>
          <w:szCs w:val="24"/>
        </w:rPr>
        <w:fldChar w:fldCharType="separate"/>
      </w:r>
      <w:r w:rsidR="00682DBF" w:rsidRPr="001D1EF3">
        <w:rPr>
          <w:rFonts w:ascii="Times New Roman" w:hAnsi="Times New Roman"/>
          <w:sz w:val="24"/>
        </w:rPr>
        <w:t>[1] X. Ding, Y. Wen, C. Qing, Y. Wei, P. Wang, J. Liu, Z. Peng, Y. Song, H. Chen, Q. Rong, Cr-induced enhancement of structural stability in δ-MnO</w:t>
      </w:r>
      <w:r w:rsidR="00682DBF" w:rsidRPr="001D1EF3">
        <w:rPr>
          <w:rFonts w:ascii="Times New Roman" w:hAnsi="Times New Roman"/>
          <w:sz w:val="24"/>
          <w:vertAlign w:val="subscript"/>
        </w:rPr>
        <w:t>2</w:t>
      </w:r>
      <w:r w:rsidR="00682DBF" w:rsidRPr="001D1EF3">
        <w:rPr>
          <w:rFonts w:ascii="Times New Roman" w:hAnsi="Times New Roman"/>
          <w:sz w:val="24"/>
        </w:rPr>
        <w:t xml:space="preserve"> for aqueous Zn-ion batteries, Journal of Alloys and Compounds 986 (2024) 174041-174049.</w:t>
      </w:r>
    </w:p>
    <w:p w14:paraId="4F638AA3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[2] M. Bai, S. Li, C. Zhang, Y. Liu, Z. Wen, J. Sun, Novel composite cathode material α-MnO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>@ZIF-67 for high performance aqueous rechargeable Zn-ion battery, Journal of Electroanalytical Chemistry 957 (2024) 118104-118113.</w:t>
      </w:r>
    </w:p>
    <w:p w14:paraId="4C516127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[3] Y. Gan, P. Shi, J. Pan, Y. Yang, J. Yao, L. Lv, H. Wan, H. Wang, High valence tungsten driven high stability phase and conductivity γ-MnO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cathodes for durable aqueous zinc ion batteries, Journal of Energy Storage 127 (2025) 117176-117184.</w:t>
      </w:r>
    </w:p>
    <w:p w14:paraId="5C1FD5CF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[4] W. Fu, Y. Hou, L. Zhang, T. Ma, G. Duan, S. Yang, 3D ε-MnO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>/electrospun carbon fiber cathodes for aqueous zinc-ion batteries, New Journal of Chemistry 49 (2025) 11254-11260.</w:t>
      </w:r>
    </w:p>
    <w:p w14:paraId="10A2117B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[5] F. Zhang, H. Pan, L. Shuai, Y. Zheng, X. Huang, T. Wang, J. Yu, D. Wu, J. Dou, X. Chen, Coal-derived carbon quantum dots modified 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nanowires as cathode for enhanced aqueous zinc-ion battery, Diamond and Related Materials 157 (2025) 112565-112574.</w:t>
      </w:r>
    </w:p>
    <w:p w14:paraId="77E921C5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[6] Y. Zhao, S. Zhang, Y. Zhang, J. Liang, L. Ren, H.J. Fan, W. Liu, X. Sun, Vacancy-rich Al-doped MnO</w:t>
      </w:r>
      <w:r w:rsidRPr="001D1EF3">
        <w:rPr>
          <w:rFonts w:ascii="Times New Roman" w:hAnsi="Times New Roman"/>
          <w:sz w:val="24"/>
          <w:vertAlign w:val="subscript"/>
        </w:rPr>
        <w:t xml:space="preserve">2 </w:t>
      </w:r>
      <w:r w:rsidRPr="001D1EF3">
        <w:rPr>
          <w:rFonts w:ascii="Times New Roman" w:hAnsi="Times New Roman"/>
          <w:sz w:val="24"/>
        </w:rPr>
        <w:t>cathodes break the trade-off between kinetics and stability for high-performance aqueous Zn-ion batteries, Energy &amp; Environmental Science 17 (2024) 1279-1290.</w:t>
      </w:r>
    </w:p>
    <w:p w14:paraId="004A44AA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[7] Z. Ni, L. Zhao, H. Zhao, C. Jin, B. Ge, W. Li, In-situ growth of 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nanorods on CN generates a heterostructure with the stability for zinc ion battery, Journal of Alloys and Compounds 967 (2023) 171834-171841.</w:t>
      </w:r>
    </w:p>
    <w:p w14:paraId="1B32DD98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[8] V. Soundharrajan, B. Sambandam, S. Kim, V. Mathew, J. Jo, S. Kim, J. Lee, S. Islam, K. Kim, Y.-K. Sun, J. Kim, Aqueous Magnesium Zinc Hybrid Battery: An Advanced High-Voltage and High-Energy MgMn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>O</w:t>
      </w:r>
      <w:r w:rsidRPr="001D1EF3">
        <w:rPr>
          <w:rFonts w:ascii="Times New Roman" w:hAnsi="Times New Roman"/>
          <w:sz w:val="24"/>
          <w:vertAlign w:val="subscript"/>
        </w:rPr>
        <w:t>4</w:t>
      </w:r>
      <w:r w:rsidRPr="001D1EF3">
        <w:rPr>
          <w:rFonts w:ascii="Times New Roman" w:hAnsi="Times New Roman"/>
          <w:sz w:val="24"/>
        </w:rPr>
        <w:t xml:space="preserve"> Cathode, ACS Energy Letters 3 (2018) 1998-2004.</w:t>
      </w:r>
    </w:p>
    <w:p w14:paraId="400C0896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[9] D. Wang, Z. Liu, X.-W. Gao, Q. Gu, L. Zhao, W.-B. Luo, Massive anionic fluorine substitution two-dimensional δ-MnO</w:t>
      </w:r>
      <w:r w:rsidRPr="001D1EF3">
        <w:rPr>
          <w:rFonts w:ascii="Times New Roman" w:hAnsi="Times New Roman"/>
          <w:sz w:val="24"/>
          <w:vertAlign w:val="subscript"/>
        </w:rPr>
        <w:t xml:space="preserve">2 </w:t>
      </w:r>
      <w:r w:rsidRPr="001D1EF3">
        <w:rPr>
          <w:rFonts w:ascii="Times New Roman" w:hAnsi="Times New Roman"/>
          <w:sz w:val="24"/>
        </w:rPr>
        <w:t>nanosheets for high-performance aqueous zinc-ion battery, Journal of Energy Storage 72 (2023) 108740-108746.</w:t>
      </w:r>
    </w:p>
    <w:p w14:paraId="7366863F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[10] F.W. Fenta, B.W. Olbasa, M.-C. Tsai, N.T. Temesgen, W.-H. Huang, T.M. Tekaligne, Y. Nikodimos, S.-h. Wu, W.-N. Su, H. Dai, B.J. Hwang, Structural engineering of α-MnO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cathode by Ag</w:t>
      </w:r>
      <w:r w:rsidRPr="001D1EF3">
        <w:rPr>
          <w:rFonts w:ascii="Times New Roman" w:hAnsi="Times New Roman"/>
          <w:sz w:val="24"/>
          <w:vertAlign w:val="superscript"/>
        </w:rPr>
        <w:t>+</w:t>
      </w:r>
      <w:r w:rsidRPr="001D1EF3">
        <w:rPr>
          <w:rFonts w:ascii="Times New Roman" w:hAnsi="Times New Roman"/>
          <w:sz w:val="24"/>
        </w:rPr>
        <w:t xml:space="preserve"> incorporation for high capacity aqueous zinc-ion batteries, Journal of Power Sources 548 (2022) 232010-232018.</w:t>
      </w:r>
    </w:p>
    <w:p w14:paraId="1455BBF3" w14:textId="41A31372" w:rsidR="00682DBF" w:rsidRPr="001D1EF3" w:rsidRDefault="00682DBF" w:rsidP="00682DBF">
      <w:pPr>
        <w:pStyle w:val="EndNoteBibliography"/>
        <w:adjustRightInd w:val="0"/>
        <w:snapToGrid w:val="0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[11] J. Liang, Y. Zhao, L. Ren, M. Li, Q. Zhang, Y. Wang, X. Sun, M. Chuai, X. Wang, W. Liu, Dual Anions Doping Enhanced Conductivity and Stability of Layer</w:t>
      </w:r>
      <w:r w:rsidRPr="001D1EF3">
        <w:rPr>
          <w:rFonts w:ascii="Times New Roman" w:hAnsi="Times New Roman" w:hint="eastAsia"/>
          <w:sz w:val="24"/>
        </w:rPr>
        <w:t xml:space="preserve">ed </w:t>
      </w:r>
      <w:r w:rsidRPr="001D1EF3">
        <w:rPr>
          <w:rFonts w:ascii="Times New Roman" w:hAnsi="Times New Roman" w:cs="Times New Roman"/>
          <w:sz w:val="24"/>
        </w:rPr>
        <w:t>δ‐</w:t>
      </w:r>
      <w:r w:rsidRPr="001D1EF3">
        <w:rPr>
          <w:rFonts w:ascii="Times New Roman" w:hAnsi="Times New Roman" w:hint="eastAsia"/>
          <w:sz w:val="24"/>
        </w:rPr>
        <w:t>MnO</w:t>
      </w:r>
      <w:r w:rsidRPr="001D1EF3">
        <w:rPr>
          <w:rFonts w:ascii="Times New Roman" w:hAnsi="Times New Roman" w:hint="eastAsia"/>
          <w:sz w:val="24"/>
          <w:vertAlign w:val="subscript"/>
        </w:rPr>
        <w:t>2</w:t>
      </w:r>
      <w:r w:rsidRPr="001D1EF3">
        <w:rPr>
          <w:rFonts w:ascii="Times New Roman" w:hAnsi="Times New Roman" w:hint="eastAsia"/>
          <w:sz w:val="24"/>
        </w:rPr>
        <w:t xml:space="preserve"> Cathode for Aqueous Zinc</w:t>
      </w:r>
      <w:r w:rsidR="002C65FD" w:rsidRPr="001D1EF3">
        <w:rPr>
          <w:rFonts w:ascii="Times New Roman" w:hAnsi="Times New Roman" w:hint="eastAsia"/>
          <w:sz w:val="24"/>
        </w:rPr>
        <w:t>-</w:t>
      </w:r>
      <w:r w:rsidRPr="001D1EF3">
        <w:rPr>
          <w:rFonts w:ascii="Times New Roman" w:hAnsi="Times New Roman" w:hint="eastAsia"/>
          <w:sz w:val="24"/>
        </w:rPr>
        <w:t>Ion Battery, Advanced Functional Materials 35 (2025) 1-10.</w:t>
      </w:r>
    </w:p>
    <w:p w14:paraId="1853E82A" w14:textId="4618C75E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[12] J. Zeng, Z. Zhang, Y. Chen, G. Peng, M. Zhao, Y. Zhou, K. Bai, H. He, Boosting the synergistic activaion of δ-MnO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as cathode for aqueous zinc-ion batteries through Ni, Co co-doping, Journal of Electroanalytical Chemistry 973 (2024) 118682-118692.</w:t>
      </w:r>
    </w:p>
    <w:p w14:paraId="34580B31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[13] K. Ma, S. Ge, R. Fu, C. Feng, H. Zhao, X. Shen, G. Liang, Y. Zhao, Q. Jiao, Uncovering Se, P co-doping effect in 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toward high-performance aqueous zinc-ion batteries, Chemical Engineering Journal 484 (2024) 149525-149534.</w:t>
      </w:r>
    </w:p>
    <w:p w14:paraId="5F71B819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lastRenderedPageBreak/>
        <w:t>[14] K. Ma, G. Liang, Q. Jiao, H. Jin, Y. Su, N. Li, J. Li, Z. Xiong, C. Feng, Y. Zhao, Unlocking Mo, P co-doping to boost proton intercalation in 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as a high-performance cathode material for aqueous zinc-ion batteries, Journal of Materials Chemistry C 13 (2025) 4727-4736.</w:t>
      </w:r>
    </w:p>
    <w:p w14:paraId="10D82D7A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[15] G. Liu, Z. Ye, Z. Jiang, P. Zhou, Z. Li, Q. Luo, W. Li, Z. Huang, L. Liu, Sodium-Ion/Crystal Water Cointercalated δ-MnO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with Improved Performance for Aqueous Zinc-Ion Batteries, ACS Applied Energy Materials 7 (2024) 9746-9755.</w:t>
      </w:r>
    </w:p>
    <w:p w14:paraId="2458807E" w14:textId="77777777" w:rsidR="00682DBF" w:rsidRPr="001D1EF3" w:rsidRDefault="00682DBF" w:rsidP="00682DBF">
      <w:pPr>
        <w:pStyle w:val="EndNoteBibliography"/>
        <w:rPr>
          <w:rFonts w:ascii="Times New Roman" w:hAnsi="Times New Roman"/>
          <w:sz w:val="24"/>
        </w:rPr>
      </w:pPr>
      <w:r w:rsidRPr="001D1EF3">
        <w:rPr>
          <w:rFonts w:ascii="Times New Roman" w:hAnsi="Times New Roman"/>
          <w:sz w:val="24"/>
        </w:rPr>
        <w:t>[16] G. Miao, Z. Wang, F. Sun, Y. Liu, F. Lin, Y. Fang, X. Yang, P. Li, X. Qu, Modulating the interlayer H</w:t>
      </w:r>
      <w:r w:rsidRPr="001D1EF3">
        <w:rPr>
          <w:rFonts w:ascii="Times New Roman" w:hAnsi="Times New Roman"/>
          <w:sz w:val="24"/>
          <w:vertAlign w:val="superscript"/>
        </w:rPr>
        <w:t>+</w:t>
      </w:r>
      <w:r w:rsidRPr="001D1EF3">
        <w:rPr>
          <w:rFonts w:ascii="Times New Roman" w:hAnsi="Times New Roman"/>
          <w:sz w:val="24"/>
        </w:rPr>
        <w:t xml:space="preserve"> migration in MnO</w:t>
      </w:r>
      <w:r w:rsidRPr="001D1EF3">
        <w:rPr>
          <w:rFonts w:ascii="Times New Roman" w:hAnsi="Times New Roman"/>
          <w:sz w:val="24"/>
          <w:vertAlign w:val="subscript"/>
        </w:rPr>
        <w:t>2</w:t>
      </w:r>
      <w:r w:rsidRPr="001D1EF3">
        <w:rPr>
          <w:rFonts w:ascii="Times New Roman" w:hAnsi="Times New Roman"/>
          <w:sz w:val="24"/>
        </w:rPr>
        <w:t xml:space="preserve"> via W and K co-doping engineering to high-capacity aqueous zinc-ion batteries, Journal of Colloid and Interface Science 693 (2025) 137636-137644.</w:t>
      </w:r>
    </w:p>
    <w:p w14:paraId="33FF8B37" w14:textId="7531C6AA" w:rsidR="00D3266E" w:rsidRPr="00682DBF" w:rsidRDefault="008E33EE" w:rsidP="00226BBB">
      <w:pPr>
        <w:spacing w:line="480" w:lineRule="auto"/>
        <w:rPr>
          <w:rFonts w:ascii="Times New Roman" w:hAnsi="Times New Roman" w:cs="Times New Roman"/>
          <w:sz w:val="24"/>
          <w:szCs w:val="21"/>
        </w:rPr>
      </w:pPr>
      <w:r w:rsidRPr="001D1EF3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D3266E" w:rsidRPr="00682D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DB8EA" w14:textId="77777777" w:rsidR="002C13B4" w:rsidRDefault="002C13B4" w:rsidP="00A81A69">
      <w:pPr>
        <w:rPr>
          <w:rFonts w:hint="eastAsia"/>
        </w:rPr>
      </w:pPr>
      <w:r>
        <w:separator/>
      </w:r>
    </w:p>
  </w:endnote>
  <w:endnote w:type="continuationSeparator" w:id="0">
    <w:p w14:paraId="002E6F16" w14:textId="77777777" w:rsidR="002C13B4" w:rsidRDefault="002C13B4" w:rsidP="00A81A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2DFBA" w14:textId="77777777" w:rsidR="002C13B4" w:rsidRDefault="002C13B4" w:rsidP="00A81A69">
      <w:pPr>
        <w:rPr>
          <w:rFonts w:hint="eastAsia"/>
        </w:rPr>
      </w:pPr>
      <w:r>
        <w:separator/>
      </w:r>
    </w:p>
  </w:footnote>
  <w:footnote w:type="continuationSeparator" w:id="0">
    <w:p w14:paraId="7026D275" w14:textId="77777777" w:rsidR="002C13B4" w:rsidRDefault="002C13B4" w:rsidP="00A81A6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emical Physics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0vt9rspdr92x2exfe359aeiwfwpf05xss2t&quot;&gt;我的EndNote库-骆-体系一SI&lt;record-ids&gt;&lt;item&gt;1&lt;/item&gt;&lt;item&gt;2&lt;/item&gt;&lt;item&gt;3&lt;/item&gt;&lt;item&gt;4&lt;/item&gt;&lt;item&gt;5&lt;/item&gt;&lt;item&gt;6&lt;/item&gt;&lt;/record-ids&gt;&lt;/item&gt;&lt;/Libraries&gt;"/>
  </w:docVars>
  <w:rsids>
    <w:rsidRoot w:val="00226BBB"/>
    <w:rsid w:val="0002649B"/>
    <w:rsid w:val="00034012"/>
    <w:rsid w:val="00044009"/>
    <w:rsid w:val="000610C5"/>
    <w:rsid w:val="00064149"/>
    <w:rsid w:val="000860BE"/>
    <w:rsid w:val="00086E91"/>
    <w:rsid w:val="000A62CB"/>
    <w:rsid w:val="000C6E0B"/>
    <w:rsid w:val="000E3C19"/>
    <w:rsid w:val="00101403"/>
    <w:rsid w:val="00110EFF"/>
    <w:rsid w:val="00125CD1"/>
    <w:rsid w:val="00137F8A"/>
    <w:rsid w:val="0015152E"/>
    <w:rsid w:val="00192623"/>
    <w:rsid w:val="001963BD"/>
    <w:rsid w:val="001A1820"/>
    <w:rsid w:val="001D1EF3"/>
    <w:rsid w:val="001E77C7"/>
    <w:rsid w:val="001F4E82"/>
    <w:rsid w:val="00204561"/>
    <w:rsid w:val="0020774C"/>
    <w:rsid w:val="00220A5D"/>
    <w:rsid w:val="00226BBB"/>
    <w:rsid w:val="0023780F"/>
    <w:rsid w:val="002701F3"/>
    <w:rsid w:val="00270848"/>
    <w:rsid w:val="002C13B4"/>
    <w:rsid w:val="002C65FD"/>
    <w:rsid w:val="002C6E2B"/>
    <w:rsid w:val="002C7C88"/>
    <w:rsid w:val="002D6CDA"/>
    <w:rsid w:val="00302F97"/>
    <w:rsid w:val="00310245"/>
    <w:rsid w:val="0031660E"/>
    <w:rsid w:val="00330604"/>
    <w:rsid w:val="0033207C"/>
    <w:rsid w:val="00345D4E"/>
    <w:rsid w:val="003739A4"/>
    <w:rsid w:val="00380C85"/>
    <w:rsid w:val="00392692"/>
    <w:rsid w:val="003C0C06"/>
    <w:rsid w:val="003D0D3F"/>
    <w:rsid w:val="004051E0"/>
    <w:rsid w:val="00430C4E"/>
    <w:rsid w:val="00445AC3"/>
    <w:rsid w:val="00452412"/>
    <w:rsid w:val="00460A7F"/>
    <w:rsid w:val="004779CB"/>
    <w:rsid w:val="004C0323"/>
    <w:rsid w:val="004C1B2A"/>
    <w:rsid w:val="004C5471"/>
    <w:rsid w:val="004F7BDE"/>
    <w:rsid w:val="00520927"/>
    <w:rsid w:val="0052218C"/>
    <w:rsid w:val="00561AD5"/>
    <w:rsid w:val="00567FD7"/>
    <w:rsid w:val="005B069D"/>
    <w:rsid w:val="005B7B30"/>
    <w:rsid w:val="005D5B3A"/>
    <w:rsid w:val="00603620"/>
    <w:rsid w:val="006056EE"/>
    <w:rsid w:val="00656354"/>
    <w:rsid w:val="006571D7"/>
    <w:rsid w:val="00666DCF"/>
    <w:rsid w:val="0068113C"/>
    <w:rsid w:val="00682DBF"/>
    <w:rsid w:val="006923C0"/>
    <w:rsid w:val="00702427"/>
    <w:rsid w:val="00704401"/>
    <w:rsid w:val="00707556"/>
    <w:rsid w:val="00716905"/>
    <w:rsid w:val="00723303"/>
    <w:rsid w:val="00724053"/>
    <w:rsid w:val="007355B6"/>
    <w:rsid w:val="007367E4"/>
    <w:rsid w:val="00744A0F"/>
    <w:rsid w:val="007536F4"/>
    <w:rsid w:val="00790AC7"/>
    <w:rsid w:val="007947C9"/>
    <w:rsid w:val="007C4002"/>
    <w:rsid w:val="007C7B60"/>
    <w:rsid w:val="007D5703"/>
    <w:rsid w:val="007F07C0"/>
    <w:rsid w:val="00814E4D"/>
    <w:rsid w:val="008265E3"/>
    <w:rsid w:val="00840344"/>
    <w:rsid w:val="008B3DFD"/>
    <w:rsid w:val="008B3E22"/>
    <w:rsid w:val="008B7308"/>
    <w:rsid w:val="008C220E"/>
    <w:rsid w:val="008C7C3B"/>
    <w:rsid w:val="008D46D0"/>
    <w:rsid w:val="008D5E2B"/>
    <w:rsid w:val="008E33EE"/>
    <w:rsid w:val="00924DFC"/>
    <w:rsid w:val="0093777F"/>
    <w:rsid w:val="009441E4"/>
    <w:rsid w:val="009533B2"/>
    <w:rsid w:val="00996379"/>
    <w:rsid w:val="009E1941"/>
    <w:rsid w:val="00A244F6"/>
    <w:rsid w:val="00A50EBD"/>
    <w:rsid w:val="00A56FC1"/>
    <w:rsid w:val="00A61B91"/>
    <w:rsid w:val="00A81A69"/>
    <w:rsid w:val="00AA22B0"/>
    <w:rsid w:val="00AE2DEC"/>
    <w:rsid w:val="00AF7864"/>
    <w:rsid w:val="00B55519"/>
    <w:rsid w:val="00B56FD5"/>
    <w:rsid w:val="00B612CD"/>
    <w:rsid w:val="00B81864"/>
    <w:rsid w:val="00BD5B52"/>
    <w:rsid w:val="00BE72F6"/>
    <w:rsid w:val="00BF0C41"/>
    <w:rsid w:val="00BF7F2E"/>
    <w:rsid w:val="00C100C0"/>
    <w:rsid w:val="00C16BD4"/>
    <w:rsid w:val="00C26454"/>
    <w:rsid w:val="00C31B37"/>
    <w:rsid w:val="00C616C9"/>
    <w:rsid w:val="00C662A9"/>
    <w:rsid w:val="00C83DF3"/>
    <w:rsid w:val="00C85199"/>
    <w:rsid w:val="00C9555B"/>
    <w:rsid w:val="00CA0034"/>
    <w:rsid w:val="00CC4996"/>
    <w:rsid w:val="00CE4E7F"/>
    <w:rsid w:val="00CF48BD"/>
    <w:rsid w:val="00D3266E"/>
    <w:rsid w:val="00D4083D"/>
    <w:rsid w:val="00D564E8"/>
    <w:rsid w:val="00D7017C"/>
    <w:rsid w:val="00DB433F"/>
    <w:rsid w:val="00DD2D47"/>
    <w:rsid w:val="00DF249D"/>
    <w:rsid w:val="00E26336"/>
    <w:rsid w:val="00E35D9A"/>
    <w:rsid w:val="00E42262"/>
    <w:rsid w:val="00E55993"/>
    <w:rsid w:val="00E7112A"/>
    <w:rsid w:val="00E77CCC"/>
    <w:rsid w:val="00EC696C"/>
    <w:rsid w:val="00ED3C8B"/>
    <w:rsid w:val="00EF3CB2"/>
    <w:rsid w:val="00F1574F"/>
    <w:rsid w:val="00F17AE4"/>
    <w:rsid w:val="00F2177A"/>
    <w:rsid w:val="00F54875"/>
    <w:rsid w:val="00F726AD"/>
    <w:rsid w:val="00F73103"/>
    <w:rsid w:val="00F81394"/>
    <w:rsid w:val="00FA2965"/>
    <w:rsid w:val="00FC6D15"/>
    <w:rsid w:val="00FD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AD83F"/>
  <w14:defaultImageDpi w14:val="32767"/>
  <w15:chartTrackingRefBased/>
  <w15:docId w15:val="{F69C706E-5902-45AD-AC12-011DEDB90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6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B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B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B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B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B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B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6B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6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6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6B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6B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6B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6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6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6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6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6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6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6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6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6B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6B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6BB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32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0"/>
    <w:rsid w:val="008E33EE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8E33EE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8E33EE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8E33EE"/>
    <w:rPr>
      <w:rFonts w:ascii="等线" w:eastAsia="等线" w:hAnsi="等线"/>
      <w:noProof/>
      <w:sz w:val="20"/>
    </w:rPr>
  </w:style>
  <w:style w:type="paragraph" w:styleId="af">
    <w:name w:val="header"/>
    <w:basedOn w:val="a"/>
    <w:link w:val="af0"/>
    <w:uiPriority w:val="99"/>
    <w:unhideWhenUsed/>
    <w:rsid w:val="00A81A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81A6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81A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81A69"/>
    <w:rPr>
      <w:sz w:val="18"/>
      <w:szCs w:val="18"/>
    </w:rPr>
  </w:style>
  <w:style w:type="character" w:styleId="af3">
    <w:name w:val="annotation reference"/>
    <w:basedOn w:val="a0"/>
    <w:uiPriority w:val="99"/>
    <w:semiHidden/>
    <w:unhideWhenUsed/>
    <w:rsid w:val="005B069D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5B069D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5B069D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B069D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5B069D"/>
    <w:rPr>
      <w:b/>
      <w:bCs/>
    </w:rPr>
  </w:style>
  <w:style w:type="paragraph" w:styleId="af8">
    <w:name w:val="Revision"/>
    <w:hidden/>
    <w:uiPriority w:val="99"/>
    <w:semiHidden/>
    <w:rsid w:val="00207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6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"/><Relationship Id="rId3" Type="http://schemas.openxmlformats.org/officeDocument/2006/relationships/webSettings" Target="webSettings.xml"/><Relationship Id="rId7" Type="http://schemas.openxmlformats.org/officeDocument/2006/relationships/image" Target="media/image2.t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tif"/><Relationship Id="rId4" Type="http://schemas.openxmlformats.org/officeDocument/2006/relationships/footnotes" Target="footnotes.xml"/><Relationship Id="rId9" Type="http://schemas.openxmlformats.org/officeDocument/2006/relationships/image" Target="media/image4.t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</Pages>
  <Words>4227</Words>
  <Characters>24097</Characters>
  <Application>Microsoft Office Word</Application>
  <DocSecurity>0</DocSecurity>
  <Lines>200</Lines>
  <Paragraphs>56</Paragraphs>
  <ScaleCrop>false</ScaleCrop>
  <Company/>
  <LinksUpToDate>false</LinksUpToDate>
  <CharactersWithSpaces>28268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海翔 骆</dc:creator>
  <cp:keywords/>
  <dc:description/>
  <cp:lastModifiedBy>Administrator</cp:lastModifiedBy>
  <cp:revision>20</cp:revision>
  <dcterms:created xsi:type="dcterms:W3CDTF">2025-07-27T04:35:00Z</dcterms:created>
  <dcterms:modified xsi:type="dcterms:W3CDTF">2026-04-15T00:10:00Z</dcterms:modified>
</cp:coreProperties>
</file>