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D9D1" w14:textId="77777777" w:rsidR="00056131" w:rsidRDefault="00000000">
      <w:pPr>
        <w:jc w:val="center"/>
      </w:pPr>
      <w:r>
        <w:rPr>
          <w:noProof/>
        </w:rPr>
        <w:drawing>
          <wp:inline distT="0" distB="0" distL="0" distR="0" wp14:anchorId="7D061AE8" wp14:editId="6E4332BC">
            <wp:extent cx="3465830" cy="1289685"/>
            <wp:effectExtent l="0" t="0" r="8890" b="5715"/>
            <wp:docPr id="2" name="图片 2"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user\Desktop\8Queen实验报告.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91122" cy="1336564"/>
                    </a:xfrm>
                    <a:prstGeom prst="rect">
                      <a:avLst/>
                    </a:prstGeom>
                    <a:noFill/>
                    <a:ln>
                      <a:noFill/>
                    </a:ln>
                  </pic:spPr>
                </pic:pic>
              </a:graphicData>
            </a:graphic>
          </wp:inline>
        </w:drawing>
      </w:r>
    </w:p>
    <w:p w14:paraId="63C4EFD4" w14:textId="77777777" w:rsidR="00056131" w:rsidRDefault="00056131"/>
    <w:p w14:paraId="15318E1B" w14:textId="77777777" w:rsidR="00056131" w:rsidRDefault="00000000">
      <w:pPr>
        <w:spacing w:line="360" w:lineRule="auto"/>
        <w:jc w:val="center"/>
        <w:rPr>
          <w:rFonts w:ascii="楷体" w:eastAsia="楷体" w:hAnsi="楷体" w:hint="eastAsia"/>
          <w:b/>
          <w:sz w:val="44"/>
          <w:szCs w:val="32"/>
        </w:rPr>
      </w:pPr>
      <w:r>
        <w:rPr>
          <w:rFonts w:ascii="楷体" w:eastAsia="楷体" w:hAnsi="楷体" w:hint="eastAsia"/>
          <w:b/>
          <w:sz w:val="44"/>
          <w:szCs w:val="32"/>
        </w:rPr>
        <w:t>深 度 学 习 原 理 大 作 业</w:t>
      </w:r>
    </w:p>
    <w:p w14:paraId="29255F7A" w14:textId="77777777" w:rsidR="00056131" w:rsidRDefault="00000000">
      <w:pPr>
        <w:pBdr>
          <w:top w:val="single" w:sz="4" w:space="1" w:color="auto"/>
          <w:bottom w:val="single" w:sz="4" w:space="1" w:color="auto"/>
        </w:pBdr>
        <w:spacing w:beforeLines="50" w:before="120" w:afterLines="50" w:after="120" w:line="360" w:lineRule="auto"/>
        <w:jc w:val="center"/>
        <w:rPr>
          <w:rFonts w:ascii="楷体" w:eastAsia="楷体" w:hAnsi="楷体" w:hint="eastAsia"/>
          <w:b/>
          <w:sz w:val="36"/>
          <w:szCs w:val="36"/>
        </w:rPr>
      </w:pPr>
      <w:r>
        <w:rPr>
          <w:rFonts w:ascii="楷体" w:eastAsia="楷体" w:hAnsi="楷体" w:hint="eastAsia"/>
          <w:b/>
          <w:sz w:val="36"/>
          <w:szCs w:val="36"/>
        </w:rPr>
        <w:t>融合PVTv2与边缘分支的增强型PFNet伪装物体检测</w:t>
      </w:r>
    </w:p>
    <w:p w14:paraId="19CC919B" w14:textId="77777777" w:rsidR="00056131" w:rsidRDefault="00000000">
      <w:pPr>
        <w:spacing w:line="360" w:lineRule="auto"/>
        <w:jc w:val="center"/>
        <w:rPr>
          <w:rFonts w:ascii="楷体" w:eastAsia="楷体" w:hAnsi="楷体" w:hint="eastAsia"/>
          <w:b/>
          <w:sz w:val="44"/>
          <w:szCs w:val="32"/>
        </w:rPr>
      </w:pPr>
      <w:r>
        <w:rPr>
          <w:rFonts w:ascii="楷体" w:eastAsia="楷体" w:hAnsi="楷体" w:hint="eastAsia"/>
          <w:b/>
          <w:sz w:val="44"/>
          <w:szCs w:val="32"/>
        </w:rPr>
        <w:t>实 验 报 告</w:t>
      </w:r>
    </w:p>
    <w:p w14:paraId="57FAA952" w14:textId="77777777" w:rsidR="00056131" w:rsidRDefault="00056131">
      <w:pPr>
        <w:jc w:val="both"/>
        <w:rPr>
          <w:rFonts w:ascii="楷体" w:eastAsia="楷体" w:hAnsi="楷体" w:hint="eastAsia"/>
          <w:b/>
          <w:sz w:val="28"/>
          <w:szCs w:val="32"/>
        </w:rPr>
      </w:pPr>
    </w:p>
    <w:p w14:paraId="463E899A" w14:textId="77777777" w:rsidR="00056131" w:rsidRDefault="00000000">
      <w:pPr>
        <w:ind w:firstLineChars="400" w:firstLine="1285"/>
        <w:rPr>
          <w:rFonts w:ascii="仿宋" w:eastAsia="仿宋" w:hAnsi="仿宋" w:hint="eastAsia"/>
          <w:b/>
          <w:sz w:val="32"/>
          <w:szCs w:val="32"/>
        </w:rPr>
      </w:pPr>
      <w:r>
        <w:rPr>
          <w:rFonts w:ascii="仿宋" w:eastAsia="仿宋" w:hAnsi="仿宋" w:hint="eastAsia"/>
          <w:b/>
          <w:sz w:val="32"/>
          <w:szCs w:val="32"/>
        </w:rPr>
        <w:t>专 业：</w:t>
      </w:r>
      <w:r>
        <w:rPr>
          <w:rFonts w:ascii="仿宋" w:eastAsia="仿宋" w:hAnsi="仿宋" w:hint="eastAsia"/>
          <w:b/>
          <w:sz w:val="32"/>
          <w:szCs w:val="32"/>
          <w:lang w:eastAsia="zh-CN"/>
        </w:rPr>
        <w:t xml:space="preserve"> </w:t>
      </w:r>
      <w:r>
        <w:rPr>
          <w:rFonts w:ascii="仿宋" w:eastAsia="仿宋" w:hAnsi="仿宋" w:hint="eastAsia"/>
          <w:b/>
          <w:sz w:val="32"/>
          <w:szCs w:val="32"/>
        </w:rPr>
        <w:t>智能科学与技术</w:t>
      </w:r>
    </w:p>
    <w:p w14:paraId="6831B87A" w14:textId="77777777" w:rsidR="00056131" w:rsidRDefault="00000000">
      <w:pPr>
        <w:ind w:firstLineChars="400" w:firstLine="1285"/>
        <w:rPr>
          <w:rFonts w:ascii="仿宋" w:eastAsia="仿宋" w:hAnsi="仿宋" w:hint="eastAsia"/>
          <w:b/>
          <w:sz w:val="32"/>
          <w:szCs w:val="32"/>
          <w:lang w:eastAsia="zh-CN"/>
        </w:rPr>
      </w:pPr>
      <w:r>
        <w:rPr>
          <w:rFonts w:ascii="仿宋" w:eastAsia="仿宋" w:hAnsi="仿宋" w:hint="eastAsia"/>
          <w:b/>
          <w:sz w:val="32"/>
          <w:szCs w:val="32"/>
        </w:rPr>
        <w:t>班 级：</w:t>
      </w:r>
      <w:r>
        <w:rPr>
          <w:rFonts w:ascii="仿宋" w:eastAsia="仿宋" w:hAnsi="仿宋" w:hint="eastAsia"/>
          <w:b/>
          <w:sz w:val="32"/>
          <w:szCs w:val="32"/>
          <w:lang w:eastAsia="zh-CN"/>
        </w:rPr>
        <w:t xml:space="preserve"> </w:t>
      </w:r>
      <w:r>
        <w:rPr>
          <w:rFonts w:ascii="仿宋" w:eastAsia="仿宋" w:hAnsi="仿宋"/>
          <w:b/>
          <w:sz w:val="32"/>
          <w:szCs w:val="32"/>
        </w:rPr>
        <w:t>0</w:t>
      </w:r>
      <w:r>
        <w:rPr>
          <w:rFonts w:ascii="仿宋" w:eastAsia="仿宋" w:hAnsi="仿宋" w:hint="eastAsia"/>
          <w:b/>
          <w:sz w:val="32"/>
          <w:szCs w:val="32"/>
          <w:lang w:eastAsia="zh-CN"/>
        </w:rPr>
        <w:t>540</w:t>
      </w:r>
    </w:p>
    <w:p w14:paraId="567F10DD" w14:textId="77777777" w:rsidR="00056131" w:rsidRDefault="00000000">
      <w:pPr>
        <w:ind w:firstLineChars="400" w:firstLine="1285"/>
        <w:rPr>
          <w:rFonts w:ascii="仿宋" w:eastAsia="仿宋" w:hAnsi="仿宋" w:hint="eastAsia"/>
          <w:b/>
          <w:sz w:val="32"/>
          <w:szCs w:val="32"/>
          <w:lang w:eastAsia="zh-CN"/>
        </w:rPr>
      </w:pPr>
      <w:r>
        <w:rPr>
          <w:rFonts w:ascii="仿宋" w:eastAsia="仿宋" w:hAnsi="仿宋" w:hint="eastAsia"/>
          <w:b/>
          <w:sz w:val="32"/>
          <w:szCs w:val="32"/>
        </w:rPr>
        <w:t>教 师：</w:t>
      </w:r>
      <w:r>
        <w:rPr>
          <w:rFonts w:ascii="仿宋" w:eastAsia="仿宋" w:hAnsi="仿宋" w:hint="eastAsia"/>
          <w:b/>
          <w:sz w:val="32"/>
          <w:szCs w:val="32"/>
          <w:lang w:eastAsia="zh-CN"/>
        </w:rPr>
        <w:t xml:space="preserve"> 李  欢</w:t>
      </w:r>
    </w:p>
    <w:p w14:paraId="63B6C161" w14:textId="77777777" w:rsidR="00056131" w:rsidRDefault="00000000">
      <w:pPr>
        <w:ind w:firstLineChars="400" w:firstLine="1285"/>
        <w:rPr>
          <w:rFonts w:ascii="仿宋" w:eastAsia="仿宋" w:hAnsi="仿宋" w:hint="eastAsia"/>
          <w:b/>
          <w:sz w:val="32"/>
          <w:szCs w:val="32"/>
          <w:lang w:eastAsia="zh-CN"/>
        </w:rPr>
      </w:pPr>
      <w:r>
        <w:rPr>
          <w:rFonts w:ascii="仿宋" w:eastAsia="仿宋" w:hAnsi="仿宋" w:hint="eastAsia"/>
          <w:b/>
          <w:sz w:val="32"/>
          <w:szCs w:val="32"/>
        </w:rPr>
        <w:t>成 员：</w:t>
      </w:r>
      <w:r>
        <w:rPr>
          <w:rFonts w:ascii="仿宋" w:eastAsia="仿宋" w:hAnsi="仿宋" w:hint="eastAsia"/>
          <w:b/>
          <w:sz w:val="32"/>
          <w:szCs w:val="32"/>
          <w:lang w:eastAsia="zh-CN"/>
        </w:rPr>
        <w:t xml:space="preserve"> 刘振毫</w:t>
      </w:r>
      <w:r>
        <w:rPr>
          <w:rFonts w:ascii="仿宋" w:eastAsia="仿宋" w:hAnsi="仿宋" w:hint="eastAsia"/>
          <w:b/>
          <w:sz w:val="32"/>
          <w:szCs w:val="32"/>
        </w:rPr>
        <w:t xml:space="preserve"> </w:t>
      </w:r>
      <w:r>
        <w:rPr>
          <w:rFonts w:ascii="仿宋" w:eastAsia="仿宋" w:hAnsi="仿宋" w:hint="eastAsia"/>
          <w:b/>
          <w:sz w:val="32"/>
          <w:szCs w:val="32"/>
          <w:lang w:eastAsia="zh-CN"/>
        </w:rPr>
        <w:t xml:space="preserve">  </w:t>
      </w:r>
      <w:r>
        <w:rPr>
          <w:rFonts w:ascii="仿宋" w:eastAsia="仿宋" w:hAnsi="仿宋"/>
          <w:b/>
          <w:sz w:val="32"/>
          <w:szCs w:val="32"/>
        </w:rPr>
        <w:t>2</w:t>
      </w:r>
      <w:r>
        <w:rPr>
          <w:rFonts w:ascii="仿宋" w:eastAsia="仿宋" w:hAnsi="仿宋" w:hint="eastAsia"/>
          <w:b/>
          <w:sz w:val="32"/>
          <w:szCs w:val="32"/>
          <w:lang w:eastAsia="zh-CN"/>
        </w:rPr>
        <w:t>312167</w:t>
      </w:r>
    </w:p>
    <w:p w14:paraId="752590EF" w14:textId="77777777" w:rsidR="00056131" w:rsidRDefault="00000000">
      <w:pPr>
        <w:ind w:firstLineChars="800" w:firstLine="2570"/>
        <w:rPr>
          <w:rFonts w:ascii="仿宋" w:eastAsia="仿宋" w:hAnsi="仿宋" w:hint="eastAsia"/>
          <w:b/>
          <w:sz w:val="32"/>
          <w:szCs w:val="32"/>
        </w:rPr>
      </w:pPr>
      <w:r>
        <w:rPr>
          <w:rFonts w:ascii="仿宋" w:eastAsia="仿宋" w:hAnsi="仿宋" w:hint="eastAsia"/>
          <w:b/>
          <w:sz w:val="32"/>
          <w:szCs w:val="32"/>
          <w:lang w:eastAsia="zh-CN"/>
        </w:rPr>
        <w:t>苏浩然</w:t>
      </w:r>
      <w:r>
        <w:rPr>
          <w:rFonts w:ascii="仿宋" w:eastAsia="仿宋" w:hAnsi="仿宋" w:hint="eastAsia"/>
          <w:b/>
          <w:sz w:val="32"/>
          <w:szCs w:val="32"/>
        </w:rPr>
        <w:t xml:space="preserve"> </w:t>
      </w:r>
      <w:r>
        <w:rPr>
          <w:rFonts w:ascii="仿宋" w:eastAsia="仿宋" w:hAnsi="仿宋"/>
          <w:b/>
          <w:sz w:val="32"/>
          <w:szCs w:val="32"/>
        </w:rPr>
        <w:t xml:space="preserve">  2</w:t>
      </w:r>
      <w:r>
        <w:rPr>
          <w:rFonts w:ascii="仿宋" w:eastAsia="仿宋" w:hAnsi="仿宋" w:hint="eastAsia"/>
          <w:b/>
          <w:sz w:val="32"/>
          <w:szCs w:val="32"/>
          <w:lang w:eastAsia="zh-CN"/>
        </w:rPr>
        <w:t>312734</w:t>
      </w:r>
    </w:p>
    <w:p w14:paraId="3D3613D7" w14:textId="77777777" w:rsidR="00056131" w:rsidRDefault="00000000">
      <w:pPr>
        <w:ind w:firstLineChars="800" w:firstLine="2570"/>
        <w:rPr>
          <w:rFonts w:ascii="仿宋" w:eastAsia="仿宋" w:hAnsi="仿宋" w:hint="eastAsia"/>
          <w:b/>
          <w:sz w:val="32"/>
          <w:szCs w:val="32"/>
          <w:lang w:eastAsia="zh-CN"/>
        </w:rPr>
      </w:pPr>
      <w:r>
        <w:rPr>
          <w:rFonts w:ascii="仿宋" w:eastAsia="仿宋" w:hAnsi="仿宋" w:hint="eastAsia"/>
          <w:b/>
          <w:sz w:val="32"/>
          <w:szCs w:val="32"/>
          <w:lang w:eastAsia="zh-CN"/>
        </w:rPr>
        <w:t>许佳明</w:t>
      </w:r>
      <w:r>
        <w:rPr>
          <w:rFonts w:ascii="仿宋" w:eastAsia="仿宋" w:hAnsi="仿宋" w:hint="eastAsia"/>
          <w:b/>
          <w:sz w:val="32"/>
          <w:szCs w:val="32"/>
        </w:rPr>
        <w:t xml:space="preserve"> </w:t>
      </w:r>
      <w:r>
        <w:rPr>
          <w:rFonts w:ascii="仿宋" w:eastAsia="仿宋" w:hAnsi="仿宋"/>
          <w:b/>
          <w:sz w:val="32"/>
          <w:szCs w:val="32"/>
        </w:rPr>
        <w:t xml:space="preserve">  2</w:t>
      </w:r>
      <w:r>
        <w:rPr>
          <w:rFonts w:ascii="仿宋" w:eastAsia="仿宋" w:hAnsi="仿宋" w:hint="eastAsia"/>
          <w:b/>
          <w:sz w:val="32"/>
          <w:szCs w:val="32"/>
          <w:lang w:eastAsia="zh-CN"/>
        </w:rPr>
        <w:t>313272</w:t>
      </w:r>
    </w:p>
    <w:p w14:paraId="5EA3F20D" w14:textId="77777777" w:rsidR="00056131" w:rsidRDefault="00056131">
      <w:pPr>
        <w:ind w:firstLineChars="400" w:firstLine="1285"/>
        <w:rPr>
          <w:rFonts w:ascii="仿宋" w:eastAsia="仿宋" w:hAnsi="仿宋" w:hint="eastAsia"/>
          <w:b/>
          <w:sz w:val="32"/>
          <w:szCs w:val="32"/>
        </w:rPr>
      </w:pPr>
    </w:p>
    <w:p w14:paraId="5289B97C" w14:textId="77777777" w:rsidR="00056131" w:rsidRDefault="00000000">
      <w:pPr>
        <w:jc w:val="center"/>
        <w:rPr>
          <w:rFonts w:ascii="楷体" w:eastAsia="楷体" w:hAnsi="楷体" w:hint="eastAsia"/>
          <w:b/>
          <w:sz w:val="40"/>
          <w:szCs w:val="32"/>
        </w:rPr>
      </w:pPr>
      <w:r>
        <w:rPr>
          <w:rFonts w:ascii="楷体" w:eastAsia="楷体" w:hAnsi="楷体" w:hint="eastAsia"/>
          <w:b/>
          <w:sz w:val="40"/>
          <w:szCs w:val="32"/>
        </w:rPr>
        <w:t>人工智能学院</w:t>
      </w:r>
    </w:p>
    <w:p w14:paraId="089D9EF2" w14:textId="77777777" w:rsidR="00056131" w:rsidRDefault="00000000">
      <w:pPr>
        <w:jc w:val="center"/>
        <w:rPr>
          <w:rFonts w:ascii="楷体" w:eastAsia="楷体" w:hAnsi="楷体" w:hint="eastAsia"/>
          <w:b/>
          <w:sz w:val="40"/>
          <w:szCs w:val="32"/>
          <w:lang w:eastAsia="zh-CN"/>
        </w:rPr>
      </w:pPr>
      <w:r>
        <w:rPr>
          <w:rFonts w:ascii="楷体" w:eastAsia="楷体" w:hAnsi="楷体" w:hint="eastAsia"/>
          <w:b/>
          <w:sz w:val="40"/>
          <w:szCs w:val="32"/>
        </w:rPr>
        <w:t>2</w:t>
      </w:r>
      <w:r>
        <w:rPr>
          <w:rFonts w:ascii="楷体" w:eastAsia="楷体" w:hAnsi="楷体"/>
          <w:b/>
          <w:sz w:val="40"/>
          <w:szCs w:val="32"/>
        </w:rPr>
        <w:t>0</w:t>
      </w:r>
      <w:r>
        <w:rPr>
          <w:rFonts w:ascii="楷体" w:eastAsia="楷体" w:hAnsi="楷体" w:hint="eastAsia"/>
          <w:b/>
          <w:sz w:val="40"/>
          <w:szCs w:val="32"/>
          <w:lang w:eastAsia="zh-CN"/>
        </w:rPr>
        <w:t>26</w:t>
      </w:r>
      <w:r>
        <w:rPr>
          <w:rFonts w:ascii="楷体" w:eastAsia="楷体" w:hAnsi="楷体" w:hint="eastAsia"/>
          <w:b/>
          <w:sz w:val="40"/>
          <w:szCs w:val="32"/>
        </w:rPr>
        <w:t>年</w:t>
      </w:r>
      <w:r>
        <w:rPr>
          <w:rFonts w:ascii="楷体" w:eastAsia="楷体" w:hAnsi="楷体"/>
          <w:b/>
          <w:sz w:val="40"/>
          <w:szCs w:val="32"/>
        </w:rPr>
        <w:t>1</w:t>
      </w:r>
      <w:r>
        <w:rPr>
          <w:rFonts w:ascii="楷体" w:eastAsia="楷体" w:hAnsi="楷体" w:hint="eastAsia"/>
          <w:b/>
          <w:sz w:val="40"/>
          <w:szCs w:val="32"/>
        </w:rPr>
        <w:t>月</w:t>
      </w:r>
      <w:r>
        <w:rPr>
          <w:rFonts w:ascii="楷体" w:eastAsia="楷体" w:hAnsi="楷体" w:hint="eastAsia"/>
          <w:b/>
          <w:sz w:val="40"/>
          <w:szCs w:val="32"/>
          <w:lang w:eastAsia="zh-CN"/>
        </w:rPr>
        <w:t>30日</w:t>
      </w:r>
    </w:p>
    <w:sdt>
      <w:sdtPr>
        <w:rPr>
          <w:rFonts w:ascii="宋体" w:eastAsia="宋体" w:hAnsi="宋体"/>
          <w:b/>
          <w:bCs/>
          <w:sz w:val="36"/>
          <w:szCs w:val="36"/>
        </w:rPr>
        <w:id w:val="147479103"/>
        <w15:color w:val="DBDBDB"/>
        <w:docPartObj>
          <w:docPartGallery w:val="Table of Contents"/>
          <w:docPartUnique/>
        </w:docPartObj>
      </w:sdtPr>
      <w:sdtEndPr>
        <w:rPr>
          <w:rFonts w:ascii="楷体" w:eastAsia="楷体" w:hAnsi="楷体" w:hint="eastAsia"/>
          <w:sz w:val="22"/>
          <w:szCs w:val="32"/>
          <w:lang w:eastAsia="zh-CN"/>
        </w:rPr>
      </w:sdtEndPr>
      <w:sdtContent>
        <w:p w14:paraId="21E755AD" w14:textId="77777777" w:rsidR="00056131" w:rsidRDefault="00000000">
          <w:pPr>
            <w:spacing w:after="0" w:line="240" w:lineRule="auto"/>
            <w:jc w:val="center"/>
            <w:rPr>
              <w:rFonts w:ascii="宋体" w:eastAsia="宋体" w:hAnsi="宋体" w:hint="eastAsia"/>
              <w:b/>
              <w:bCs/>
              <w:sz w:val="36"/>
              <w:szCs w:val="36"/>
            </w:rPr>
          </w:pPr>
          <w:r>
            <w:rPr>
              <w:rFonts w:ascii="宋体" w:eastAsia="宋体" w:hAnsi="宋体"/>
              <w:b/>
              <w:bCs/>
              <w:sz w:val="36"/>
              <w:szCs w:val="36"/>
            </w:rPr>
            <w:t>目录</w:t>
          </w:r>
        </w:p>
        <w:p w14:paraId="42CE8452" w14:textId="77777777" w:rsidR="00056131" w:rsidRDefault="00056131">
          <w:pPr>
            <w:spacing w:after="0" w:line="240" w:lineRule="auto"/>
            <w:jc w:val="center"/>
            <w:rPr>
              <w:rFonts w:ascii="宋体" w:eastAsia="宋体" w:hAnsi="宋体" w:hint="eastAsia"/>
              <w:b/>
              <w:bCs/>
              <w:sz w:val="36"/>
              <w:szCs w:val="36"/>
            </w:rPr>
          </w:pPr>
        </w:p>
        <w:p w14:paraId="07B719A8" w14:textId="77777777" w:rsidR="00056131" w:rsidRDefault="00056131">
          <w:pPr>
            <w:spacing w:after="0" w:line="240" w:lineRule="auto"/>
            <w:jc w:val="center"/>
            <w:rPr>
              <w:rFonts w:ascii="宋体" w:eastAsia="宋体" w:hAnsi="宋体" w:hint="eastAsia"/>
              <w:b/>
              <w:bCs/>
              <w:sz w:val="36"/>
              <w:szCs w:val="36"/>
            </w:rPr>
          </w:pPr>
        </w:p>
        <w:p w14:paraId="165FE9AC" w14:textId="77777777" w:rsidR="00056131" w:rsidRDefault="00000000">
          <w:pPr>
            <w:pStyle w:val="TOC1"/>
            <w:tabs>
              <w:tab w:val="right" w:leader="dot" w:pos="8640"/>
            </w:tabs>
          </w:pPr>
          <w:r>
            <w:rPr>
              <w:rFonts w:ascii="楷体" w:eastAsia="楷体" w:hAnsi="楷体" w:hint="eastAsia"/>
              <w:b/>
              <w:sz w:val="24"/>
              <w:szCs w:val="24"/>
              <w:lang w:eastAsia="zh-CN"/>
            </w:rPr>
            <w:fldChar w:fldCharType="begin"/>
          </w:r>
          <w:r>
            <w:rPr>
              <w:rFonts w:ascii="楷体" w:eastAsia="楷体" w:hAnsi="楷体" w:hint="eastAsia"/>
              <w:b/>
              <w:sz w:val="24"/>
              <w:szCs w:val="24"/>
              <w:lang w:eastAsia="zh-CN"/>
            </w:rPr>
            <w:instrText xml:space="preserve">TOC \o "1-3" \h \u </w:instrText>
          </w:r>
          <w:r>
            <w:rPr>
              <w:rFonts w:ascii="楷体" w:eastAsia="楷体" w:hAnsi="楷体" w:hint="eastAsia"/>
              <w:b/>
              <w:sz w:val="24"/>
              <w:szCs w:val="24"/>
              <w:lang w:eastAsia="zh-CN"/>
            </w:rPr>
            <w:fldChar w:fldCharType="separate"/>
          </w:r>
          <w:hyperlink w:anchor="_Toc10760" w:history="1">
            <w:r>
              <w:rPr>
                <w:rFonts w:ascii="宋体" w:eastAsia="宋体" w:hAnsi="宋体" w:cs="宋体" w:hint="eastAsia"/>
                <w:bCs/>
                <w:szCs w:val="28"/>
              </w:rPr>
              <w:t>摘要</w:t>
            </w:r>
            <w:r>
              <w:tab/>
            </w:r>
            <w:r>
              <w:fldChar w:fldCharType="begin"/>
            </w:r>
            <w:r>
              <w:instrText xml:space="preserve"> PAGEREF _Toc10760 \h </w:instrText>
            </w:r>
            <w:r>
              <w:fldChar w:fldCharType="separate"/>
            </w:r>
            <w:r>
              <w:t>4</w:t>
            </w:r>
            <w:r>
              <w:fldChar w:fldCharType="end"/>
            </w:r>
          </w:hyperlink>
        </w:p>
        <w:p w14:paraId="78942254" w14:textId="77777777" w:rsidR="00056131" w:rsidRDefault="00000000">
          <w:pPr>
            <w:pStyle w:val="TOC1"/>
            <w:tabs>
              <w:tab w:val="right" w:leader="dot" w:pos="8640"/>
            </w:tabs>
          </w:pPr>
          <w:hyperlink w:anchor="_Toc17272" w:history="1">
            <w:r>
              <w:rPr>
                <w:rFonts w:ascii="宋体" w:eastAsia="宋体" w:hAnsi="宋体" w:cs="宋体" w:hint="eastAsia"/>
                <w:bCs/>
                <w:szCs w:val="28"/>
              </w:rPr>
              <w:t>一、伪装物体检测简介</w:t>
            </w:r>
            <w:r>
              <w:tab/>
            </w:r>
            <w:r>
              <w:fldChar w:fldCharType="begin"/>
            </w:r>
            <w:r>
              <w:instrText xml:space="preserve"> PAGEREF _Toc17272 \h </w:instrText>
            </w:r>
            <w:r>
              <w:fldChar w:fldCharType="separate"/>
            </w:r>
            <w:r>
              <w:t>4</w:t>
            </w:r>
            <w:r>
              <w:fldChar w:fldCharType="end"/>
            </w:r>
          </w:hyperlink>
        </w:p>
        <w:p w14:paraId="65F5EF38" w14:textId="77777777" w:rsidR="00056131" w:rsidRDefault="00000000">
          <w:pPr>
            <w:pStyle w:val="TOC1"/>
            <w:tabs>
              <w:tab w:val="right" w:leader="dot" w:pos="8640"/>
            </w:tabs>
          </w:pPr>
          <w:hyperlink w:anchor="_Toc21051" w:history="1">
            <w:r>
              <w:rPr>
                <w:rFonts w:ascii="宋体" w:eastAsia="宋体" w:hAnsi="宋体" w:cs="宋体" w:hint="eastAsia"/>
                <w:bCs/>
                <w:szCs w:val="28"/>
              </w:rPr>
              <w:t>二、基础任务</w:t>
            </w:r>
            <w:r>
              <w:tab/>
            </w:r>
            <w:r>
              <w:fldChar w:fldCharType="begin"/>
            </w:r>
            <w:r>
              <w:instrText xml:space="preserve"> PAGEREF _Toc21051 \h </w:instrText>
            </w:r>
            <w:r>
              <w:fldChar w:fldCharType="separate"/>
            </w:r>
            <w:r>
              <w:t>5</w:t>
            </w:r>
            <w:r>
              <w:fldChar w:fldCharType="end"/>
            </w:r>
          </w:hyperlink>
        </w:p>
        <w:p w14:paraId="26E7172E" w14:textId="77777777" w:rsidR="00056131" w:rsidRDefault="00000000">
          <w:pPr>
            <w:pStyle w:val="TOC2"/>
            <w:tabs>
              <w:tab w:val="right" w:leader="dot" w:pos="8640"/>
            </w:tabs>
            <w:ind w:left="440"/>
          </w:pPr>
          <w:hyperlink w:anchor="_Toc13737" w:history="1">
            <w:r>
              <w:rPr>
                <w:rFonts w:ascii="宋体" w:eastAsia="宋体" w:hAnsi="宋体" w:cs="宋体" w:hint="eastAsia"/>
                <w:bCs/>
                <w:szCs w:val="24"/>
              </w:rPr>
              <w:t>2.1 论文概述</w:t>
            </w:r>
            <w:r>
              <w:tab/>
            </w:r>
            <w:r>
              <w:fldChar w:fldCharType="begin"/>
            </w:r>
            <w:r>
              <w:instrText xml:space="preserve"> PAGEREF _Toc13737 \h </w:instrText>
            </w:r>
            <w:r>
              <w:fldChar w:fldCharType="separate"/>
            </w:r>
            <w:r>
              <w:t>5</w:t>
            </w:r>
            <w:r>
              <w:fldChar w:fldCharType="end"/>
            </w:r>
          </w:hyperlink>
        </w:p>
        <w:p w14:paraId="0A70FF67" w14:textId="77777777" w:rsidR="00056131" w:rsidRDefault="00000000">
          <w:pPr>
            <w:pStyle w:val="TOC3"/>
            <w:tabs>
              <w:tab w:val="right" w:leader="dot" w:pos="8640"/>
            </w:tabs>
            <w:ind w:left="880"/>
          </w:pPr>
          <w:hyperlink w:anchor="_Toc14702" w:history="1">
            <w:r>
              <w:rPr>
                <w:rFonts w:ascii="宋体" w:eastAsia="宋体" w:hAnsi="宋体" w:cs="宋体" w:hint="eastAsia"/>
                <w:bCs/>
                <w:szCs w:val="24"/>
                <w:lang w:eastAsia="zh-CN"/>
              </w:rPr>
              <w:t>2.1.1研究核心</w:t>
            </w:r>
            <w:r>
              <w:tab/>
            </w:r>
            <w:r>
              <w:fldChar w:fldCharType="begin"/>
            </w:r>
            <w:r>
              <w:instrText xml:space="preserve"> PAGEREF _Toc14702 \h </w:instrText>
            </w:r>
            <w:r>
              <w:fldChar w:fldCharType="separate"/>
            </w:r>
            <w:r>
              <w:t>5</w:t>
            </w:r>
            <w:r>
              <w:fldChar w:fldCharType="end"/>
            </w:r>
          </w:hyperlink>
        </w:p>
        <w:p w14:paraId="2C02D508" w14:textId="77777777" w:rsidR="00056131" w:rsidRDefault="00000000">
          <w:pPr>
            <w:pStyle w:val="TOC3"/>
            <w:tabs>
              <w:tab w:val="right" w:leader="dot" w:pos="8640"/>
            </w:tabs>
            <w:ind w:left="880"/>
          </w:pPr>
          <w:hyperlink w:anchor="_Toc19553" w:history="1">
            <w:r>
              <w:rPr>
                <w:rFonts w:ascii="宋体" w:eastAsia="宋体" w:hAnsi="宋体" w:cs="宋体" w:hint="eastAsia"/>
                <w:bCs/>
                <w:szCs w:val="24"/>
              </w:rPr>
              <w:t>2.1.2 核心创新</w:t>
            </w:r>
            <w:r>
              <w:tab/>
            </w:r>
            <w:r>
              <w:fldChar w:fldCharType="begin"/>
            </w:r>
            <w:r>
              <w:instrText xml:space="preserve"> PAGEREF _Toc19553 \h </w:instrText>
            </w:r>
            <w:r>
              <w:fldChar w:fldCharType="separate"/>
            </w:r>
            <w:r>
              <w:t>5</w:t>
            </w:r>
            <w:r>
              <w:fldChar w:fldCharType="end"/>
            </w:r>
          </w:hyperlink>
        </w:p>
        <w:p w14:paraId="03B359BE" w14:textId="77777777" w:rsidR="00056131" w:rsidRDefault="00000000">
          <w:pPr>
            <w:pStyle w:val="TOC3"/>
            <w:tabs>
              <w:tab w:val="right" w:leader="dot" w:pos="8640"/>
            </w:tabs>
            <w:ind w:left="880"/>
          </w:pPr>
          <w:hyperlink w:anchor="_Toc32626" w:history="1">
            <w:r>
              <w:rPr>
                <w:rFonts w:ascii="宋体" w:eastAsia="宋体" w:hAnsi="宋体" w:cs="宋体" w:hint="eastAsia"/>
                <w:bCs/>
                <w:szCs w:val="24"/>
              </w:rPr>
              <w:t>2.1.3 关键设计</w:t>
            </w:r>
            <w:r>
              <w:tab/>
            </w:r>
            <w:r>
              <w:fldChar w:fldCharType="begin"/>
            </w:r>
            <w:r>
              <w:instrText xml:space="preserve"> PAGEREF _Toc32626 \h </w:instrText>
            </w:r>
            <w:r>
              <w:fldChar w:fldCharType="separate"/>
            </w:r>
            <w:r>
              <w:t>5</w:t>
            </w:r>
            <w:r>
              <w:fldChar w:fldCharType="end"/>
            </w:r>
          </w:hyperlink>
        </w:p>
        <w:p w14:paraId="12868C97" w14:textId="77777777" w:rsidR="00056131" w:rsidRDefault="00000000">
          <w:pPr>
            <w:pStyle w:val="TOC3"/>
            <w:tabs>
              <w:tab w:val="right" w:leader="dot" w:pos="8640"/>
            </w:tabs>
            <w:ind w:left="880"/>
          </w:pPr>
          <w:hyperlink w:anchor="_Toc3697" w:history="1">
            <w:r>
              <w:rPr>
                <w:rFonts w:ascii="宋体" w:eastAsia="宋体" w:hAnsi="宋体" w:cs="宋体" w:hint="eastAsia"/>
                <w:bCs/>
                <w:szCs w:val="24"/>
              </w:rPr>
              <w:t>2.1.4 实验结果</w:t>
            </w:r>
            <w:r>
              <w:tab/>
            </w:r>
            <w:r>
              <w:fldChar w:fldCharType="begin"/>
            </w:r>
            <w:r>
              <w:instrText xml:space="preserve"> PAGEREF _Toc3697 \h </w:instrText>
            </w:r>
            <w:r>
              <w:fldChar w:fldCharType="separate"/>
            </w:r>
            <w:r>
              <w:t>6</w:t>
            </w:r>
            <w:r>
              <w:fldChar w:fldCharType="end"/>
            </w:r>
          </w:hyperlink>
        </w:p>
        <w:p w14:paraId="4ECC4A08" w14:textId="77777777" w:rsidR="00056131" w:rsidRDefault="00000000">
          <w:pPr>
            <w:pStyle w:val="TOC2"/>
            <w:tabs>
              <w:tab w:val="right" w:leader="dot" w:pos="8640"/>
            </w:tabs>
            <w:ind w:left="440"/>
          </w:pPr>
          <w:hyperlink w:anchor="_Toc25873" w:history="1">
            <w:r>
              <w:rPr>
                <w:rFonts w:ascii="宋体" w:eastAsia="宋体" w:hAnsi="宋体" w:cs="宋体" w:hint="eastAsia"/>
                <w:bCs/>
                <w:szCs w:val="24"/>
                <w:lang w:eastAsia="zh-CN"/>
              </w:rPr>
              <w:t>2.2论文复现与图像对比</w:t>
            </w:r>
            <w:r>
              <w:tab/>
            </w:r>
            <w:r>
              <w:fldChar w:fldCharType="begin"/>
            </w:r>
            <w:r>
              <w:instrText xml:space="preserve"> PAGEREF _Toc25873 \h </w:instrText>
            </w:r>
            <w:r>
              <w:fldChar w:fldCharType="separate"/>
            </w:r>
            <w:r>
              <w:t>6</w:t>
            </w:r>
            <w:r>
              <w:fldChar w:fldCharType="end"/>
            </w:r>
          </w:hyperlink>
        </w:p>
        <w:p w14:paraId="0E40F232" w14:textId="77777777" w:rsidR="00056131" w:rsidRDefault="00000000">
          <w:pPr>
            <w:pStyle w:val="TOC2"/>
            <w:tabs>
              <w:tab w:val="right" w:leader="dot" w:pos="8640"/>
            </w:tabs>
            <w:ind w:left="440"/>
          </w:pPr>
          <w:hyperlink w:anchor="_Toc8652" w:history="1">
            <w:r>
              <w:rPr>
                <w:rFonts w:ascii="宋体" w:eastAsia="宋体" w:hAnsi="宋体" w:cs="宋体" w:hint="eastAsia"/>
                <w:bCs/>
                <w:szCs w:val="24"/>
              </w:rPr>
              <w:t>2.</w:t>
            </w:r>
            <w:r>
              <w:rPr>
                <w:rFonts w:ascii="宋体" w:eastAsia="宋体" w:hAnsi="宋体" w:cs="宋体" w:hint="eastAsia"/>
                <w:bCs/>
                <w:szCs w:val="24"/>
                <w:lang w:eastAsia="zh-CN"/>
              </w:rPr>
              <w:t>3</w:t>
            </w:r>
            <w:r>
              <w:rPr>
                <w:rFonts w:ascii="宋体" w:eastAsia="宋体" w:hAnsi="宋体" w:cs="宋体" w:hint="eastAsia"/>
                <w:bCs/>
                <w:szCs w:val="24"/>
              </w:rPr>
              <w:t xml:space="preserve"> COD 任务的训练/测试集划分</w:t>
            </w:r>
            <w:r>
              <w:tab/>
            </w:r>
            <w:r>
              <w:fldChar w:fldCharType="begin"/>
            </w:r>
            <w:r>
              <w:instrText xml:space="preserve"> PAGEREF _Toc8652 \h </w:instrText>
            </w:r>
            <w:r>
              <w:fldChar w:fldCharType="separate"/>
            </w:r>
            <w:r>
              <w:t>8</w:t>
            </w:r>
            <w:r>
              <w:fldChar w:fldCharType="end"/>
            </w:r>
          </w:hyperlink>
        </w:p>
        <w:p w14:paraId="6C98211B" w14:textId="77777777" w:rsidR="00056131" w:rsidRDefault="00000000">
          <w:pPr>
            <w:pStyle w:val="TOC2"/>
            <w:tabs>
              <w:tab w:val="right" w:leader="dot" w:pos="8640"/>
            </w:tabs>
            <w:ind w:left="440"/>
          </w:pPr>
          <w:hyperlink w:anchor="_Toc1912" w:history="1">
            <w:r>
              <w:rPr>
                <w:rFonts w:ascii="宋体" w:eastAsia="宋体" w:hAnsi="宋体" w:cs="宋体" w:hint="eastAsia"/>
                <w:bCs/>
                <w:szCs w:val="24"/>
              </w:rPr>
              <w:t>2.</w:t>
            </w:r>
            <w:r>
              <w:rPr>
                <w:rFonts w:ascii="宋体" w:eastAsia="宋体" w:hAnsi="宋体" w:cs="宋体" w:hint="eastAsia"/>
                <w:bCs/>
                <w:szCs w:val="24"/>
                <w:lang w:eastAsia="zh-CN"/>
              </w:rPr>
              <w:t>4</w:t>
            </w:r>
            <w:r>
              <w:rPr>
                <w:rFonts w:ascii="宋体" w:eastAsia="宋体" w:hAnsi="宋体" w:cs="宋体" w:hint="eastAsia"/>
                <w:bCs/>
                <w:szCs w:val="24"/>
              </w:rPr>
              <w:t xml:space="preserve"> COD 任务的常用评价指标</w:t>
            </w:r>
            <w:r>
              <w:tab/>
            </w:r>
            <w:r>
              <w:fldChar w:fldCharType="begin"/>
            </w:r>
            <w:r>
              <w:instrText xml:space="preserve"> PAGEREF _Toc1912 \h </w:instrText>
            </w:r>
            <w:r>
              <w:fldChar w:fldCharType="separate"/>
            </w:r>
            <w:r>
              <w:t>9</w:t>
            </w:r>
            <w:r>
              <w:fldChar w:fldCharType="end"/>
            </w:r>
          </w:hyperlink>
        </w:p>
        <w:p w14:paraId="233B0AD0" w14:textId="77777777" w:rsidR="00056131" w:rsidRDefault="00000000">
          <w:pPr>
            <w:pStyle w:val="TOC3"/>
            <w:tabs>
              <w:tab w:val="right" w:leader="dot" w:pos="8640"/>
            </w:tabs>
            <w:ind w:left="880"/>
          </w:pPr>
          <w:hyperlink w:anchor="_Toc10701" w:history="1">
            <w:r>
              <w:rPr>
                <w:rFonts w:ascii="宋体" w:eastAsia="宋体" w:hAnsi="宋体" w:cs="宋体" w:hint="eastAsia"/>
                <w:bCs/>
                <w:szCs w:val="24"/>
                <w:lang w:eastAsia="zh-CN"/>
              </w:rPr>
              <w:t xml:space="preserve">1. 结构性度量 (Structure Measure, </w:t>
            </w:r>
            <m:oMath>
              <m:sSub>
                <m:sSubPr>
                  <m:ctrlPr>
                    <w:rPr>
                      <w:rFonts w:ascii="Cambria Math" w:eastAsia="宋体" w:hAnsi="Cambria Math" w:cs="宋体" w:hint="eastAsia"/>
                    </w:rPr>
                  </m:ctrlPr>
                </m:sSubPr>
                <m:e>
                  <m:r>
                    <m:rPr>
                      <m:sty m:val="p"/>
                    </m:rPr>
                    <w:rPr>
                      <w:rFonts w:ascii="Cambria Math" w:eastAsia="宋体" w:hAnsi="Cambria Math" w:cs="宋体" w:hint="eastAsia"/>
                    </w:rPr>
                    <m:t>S</m:t>
                  </m:r>
                </m:e>
                <m:sub>
                  <m:r>
                    <m:rPr>
                      <m:sty m:val="p"/>
                    </m:rPr>
                    <w:rPr>
                      <w:rFonts w:ascii="Cambria Math" w:eastAsia="宋体" w:hAnsi="Cambria Math" w:cs="宋体" w:hint="eastAsia"/>
                    </w:rPr>
                    <m:t>α</m:t>
                  </m:r>
                </m:sub>
              </m:sSub>
            </m:oMath>
            <w:r>
              <w:rPr>
                <w:rFonts w:ascii="宋体" w:eastAsia="宋体" w:hAnsi="宋体" w:cs="宋体" w:hint="eastAsia"/>
                <w:bCs/>
                <w:szCs w:val="24"/>
                <w:lang w:eastAsia="zh-CN"/>
              </w:rPr>
              <w:t>)</w:t>
            </w:r>
            <w:r>
              <w:tab/>
            </w:r>
            <w:r>
              <w:fldChar w:fldCharType="begin"/>
            </w:r>
            <w:r>
              <w:instrText xml:space="preserve"> PAGEREF _Toc10701 \h </w:instrText>
            </w:r>
            <w:r>
              <w:fldChar w:fldCharType="separate"/>
            </w:r>
            <w:r>
              <w:t>9</w:t>
            </w:r>
            <w:r>
              <w:fldChar w:fldCharType="end"/>
            </w:r>
          </w:hyperlink>
        </w:p>
        <w:p w14:paraId="2B1A86BC" w14:textId="77777777" w:rsidR="00056131" w:rsidRDefault="00000000">
          <w:pPr>
            <w:pStyle w:val="TOC3"/>
            <w:tabs>
              <w:tab w:val="right" w:leader="dot" w:pos="8640"/>
            </w:tabs>
            <w:ind w:left="880"/>
          </w:pPr>
          <w:hyperlink w:anchor="_Toc5107" w:history="1">
            <w:r>
              <w:rPr>
                <w:rFonts w:ascii="宋体" w:eastAsia="宋体" w:hAnsi="宋体" w:cs="宋体" w:hint="eastAsia"/>
                <w:bCs/>
                <w:szCs w:val="24"/>
                <w:lang w:eastAsia="zh-CN"/>
              </w:rPr>
              <w:t xml:space="preserve">2. 加权 F-measure (Weighted F-measure, </w:t>
            </w:r>
            <m:oMath>
              <m:sSubSup>
                <m:sSubSupPr>
                  <m:ctrlPr>
                    <w:rPr>
                      <w:rFonts w:ascii="Cambria Math" w:eastAsia="宋体" w:hAnsi="Cambria Math" w:cs="宋体" w:hint="eastAsia"/>
                    </w:rPr>
                  </m:ctrlPr>
                </m:sSubSupPr>
                <m:e>
                  <m:r>
                    <m:rPr>
                      <m:sty m:val="p"/>
                    </m:rPr>
                    <w:rPr>
                      <w:rFonts w:ascii="Cambria Math" w:eastAsia="宋体" w:hAnsi="Cambria Math" w:cs="宋体" w:hint="eastAsia"/>
                    </w:rPr>
                    <m:t>F</m:t>
                  </m:r>
                </m:e>
                <m:sub>
                  <m:r>
                    <m:rPr>
                      <m:sty m:val="p"/>
                    </m:rPr>
                    <w:rPr>
                      <w:rFonts w:ascii="Cambria Math" w:eastAsia="宋体" w:hAnsi="Cambria Math" w:cs="宋体" w:hint="eastAsia"/>
                    </w:rPr>
                    <m:t>β</m:t>
                  </m:r>
                </m:sub>
                <m:sup>
                  <m:r>
                    <m:rPr>
                      <m:sty m:val="p"/>
                    </m:rPr>
                    <w:rPr>
                      <w:rFonts w:ascii="Cambria Math" w:eastAsia="宋体" w:hAnsi="Cambria Math" w:cs="宋体" w:hint="eastAsia"/>
                    </w:rPr>
                    <m:t>ω</m:t>
                  </m:r>
                </m:sup>
              </m:sSubSup>
            </m:oMath>
            <w:r>
              <w:rPr>
                <w:rFonts w:ascii="宋体" w:eastAsia="宋体" w:hAnsi="宋体" w:cs="宋体" w:hint="eastAsia"/>
                <w:lang w:eastAsia="zh-CN"/>
              </w:rPr>
              <w:t>)</w:t>
            </w:r>
            <w:r>
              <w:tab/>
            </w:r>
            <w:r>
              <w:fldChar w:fldCharType="begin"/>
            </w:r>
            <w:r>
              <w:instrText xml:space="preserve"> PAGEREF _Toc5107 \h </w:instrText>
            </w:r>
            <w:r>
              <w:fldChar w:fldCharType="separate"/>
            </w:r>
            <w:r>
              <w:t>9</w:t>
            </w:r>
            <w:r>
              <w:fldChar w:fldCharType="end"/>
            </w:r>
          </w:hyperlink>
        </w:p>
        <w:p w14:paraId="33AFA47A" w14:textId="77777777" w:rsidR="00056131" w:rsidRDefault="00000000">
          <w:pPr>
            <w:pStyle w:val="TOC3"/>
            <w:tabs>
              <w:tab w:val="right" w:leader="dot" w:pos="8640"/>
            </w:tabs>
            <w:ind w:left="880"/>
          </w:pPr>
          <w:hyperlink w:anchor="_Toc16514" w:history="1">
            <w:r>
              <w:rPr>
                <w:rFonts w:ascii="宋体" w:eastAsia="宋体" w:hAnsi="宋体" w:cs="宋体" w:hint="eastAsia"/>
                <w:bCs/>
                <w:szCs w:val="24"/>
                <w:lang w:eastAsia="zh-CN"/>
              </w:rPr>
              <w:t>3. 平均绝对误差(MAE)</w:t>
            </w:r>
            <w:r>
              <w:tab/>
            </w:r>
            <w:r>
              <w:fldChar w:fldCharType="begin"/>
            </w:r>
            <w:r>
              <w:instrText xml:space="preserve"> PAGEREF _Toc16514 \h </w:instrText>
            </w:r>
            <w:r>
              <w:fldChar w:fldCharType="separate"/>
            </w:r>
            <w:r>
              <w:t>9</w:t>
            </w:r>
            <w:r>
              <w:fldChar w:fldCharType="end"/>
            </w:r>
          </w:hyperlink>
        </w:p>
        <w:p w14:paraId="7445AF6A" w14:textId="77777777" w:rsidR="00056131" w:rsidRDefault="00000000">
          <w:pPr>
            <w:pStyle w:val="TOC1"/>
            <w:tabs>
              <w:tab w:val="right" w:leader="dot" w:pos="8640"/>
            </w:tabs>
          </w:pPr>
          <w:hyperlink w:anchor="_Toc7808" w:history="1">
            <w:r>
              <w:rPr>
                <w:rFonts w:ascii="宋体" w:eastAsia="宋体" w:hAnsi="宋体" w:cs="宋体" w:hint="eastAsia"/>
                <w:bCs/>
                <w:szCs w:val="28"/>
              </w:rPr>
              <w:t>三、训练并测试 PFNet 模型</w:t>
            </w:r>
            <w:r>
              <w:tab/>
            </w:r>
            <w:r>
              <w:fldChar w:fldCharType="begin"/>
            </w:r>
            <w:r>
              <w:instrText xml:space="preserve"> PAGEREF _Toc7808 \h </w:instrText>
            </w:r>
            <w:r>
              <w:fldChar w:fldCharType="separate"/>
            </w:r>
            <w:r>
              <w:t>10</w:t>
            </w:r>
            <w:r>
              <w:fldChar w:fldCharType="end"/>
            </w:r>
          </w:hyperlink>
        </w:p>
        <w:p w14:paraId="30676035" w14:textId="77777777" w:rsidR="00056131" w:rsidRDefault="00000000">
          <w:pPr>
            <w:pStyle w:val="TOC2"/>
            <w:tabs>
              <w:tab w:val="right" w:leader="dot" w:pos="8640"/>
            </w:tabs>
            <w:ind w:left="440"/>
          </w:pPr>
          <w:hyperlink w:anchor="_Toc11122" w:history="1">
            <w:r>
              <w:rPr>
                <w:rFonts w:ascii="宋体" w:eastAsia="宋体" w:hAnsi="宋体" w:cs="宋体" w:hint="eastAsia"/>
                <w:bCs/>
                <w:szCs w:val="24"/>
              </w:rPr>
              <w:t>3.1 仿生设计理念</w:t>
            </w:r>
            <w:r>
              <w:tab/>
            </w:r>
            <w:r>
              <w:fldChar w:fldCharType="begin"/>
            </w:r>
            <w:r>
              <w:instrText xml:space="preserve"> PAGEREF _Toc11122 \h </w:instrText>
            </w:r>
            <w:r>
              <w:fldChar w:fldCharType="separate"/>
            </w:r>
            <w:r>
              <w:t>10</w:t>
            </w:r>
            <w:r>
              <w:fldChar w:fldCharType="end"/>
            </w:r>
          </w:hyperlink>
        </w:p>
        <w:p w14:paraId="08E29DE9" w14:textId="77777777" w:rsidR="00056131" w:rsidRDefault="00000000">
          <w:pPr>
            <w:pStyle w:val="TOC2"/>
            <w:tabs>
              <w:tab w:val="right" w:leader="dot" w:pos="8640"/>
            </w:tabs>
            <w:ind w:left="440"/>
          </w:pPr>
          <w:hyperlink w:anchor="_Toc23047" w:history="1">
            <w:r>
              <w:rPr>
                <w:rFonts w:ascii="宋体" w:eastAsia="宋体" w:hAnsi="宋体" w:cs="宋体" w:hint="eastAsia"/>
                <w:bCs/>
                <w:szCs w:val="24"/>
              </w:rPr>
              <w:t>3.2 定位模块（Positioning Module, PM）</w:t>
            </w:r>
            <w:r>
              <w:tab/>
            </w:r>
            <w:r>
              <w:fldChar w:fldCharType="begin"/>
            </w:r>
            <w:r>
              <w:instrText xml:space="preserve"> PAGEREF _Toc23047 \h </w:instrText>
            </w:r>
            <w:r>
              <w:fldChar w:fldCharType="separate"/>
            </w:r>
            <w:r>
              <w:t>10</w:t>
            </w:r>
            <w:r>
              <w:fldChar w:fldCharType="end"/>
            </w:r>
          </w:hyperlink>
        </w:p>
        <w:p w14:paraId="78D0A026" w14:textId="77777777" w:rsidR="00056131" w:rsidRDefault="00000000">
          <w:pPr>
            <w:pStyle w:val="TOC2"/>
            <w:tabs>
              <w:tab w:val="right" w:leader="dot" w:pos="8640"/>
            </w:tabs>
            <w:ind w:left="440"/>
          </w:pPr>
          <w:hyperlink w:anchor="_Toc12156" w:history="1">
            <w:r>
              <w:rPr>
                <w:rFonts w:ascii="宋体" w:eastAsia="宋体" w:hAnsi="宋体" w:cs="宋体" w:hint="eastAsia"/>
                <w:bCs/>
                <w:szCs w:val="24"/>
              </w:rPr>
              <w:t>3.3 聚焦模块与干扰挖掘机制</w:t>
            </w:r>
            <w:r>
              <w:tab/>
            </w:r>
            <w:r>
              <w:fldChar w:fldCharType="begin"/>
            </w:r>
            <w:r>
              <w:instrText xml:space="preserve"> PAGEREF _Toc12156 \h </w:instrText>
            </w:r>
            <w:r>
              <w:fldChar w:fldCharType="separate"/>
            </w:r>
            <w:r>
              <w:t>11</w:t>
            </w:r>
            <w:r>
              <w:fldChar w:fldCharType="end"/>
            </w:r>
          </w:hyperlink>
        </w:p>
        <w:p w14:paraId="769CCDF5" w14:textId="77777777" w:rsidR="00056131" w:rsidRDefault="00000000">
          <w:pPr>
            <w:pStyle w:val="TOC2"/>
            <w:tabs>
              <w:tab w:val="right" w:leader="dot" w:pos="8640"/>
            </w:tabs>
            <w:ind w:left="440"/>
          </w:pPr>
          <w:hyperlink w:anchor="_Toc10034" w:history="1">
            <w:r>
              <w:rPr>
                <w:rFonts w:ascii="宋体" w:eastAsia="宋体" w:hAnsi="宋体" w:cs="宋体" w:hint="eastAsia"/>
                <w:bCs/>
                <w:szCs w:val="24"/>
              </w:rPr>
              <w:t>3.4 超参数设置与训练过程分析</w:t>
            </w:r>
            <w:r>
              <w:tab/>
            </w:r>
            <w:r>
              <w:fldChar w:fldCharType="begin"/>
            </w:r>
            <w:r>
              <w:instrText xml:space="preserve"> PAGEREF _Toc10034 \h </w:instrText>
            </w:r>
            <w:r>
              <w:fldChar w:fldCharType="separate"/>
            </w:r>
            <w:r>
              <w:t>11</w:t>
            </w:r>
            <w:r>
              <w:fldChar w:fldCharType="end"/>
            </w:r>
          </w:hyperlink>
        </w:p>
        <w:p w14:paraId="78962F74" w14:textId="77777777" w:rsidR="00056131" w:rsidRDefault="00000000">
          <w:pPr>
            <w:pStyle w:val="TOC3"/>
            <w:tabs>
              <w:tab w:val="right" w:leader="dot" w:pos="8640"/>
            </w:tabs>
            <w:ind w:left="880"/>
          </w:pPr>
          <w:hyperlink w:anchor="_Toc17598" w:history="1">
            <w:r>
              <w:rPr>
                <w:rFonts w:ascii="宋体" w:eastAsia="宋体" w:hAnsi="宋体" w:cs="宋体" w:hint="eastAsia"/>
                <w:bCs/>
                <w:szCs w:val="24"/>
              </w:rPr>
              <w:t>3.4.1 基准运行</w:t>
            </w:r>
            <w:r>
              <w:tab/>
            </w:r>
            <w:r>
              <w:fldChar w:fldCharType="begin"/>
            </w:r>
            <w:r>
              <w:instrText xml:space="preserve"> PAGEREF _Toc17598 \h </w:instrText>
            </w:r>
            <w:r>
              <w:fldChar w:fldCharType="separate"/>
            </w:r>
            <w:r>
              <w:t>12</w:t>
            </w:r>
            <w:r>
              <w:fldChar w:fldCharType="end"/>
            </w:r>
          </w:hyperlink>
        </w:p>
        <w:p w14:paraId="34A7744C" w14:textId="77777777" w:rsidR="00056131" w:rsidRDefault="00000000">
          <w:pPr>
            <w:pStyle w:val="TOC3"/>
            <w:tabs>
              <w:tab w:val="right" w:leader="dot" w:pos="8640"/>
            </w:tabs>
            <w:ind w:left="880"/>
          </w:pPr>
          <w:hyperlink w:anchor="_Toc22339" w:history="1">
            <w:r>
              <w:rPr>
                <w:rFonts w:ascii="宋体" w:eastAsia="宋体" w:hAnsi="宋体" w:cs="宋体" w:hint="eastAsia"/>
                <w:bCs/>
                <w:szCs w:val="24"/>
              </w:rPr>
              <w:t>3.4.2 重训练运行</w:t>
            </w:r>
            <w:r>
              <w:tab/>
            </w:r>
            <w:r>
              <w:fldChar w:fldCharType="begin"/>
            </w:r>
            <w:r>
              <w:instrText xml:space="preserve"> PAGEREF _Toc22339 \h </w:instrText>
            </w:r>
            <w:r>
              <w:fldChar w:fldCharType="separate"/>
            </w:r>
            <w:r>
              <w:t>12</w:t>
            </w:r>
            <w:r>
              <w:fldChar w:fldCharType="end"/>
            </w:r>
          </w:hyperlink>
        </w:p>
        <w:p w14:paraId="17254487" w14:textId="77777777" w:rsidR="00056131" w:rsidRDefault="00000000">
          <w:pPr>
            <w:pStyle w:val="TOC1"/>
            <w:tabs>
              <w:tab w:val="right" w:leader="dot" w:pos="8640"/>
            </w:tabs>
          </w:pPr>
          <w:hyperlink w:anchor="_Toc12967" w:history="1">
            <w:r>
              <w:rPr>
                <w:rFonts w:ascii="宋体" w:eastAsia="宋体" w:hAnsi="宋体" w:cs="宋体" w:hint="eastAsia"/>
                <w:bCs/>
                <w:szCs w:val="28"/>
              </w:rPr>
              <w:t>四、提高任务：基于边缘引导与Transformer 的伪装物体检测研究</w:t>
            </w:r>
            <w:r>
              <w:tab/>
            </w:r>
            <w:r>
              <w:fldChar w:fldCharType="begin"/>
            </w:r>
            <w:r>
              <w:instrText xml:space="preserve"> PAGEREF _Toc12967 \h </w:instrText>
            </w:r>
            <w:r>
              <w:fldChar w:fldCharType="separate"/>
            </w:r>
            <w:r>
              <w:t>14</w:t>
            </w:r>
            <w:r>
              <w:fldChar w:fldCharType="end"/>
            </w:r>
          </w:hyperlink>
        </w:p>
        <w:p w14:paraId="0BC2BC5F" w14:textId="77777777" w:rsidR="00056131" w:rsidRDefault="00000000">
          <w:pPr>
            <w:pStyle w:val="TOC2"/>
            <w:tabs>
              <w:tab w:val="right" w:leader="dot" w:pos="8640"/>
            </w:tabs>
            <w:ind w:left="440"/>
          </w:pPr>
          <w:hyperlink w:anchor="_Toc10840" w:history="1">
            <w:r>
              <w:rPr>
                <w:rFonts w:ascii="宋体" w:eastAsia="宋体" w:hAnsi="宋体" w:cs="宋体" w:hint="eastAsia"/>
                <w:bCs/>
                <w:szCs w:val="24"/>
                <w:lang w:eastAsia="zh-CN"/>
              </w:rPr>
              <w:t>4.1 视觉 Transformer 主干网络 (PVTv2)</w:t>
            </w:r>
            <w:r>
              <w:tab/>
            </w:r>
            <w:r>
              <w:fldChar w:fldCharType="begin"/>
            </w:r>
            <w:r>
              <w:instrText xml:space="preserve"> PAGEREF _Toc10840 \h </w:instrText>
            </w:r>
            <w:r>
              <w:fldChar w:fldCharType="separate"/>
            </w:r>
            <w:r>
              <w:t>14</w:t>
            </w:r>
            <w:r>
              <w:fldChar w:fldCharType="end"/>
            </w:r>
          </w:hyperlink>
        </w:p>
        <w:p w14:paraId="48C14D5F" w14:textId="77777777" w:rsidR="00056131" w:rsidRDefault="00000000">
          <w:pPr>
            <w:pStyle w:val="TOC2"/>
            <w:tabs>
              <w:tab w:val="right" w:leader="dot" w:pos="8640"/>
            </w:tabs>
            <w:ind w:left="440"/>
          </w:pPr>
          <w:hyperlink w:anchor="_Toc7580" w:history="1">
            <w:r>
              <w:rPr>
                <w:rFonts w:ascii="宋体" w:eastAsia="宋体" w:hAnsi="宋体" w:cs="宋体" w:hint="eastAsia"/>
                <w:bCs/>
                <w:szCs w:val="24"/>
                <w:lang w:eastAsia="zh-CN"/>
              </w:rPr>
              <w:t>4.2 RGB-D 多模态特征融合</w:t>
            </w:r>
            <w:r>
              <w:tab/>
            </w:r>
            <w:r>
              <w:fldChar w:fldCharType="begin"/>
            </w:r>
            <w:r>
              <w:instrText xml:space="preserve"> PAGEREF _Toc7580 \h </w:instrText>
            </w:r>
            <w:r>
              <w:fldChar w:fldCharType="separate"/>
            </w:r>
            <w:r>
              <w:t>15</w:t>
            </w:r>
            <w:r>
              <w:fldChar w:fldCharType="end"/>
            </w:r>
          </w:hyperlink>
        </w:p>
        <w:p w14:paraId="3AC20C94" w14:textId="77777777" w:rsidR="00056131" w:rsidRDefault="00000000">
          <w:pPr>
            <w:pStyle w:val="TOC2"/>
            <w:tabs>
              <w:tab w:val="right" w:leader="dot" w:pos="8640"/>
            </w:tabs>
            <w:ind w:left="440"/>
          </w:pPr>
          <w:hyperlink w:anchor="_Toc3318" w:history="1">
            <w:r>
              <w:rPr>
                <w:rFonts w:ascii="宋体" w:eastAsia="宋体" w:hAnsi="宋体" w:cs="宋体" w:hint="eastAsia"/>
                <w:bCs/>
                <w:szCs w:val="24"/>
                <w:lang w:eastAsia="zh-CN"/>
              </w:rPr>
              <w:t>4.3 辅助边缘学习分支</w:t>
            </w:r>
            <w:r>
              <w:tab/>
            </w:r>
            <w:r>
              <w:fldChar w:fldCharType="begin"/>
            </w:r>
            <w:r>
              <w:instrText xml:space="preserve"> PAGEREF _Toc3318 \h </w:instrText>
            </w:r>
            <w:r>
              <w:fldChar w:fldCharType="separate"/>
            </w:r>
            <w:r>
              <w:t>15</w:t>
            </w:r>
            <w:r>
              <w:fldChar w:fldCharType="end"/>
            </w:r>
          </w:hyperlink>
        </w:p>
        <w:p w14:paraId="41696627" w14:textId="77777777" w:rsidR="00056131" w:rsidRDefault="00000000">
          <w:pPr>
            <w:pStyle w:val="TOC2"/>
            <w:tabs>
              <w:tab w:val="right" w:leader="dot" w:pos="8640"/>
            </w:tabs>
            <w:ind w:left="440"/>
          </w:pPr>
          <w:hyperlink w:anchor="_Toc6884" w:history="1">
            <w:r>
              <w:rPr>
                <w:rFonts w:ascii="宋体" w:eastAsia="宋体" w:hAnsi="宋体" w:cs="宋体" w:hint="eastAsia"/>
                <w:bCs/>
                <w:szCs w:val="24"/>
                <w:lang w:eastAsia="zh-CN"/>
              </w:rPr>
              <w:t>4.4 数据处理与增强</w:t>
            </w:r>
            <w:r>
              <w:tab/>
            </w:r>
            <w:r>
              <w:fldChar w:fldCharType="begin"/>
            </w:r>
            <w:r>
              <w:instrText xml:space="preserve"> PAGEREF _Toc6884 \h </w:instrText>
            </w:r>
            <w:r>
              <w:fldChar w:fldCharType="separate"/>
            </w:r>
            <w:r>
              <w:t>16</w:t>
            </w:r>
            <w:r>
              <w:fldChar w:fldCharType="end"/>
            </w:r>
          </w:hyperlink>
        </w:p>
        <w:p w14:paraId="0380BE96" w14:textId="77777777" w:rsidR="00056131" w:rsidRDefault="00000000">
          <w:pPr>
            <w:pStyle w:val="TOC2"/>
            <w:tabs>
              <w:tab w:val="right" w:leader="dot" w:pos="8640"/>
            </w:tabs>
            <w:ind w:left="440"/>
          </w:pPr>
          <w:hyperlink w:anchor="_Toc30426" w:history="1">
            <w:r>
              <w:rPr>
                <w:rFonts w:ascii="宋体" w:eastAsia="宋体" w:hAnsi="宋体" w:cs="宋体" w:hint="eastAsia"/>
                <w:bCs/>
                <w:szCs w:val="24"/>
                <w:lang w:eastAsia="zh-CN"/>
              </w:rPr>
              <w:t>4.5 超参数设置</w:t>
            </w:r>
            <w:r>
              <w:tab/>
            </w:r>
            <w:r>
              <w:fldChar w:fldCharType="begin"/>
            </w:r>
            <w:r>
              <w:instrText xml:space="preserve"> PAGEREF _Toc30426 \h </w:instrText>
            </w:r>
            <w:r>
              <w:fldChar w:fldCharType="separate"/>
            </w:r>
            <w:r>
              <w:t>16</w:t>
            </w:r>
            <w:r>
              <w:fldChar w:fldCharType="end"/>
            </w:r>
          </w:hyperlink>
        </w:p>
        <w:p w14:paraId="7D1C40DA" w14:textId="77777777" w:rsidR="00056131" w:rsidRDefault="00000000">
          <w:pPr>
            <w:pStyle w:val="TOC2"/>
            <w:tabs>
              <w:tab w:val="right" w:leader="dot" w:pos="8640"/>
            </w:tabs>
            <w:ind w:left="440"/>
          </w:pPr>
          <w:hyperlink w:anchor="_Toc17577" w:history="1">
            <w:r>
              <w:rPr>
                <w:rFonts w:ascii="宋体" w:eastAsia="宋体" w:hAnsi="宋体" w:cs="宋体" w:hint="eastAsia"/>
                <w:bCs/>
                <w:szCs w:val="24"/>
                <w:lang w:eastAsia="zh-CN"/>
              </w:rPr>
              <w:t>4.6 损失曲线及分析</w:t>
            </w:r>
            <w:r>
              <w:tab/>
            </w:r>
            <w:r>
              <w:fldChar w:fldCharType="begin"/>
            </w:r>
            <w:r>
              <w:instrText xml:space="preserve"> PAGEREF _Toc17577 \h </w:instrText>
            </w:r>
            <w:r>
              <w:fldChar w:fldCharType="separate"/>
            </w:r>
            <w:r>
              <w:t>17</w:t>
            </w:r>
            <w:r>
              <w:fldChar w:fldCharType="end"/>
            </w:r>
          </w:hyperlink>
        </w:p>
        <w:p w14:paraId="3FF0EC86" w14:textId="77777777" w:rsidR="00056131" w:rsidRDefault="00000000">
          <w:pPr>
            <w:pStyle w:val="TOC1"/>
            <w:tabs>
              <w:tab w:val="right" w:leader="dot" w:pos="8640"/>
            </w:tabs>
          </w:pPr>
          <w:hyperlink w:anchor="_Toc7516" w:history="1">
            <w:r>
              <w:rPr>
                <w:rFonts w:ascii="宋体" w:eastAsia="宋体" w:hAnsi="宋体" w:cs="宋体" w:hint="eastAsia"/>
                <w:bCs/>
                <w:szCs w:val="28"/>
              </w:rPr>
              <w:t>五、总结与分析</w:t>
            </w:r>
            <w:r>
              <w:tab/>
            </w:r>
            <w:r>
              <w:fldChar w:fldCharType="begin"/>
            </w:r>
            <w:r>
              <w:instrText xml:space="preserve"> PAGEREF _Toc7516 \h </w:instrText>
            </w:r>
            <w:r>
              <w:fldChar w:fldCharType="separate"/>
            </w:r>
            <w:r>
              <w:t>18</w:t>
            </w:r>
            <w:r>
              <w:fldChar w:fldCharType="end"/>
            </w:r>
          </w:hyperlink>
        </w:p>
        <w:p w14:paraId="18AE97F0" w14:textId="77777777" w:rsidR="00056131" w:rsidRDefault="00000000">
          <w:pPr>
            <w:pStyle w:val="TOC2"/>
            <w:tabs>
              <w:tab w:val="right" w:leader="dot" w:pos="8640"/>
            </w:tabs>
            <w:ind w:left="440"/>
          </w:pPr>
          <w:hyperlink w:anchor="_Toc22355" w:history="1">
            <w:r>
              <w:rPr>
                <w:rFonts w:ascii="宋体" w:eastAsia="宋体" w:hAnsi="宋体" w:cs="宋体" w:hint="eastAsia"/>
                <w:bCs/>
                <w:szCs w:val="24"/>
                <w:lang w:eastAsia="zh-CN"/>
              </w:rPr>
              <w:t xml:space="preserve">5.1 </w:t>
            </w:r>
            <w:r>
              <w:rPr>
                <w:rFonts w:ascii="宋体" w:eastAsia="宋体" w:hAnsi="宋体" w:cs="宋体" w:hint="eastAsia"/>
                <w:bCs/>
                <w:szCs w:val="24"/>
              </w:rPr>
              <w:t>主干网络由 CNN 升级为 Transformer（PVTv2）</w:t>
            </w:r>
            <w:r>
              <w:tab/>
            </w:r>
            <w:r>
              <w:fldChar w:fldCharType="begin"/>
            </w:r>
            <w:r>
              <w:instrText xml:space="preserve"> PAGEREF _Toc22355 \h </w:instrText>
            </w:r>
            <w:r>
              <w:fldChar w:fldCharType="separate"/>
            </w:r>
            <w:r>
              <w:t>19</w:t>
            </w:r>
            <w:r>
              <w:fldChar w:fldCharType="end"/>
            </w:r>
          </w:hyperlink>
        </w:p>
        <w:p w14:paraId="7D07A20F" w14:textId="77777777" w:rsidR="00056131" w:rsidRDefault="00000000">
          <w:pPr>
            <w:pStyle w:val="TOC2"/>
            <w:tabs>
              <w:tab w:val="right" w:leader="dot" w:pos="8640"/>
            </w:tabs>
            <w:ind w:left="440"/>
          </w:pPr>
          <w:hyperlink w:anchor="_Toc32236" w:history="1">
            <w:r>
              <w:rPr>
                <w:rFonts w:ascii="宋体" w:eastAsia="宋体" w:hAnsi="宋体" w:cs="宋体" w:hint="eastAsia"/>
                <w:bCs/>
                <w:szCs w:val="24"/>
                <w:lang w:eastAsia="zh-CN"/>
              </w:rPr>
              <w:t xml:space="preserve">5.2 </w:t>
            </w:r>
            <w:r>
              <w:rPr>
                <w:rFonts w:ascii="宋体" w:eastAsia="宋体" w:hAnsi="宋体" w:cs="宋体" w:hint="eastAsia"/>
                <w:bCs/>
                <w:szCs w:val="24"/>
              </w:rPr>
              <w:t>引入</w:t>
            </w:r>
            <w:r>
              <w:rPr>
                <w:rFonts w:ascii="宋体" w:eastAsia="宋体" w:hAnsi="宋体" w:cs="宋体" w:hint="eastAsia"/>
                <w:bCs/>
                <w:szCs w:val="24"/>
                <w:lang w:eastAsia="zh-CN"/>
              </w:rPr>
              <w:t>了</w:t>
            </w:r>
            <w:r>
              <w:rPr>
                <w:rFonts w:ascii="宋体" w:eastAsia="宋体" w:hAnsi="宋体" w:cs="宋体" w:hint="eastAsia"/>
                <w:bCs/>
                <w:szCs w:val="24"/>
              </w:rPr>
              <w:t>深度信息先验（RGB-D）</w:t>
            </w:r>
            <w:r>
              <w:tab/>
            </w:r>
            <w:r>
              <w:fldChar w:fldCharType="begin"/>
            </w:r>
            <w:r>
              <w:instrText xml:space="preserve"> PAGEREF _Toc32236 \h </w:instrText>
            </w:r>
            <w:r>
              <w:fldChar w:fldCharType="separate"/>
            </w:r>
            <w:r>
              <w:t>19</w:t>
            </w:r>
            <w:r>
              <w:fldChar w:fldCharType="end"/>
            </w:r>
          </w:hyperlink>
        </w:p>
        <w:p w14:paraId="28E10B6B" w14:textId="77777777" w:rsidR="00056131" w:rsidRDefault="00000000">
          <w:pPr>
            <w:pStyle w:val="TOC2"/>
            <w:tabs>
              <w:tab w:val="right" w:leader="dot" w:pos="8640"/>
            </w:tabs>
            <w:ind w:left="440"/>
          </w:pPr>
          <w:hyperlink w:anchor="_Toc27285" w:history="1">
            <w:r>
              <w:rPr>
                <w:rFonts w:ascii="宋体" w:eastAsia="宋体" w:hAnsi="宋体" w:cs="宋体" w:hint="eastAsia"/>
                <w:bCs/>
                <w:szCs w:val="24"/>
                <w:lang w:eastAsia="zh-CN"/>
              </w:rPr>
              <w:t xml:space="preserve">5.3 </w:t>
            </w:r>
            <w:r>
              <w:rPr>
                <w:rFonts w:ascii="宋体" w:eastAsia="宋体" w:hAnsi="宋体" w:cs="宋体" w:hint="eastAsia"/>
                <w:bCs/>
                <w:szCs w:val="24"/>
              </w:rPr>
              <w:t>辅助边缘学习分支</w:t>
            </w:r>
            <w:r>
              <w:rPr>
                <w:rFonts w:ascii="宋体" w:eastAsia="宋体" w:hAnsi="宋体" w:cs="宋体" w:hint="eastAsia"/>
                <w:bCs/>
                <w:szCs w:val="24"/>
                <w:lang w:eastAsia="zh-CN"/>
              </w:rPr>
              <w:t>起到了</w:t>
            </w:r>
            <w:r>
              <w:rPr>
                <w:rFonts w:ascii="宋体" w:eastAsia="宋体" w:hAnsi="宋体" w:cs="宋体" w:hint="eastAsia"/>
                <w:bCs/>
                <w:szCs w:val="24"/>
              </w:rPr>
              <w:t>监督作用</w:t>
            </w:r>
            <w:r>
              <w:tab/>
            </w:r>
            <w:r>
              <w:fldChar w:fldCharType="begin"/>
            </w:r>
            <w:r>
              <w:instrText xml:space="preserve"> PAGEREF _Toc27285 \h </w:instrText>
            </w:r>
            <w:r>
              <w:fldChar w:fldCharType="separate"/>
            </w:r>
            <w:r>
              <w:t>19</w:t>
            </w:r>
            <w:r>
              <w:fldChar w:fldCharType="end"/>
            </w:r>
          </w:hyperlink>
        </w:p>
        <w:p w14:paraId="5C7FC5FC" w14:textId="77777777" w:rsidR="00056131" w:rsidRDefault="00000000">
          <w:pPr>
            <w:pStyle w:val="TOC2"/>
            <w:tabs>
              <w:tab w:val="right" w:leader="dot" w:pos="8640"/>
            </w:tabs>
            <w:ind w:left="440"/>
          </w:pPr>
          <w:hyperlink w:anchor="_Toc10607" w:history="1">
            <w:r>
              <w:rPr>
                <w:rFonts w:ascii="宋体" w:eastAsia="宋体" w:hAnsi="宋体" w:cs="宋体" w:hint="eastAsia"/>
                <w:bCs/>
                <w:szCs w:val="24"/>
                <w:lang w:eastAsia="zh-CN"/>
              </w:rPr>
              <w:t xml:space="preserve">5.4 </w:t>
            </w:r>
            <w:r>
              <w:rPr>
                <w:rFonts w:ascii="宋体" w:eastAsia="宋体" w:hAnsi="宋体" w:cs="宋体"/>
                <w:bCs/>
                <w:szCs w:val="24"/>
                <w:lang w:eastAsia="zh-CN"/>
              </w:rPr>
              <w:t>小组</w:t>
            </w:r>
            <w:r>
              <w:rPr>
                <w:rFonts w:ascii="宋体" w:eastAsia="宋体" w:hAnsi="宋体" w:cs="宋体" w:hint="eastAsia"/>
                <w:bCs/>
                <w:szCs w:val="24"/>
                <w:lang w:eastAsia="zh-CN"/>
              </w:rPr>
              <w:t>贡献排序</w:t>
            </w:r>
            <w:r>
              <w:tab/>
            </w:r>
            <w:r>
              <w:fldChar w:fldCharType="begin"/>
            </w:r>
            <w:r>
              <w:instrText xml:space="preserve"> PAGEREF _Toc10607 \h </w:instrText>
            </w:r>
            <w:r>
              <w:fldChar w:fldCharType="separate"/>
            </w:r>
            <w:r>
              <w:t>20</w:t>
            </w:r>
            <w:r>
              <w:fldChar w:fldCharType="end"/>
            </w:r>
          </w:hyperlink>
        </w:p>
        <w:p w14:paraId="2CDB44A4" w14:textId="77777777" w:rsidR="00056131" w:rsidRDefault="00000000">
          <w:pPr>
            <w:pStyle w:val="TOC1"/>
            <w:tabs>
              <w:tab w:val="right" w:leader="dot" w:pos="8640"/>
            </w:tabs>
          </w:pPr>
          <w:hyperlink w:anchor="_Toc11217" w:history="1">
            <w:r>
              <w:rPr>
                <w:rFonts w:ascii="宋体" w:eastAsia="宋体" w:hAnsi="宋体" w:cs="宋体" w:hint="eastAsia"/>
                <w:bCs/>
                <w:szCs w:val="28"/>
                <w:lang w:eastAsia="zh-CN"/>
              </w:rPr>
              <w:t>六、 参考文献</w:t>
            </w:r>
            <w:r>
              <w:tab/>
            </w:r>
            <w:r>
              <w:fldChar w:fldCharType="begin"/>
            </w:r>
            <w:r>
              <w:instrText xml:space="preserve"> PAGEREF _Toc11217 \h </w:instrText>
            </w:r>
            <w:r>
              <w:fldChar w:fldCharType="separate"/>
            </w:r>
            <w:r>
              <w:t>20</w:t>
            </w:r>
            <w:r>
              <w:fldChar w:fldCharType="end"/>
            </w:r>
          </w:hyperlink>
        </w:p>
        <w:p w14:paraId="72E51739" w14:textId="77777777" w:rsidR="00056131" w:rsidRDefault="00000000">
          <w:pPr>
            <w:jc w:val="center"/>
            <w:rPr>
              <w:rFonts w:ascii="楷体" w:eastAsia="楷体" w:hAnsi="楷体" w:hint="eastAsia"/>
              <w:szCs w:val="32"/>
              <w:lang w:eastAsia="zh-CN"/>
            </w:rPr>
          </w:pPr>
          <w:r>
            <w:rPr>
              <w:rFonts w:ascii="楷体" w:eastAsia="楷体" w:hAnsi="楷体" w:hint="eastAsia"/>
              <w:szCs w:val="24"/>
              <w:lang w:eastAsia="zh-CN"/>
            </w:rPr>
            <w:fldChar w:fldCharType="end"/>
          </w:r>
        </w:p>
      </w:sdtContent>
    </w:sdt>
    <w:p w14:paraId="59B8E921" w14:textId="77777777" w:rsidR="00056131" w:rsidRDefault="00056131">
      <w:pPr>
        <w:jc w:val="center"/>
        <w:rPr>
          <w:rFonts w:ascii="楷体" w:eastAsia="楷体" w:hAnsi="楷体" w:hint="eastAsia"/>
          <w:szCs w:val="32"/>
          <w:lang w:eastAsia="zh-CN"/>
        </w:rPr>
        <w:sectPr w:rsidR="00056131">
          <w:footerReference w:type="default" r:id="rId10"/>
          <w:pgSz w:w="12240" w:h="15840"/>
          <w:pgMar w:top="1440" w:right="1800" w:bottom="1440" w:left="1800" w:header="720" w:footer="720" w:gutter="0"/>
          <w:cols w:space="720"/>
          <w:docGrid w:linePitch="360"/>
        </w:sectPr>
      </w:pPr>
    </w:p>
    <w:p w14:paraId="25D487E8" w14:textId="77777777" w:rsidR="00056131" w:rsidRDefault="00000000">
      <w:pPr>
        <w:pStyle w:val="1"/>
        <w:jc w:val="center"/>
        <w:rPr>
          <w:rFonts w:ascii="宋体" w:eastAsia="宋体" w:hAnsi="宋体" w:cs="宋体" w:hint="eastAsia"/>
          <w:color w:val="auto"/>
          <w:sz w:val="36"/>
          <w:szCs w:val="36"/>
        </w:rPr>
      </w:pPr>
      <w:r>
        <w:rPr>
          <w:rFonts w:ascii="宋体" w:eastAsia="宋体" w:hAnsi="宋体" w:cs="宋体" w:hint="eastAsia"/>
          <w:color w:val="auto"/>
          <w:sz w:val="36"/>
          <w:szCs w:val="36"/>
        </w:rPr>
        <w:lastRenderedPageBreak/>
        <w:t>融合PVTv2与边缘分支的增强型PFNet伪装物体检测</w:t>
      </w:r>
    </w:p>
    <w:p w14:paraId="656E9EDA" w14:textId="77777777" w:rsidR="00056131" w:rsidRDefault="00056131"/>
    <w:p w14:paraId="5FD10DA6" w14:textId="77777777" w:rsidR="00056131" w:rsidRDefault="00000000">
      <w:pPr>
        <w:outlineLvl w:val="0"/>
        <w:rPr>
          <w:rFonts w:ascii="宋体" w:eastAsia="宋体" w:hAnsi="宋体" w:cs="宋体" w:hint="eastAsia"/>
          <w:b/>
          <w:bCs/>
          <w:sz w:val="28"/>
          <w:szCs w:val="28"/>
        </w:rPr>
      </w:pPr>
      <w:bookmarkStart w:id="0" w:name="_Toc10760"/>
      <w:r>
        <w:rPr>
          <w:rFonts w:ascii="宋体" w:eastAsia="宋体" w:hAnsi="宋体" w:cs="宋体" w:hint="eastAsia"/>
          <w:b/>
          <w:bCs/>
          <w:sz w:val="28"/>
          <w:szCs w:val="28"/>
        </w:rPr>
        <w:t>摘要</w:t>
      </w:r>
      <w:bookmarkEnd w:id="0"/>
    </w:p>
    <w:p w14:paraId="72058E31"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伪装物体检测（Camouflaged Object Detection, COD）旨在从复杂背景中识别并分割与环境高度融合的目标，是计算机视觉领域极具挑战性的任务。针对目标与背景纹理高度相似导致的边界模糊与漏检问题，本文在经典定位–聚焦</w:t>
      </w:r>
      <w:r>
        <w:rPr>
          <w:rFonts w:ascii="宋体" w:eastAsia="宋体" w:hAnsi="宋体" w:cs="宋体" w:hint="eastAsia"/>
          <w:sz w:val="24"/>
          <w:szCs w:val="24"/>
          <w:lang w:eastAsia="zh-CN"/>
        </w:rPr>
        <w:t>网络</w:t>
      </w:r>
      <w:r>
        <w:rPr>
          <w:rFonts w:ascii="宋体" w:eastAsia="宋体" w:hAnsi="宋体" w:cs="宋体" w:hint="eastAsia"/>
          <w:sz w:val="24"/>
          <w:szCs w:val="24"/>
        </w:rPr>
        <w:t>（PFNet）的基础上进行了深度改进。首先，引入视觉 Transformer（PVTv2）作为特征提取主干，利用自注意力机制建立长距离依赖关系，增强模型对全局上下文的建模能力。其次，针对单一 RGB 模态在极端场景下的失效问题，引入深度信息（Depth）构建跨模态 RGB-D 输入，利用空间几何特征辅助目标“弹出”。此外，设计了辅助边缘学习分支，通过显式边界约束提升分割结果的锐利度。在 CHAMELEON、CAMO 与 COD10K 三大基准数据集上的实验结果表明，改进后的模型在结构性度量（</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α</m:t>
            </m:r>
          </m:sub>
        </m:sSub>
      </m:oMath>
      <w:r>
        <w:rPr>
          <w:rFonts w:ascii="宋体" w:eastAsia="宋体" w:hAnsi="宋体" w:cs="宋体" w:hint="eastAsia"/>
          <w:sz w:val="24"/>
          <w:szCs w:val="24"/>
        </w:rPr>
        <w:t>）与加权 F-measure（</w:t>
      </w:r>
      <m:oMath>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β</m:t>
            </m:r>
          </m:sub>
          <m:sup>
            <m:r>
              <w:rPr>
                <w:rFonts w:ascii="Cambria Math" w:eastAsia="宋体" w:hAnsi="Cambria Math"/>
                <w:sz w:val="24"/>
              </w:rPr>
              <m:t>ω</m:t>
            </m:r>
          </m:sup>
        </m:sSubSup>
      </m:oMath>
      <w:r>
        <w:rPr>
          <w:rFonts w:ascii="宋体" w:eastAsia="宋体" w:hAnsi="宋体" w:cs="宋体" w:hint="eastAsia"/>
          <w:sz w:val="24"/>
          <w:szCs w:val="24"/>
        </w:rPr>
        <w:t>）等指标上较基线模型提升了约 3%–6%，验证了多模态融合与边缘引导机制在伪装物体识别中的优越性。</w:t>
      </w:r>
    </w:p>
    <w:p w14:paraId="5A2CD56D" w14:textId="77777777" w:rsidR="00056131" w:rsidRDefault="00056131">
      <w:pPr>
        <w:rPr>
          <w:rFonts w:ascii="宋体" w:eastAsia="宋体" w:hAnsi="宋体" w:cs="宋体" w:hint="eastAsia"/>
          <w:b/>
          <w:bCs/>
          <w:sz w:val="24"/>
          <w:szCs w:val="24"/>
        </w:rPr>
      </w:pPr>
    </w:p>
    <w:p w14:paraId="05049888" w14:textId="77777777" w:rsidR="00056131" w:rsidRDefault="00000000">
      <w:pPr>
        <w:outlineLvl w:val="0"/>
        <w:rPr>
          <w:rFonts w:ascii="宋体" w:eastAsia="宋体" w:hAnsi="宋体" w:cs="宋体" w:hint="eastAsia"/>
          <w:b/>
          <w:bCs/>
          <w:sz w:val="28"/>
          <w:szCs w:val="28"/>
        </w:rPr>
      </w:pPr>
      <w:bookmarkStart w:id="1" w:name="_Toc17272"/>
      <w:r>
        <w:rPr>
          <w:rFonts w:ascii="宋体" w:eastAsia="宋体" w:hAnsi="宋体" w:cs="宋体" w:hint="eastAsia"/>
          <w:b/>
          <w:bCs/>
          <w:sz w:val="28"/>
          <w:szCs w:val="28"/>
        </w:rPr>
        <w:t>一、伪装物体检测简介</w:t>
      </w:r>
      <w:bookmarkEnd w:id="1"/>
    </w:p>
    <w:p w14:paraId="1C5C5C65"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伪装物体检测（Camouflaged Object Detection, COD）是计算机视觉领域中一项前沿且极具挑战性的分割任务，其目标是在视觉上与背景高度融合、甚至“完美”嵌入环境的复杂场景中，准确识别并分割出目标物体，例如自然界中的动物伪装、生物保护色现象及复杂工业环境下的隐蔽物体检测等。</w:t>
      </w:r>
    </w:p>
    <w:p w14:paraId="1E515101"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与传统目标检测或通用语义分割任务不同，COD 的难点主要体现在两个方面：其一，伪装目标在纹理、颜色乃至亮度特征上与背景具有极高相似性，使得目标边界在像素层面几乎不可区分；其二，自然场景中往往包含大量复杂纹理与噪声干扰，模型需要具备较强的全局上下文建模能力，才能从细微差异中提取出潜在目标。</w:t>
      </w:r>
    </w:p>
    <w:p w14:paraId="309D63B0"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lastRenderedPageBreak/>
        <w:t>因此，COD 不仅在生态监测、生物学研究中具有重要意义，也在医学影像分析、军事侦察与防灾减灾等应用场景中展现出广泛潜力。</w:t>
      </w:r>
    </w:p>
    <w:p w14:paraId="210625FD" w14:textId="77777777" w:rsidR="00056131" w:rsidRDefault="00056131">
      <w:pPr>
        <w:rPr>
          <w:rFonts w:ascii="宋体" w:eastAsia="宋体" w:hAnsi="宋体" w:cs="宋体" w:hint="eastAsia"/>
        </w:rPr>
      </w:pPr>
    </w:p>
    <w:p w14:paraId="03EC2697" w14:textId="77777777" w:rsidR="00056131" w:rsidRDefault="00000000">
      <w:pPr>
        <w:outlineLvl w:val="0"/>
        <w:rPr>
          <w:rFonts w:ascii="宋体" w:eastAsia="宋体" w:hAnsi="宋体" w:cs="宋体" w:hint="eastAsia"/>
          <w:b/>
          <w:bCs/>
          <w:sz w:val="28"/>
          <w:szCs w:val="28"/>
        </w:rPr>
      </w:pPr>
      <w:bookmarkStart w:id="2" w:name="_Toc21051"/>
      <w:r>
        <w:rPr>
          <w:rFonts w:ascii="宋体" w:eastAsia="宋体" w:hAnsi="宋体" w:cs="宋体" w:hint="eastAsia"/>
          <w:b/>
          <w:bCs/>
          <w:sz w:val="28"/>
          <w:szCs w:val="28"/>
        </w:rPr>
        <w:t>二、基础任务</w:t>
      </w:r>
      <w:bookmarkEnd w:id="2"/>
    </w:p>
    <w:p w14:paraId="159133DE" w14:textId="77777777" w:rsidR="00056131" w:rsidRDefault="00000000">
      <w:pPr>
        <w:outlineLvl w:val="1"/>
        <w:rPr>
          <w:rFonts w:ascii="宋体" w:eastAsia="宋体" w:hAnsi="宋体" w:cs="宋体" w:hint="eastAsia"/>
          <w:b/>
          <w:bCs/>
          <w:sz w:val="24"/>
          <w:szCs w:val="24"/>
        </w:rPr>
      </w:pPr>
      <w:bookmarkStart w:id="3" w:name="_Toc13737"/>
      <w:r>
        <w:rPr>
          <w:rFonts w:ascii="宋体" w:eastAsia="宋体" w:hAnsi="宋体" w:cs="宋体" w:hint="eastAsia"/>
          <w:b/>
          <w:bCs/>
          <w:sz w:val="24"/>
          <w:szCs w:val="24"/>
        </w:rPr>
        <w:t>2.1 论文概述</w:t>
      </w:r>
      <w:bookmarkEnd w:id="3"/>
    </w:p>
    <w:p w14:paraId="7E7F8A49" w14:textId="77777777" w:rsidR="00056131" w:rsidRDefault="00000000">
      <w:pPr>
        <w:spacing w:line="360" w:lineRule="auto"/>
        <w:outlineLvl w:val="2"/>
        <w:rPr>
          <w:rFonts w:ascii="宋体" w:eastAsia="宋体" w:hAnsi="宋体" w:cs="宋体" w:hint="eastAsia"/>
          <w:b/>
          <w:bCs/>
          <w:sz w:val="24"/>
          <w:szCs w:val="24"/>
          <w:lang w:eastAsia="zh-CN"/>
        </w:rPr>
      </w:pPr>
      <w:bookmarkStart w:id="4" w:name="_Toc14702"/>
      <w:r>
        <w:rPr>
          <w:rFonts w:ascii="宋体" w:eastAsia="宋体" w:hAnsi="宋体" w:cs="宋体" w:hint="eastAsia"/>
          <w:b/>
          <w:bCs/>
          <w:sz w:val="24"/>
          <w:szCs w:val="24"/>
          <w:lang w:eastAsia="zh-CN"/>
        </w:rPr>
        <w:t>2.1.1研究核心</w:t>
      </w:r>
      <w:bookmarkEnd w:id="4"/>
    </w:p>
    <w:p w14:paraId="7DE90D06"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针对伪装目标与背景高度相似导致的分割难题，Mei 等人提出了受生物捕食行为启发的定位–聚焦网络（Positioning and Focus Network, PFNet），通过将检测过程解耦为“全局定位”与“局部聚焦”两个阶段，实现对伪装目标的高精度分割。该方法引入干扰挖掘机制并构建定位模块与聚焦模块的双阶段结构，在多个基准数据集上取得了显著性能提升。</w:t>
      </w:r>
    </w:p>
    <w:p w14:paraId="70A59EC8" w14:textId="77777777" w:rsidR="00056131" w:rsidRDefault="00000000">
      <w:pPr>
        <w:spacing w:line="360" w:lineRule="auto"/>
        <w:outlineLvl w:val="2"/>
        <w:rPr>
          <w:rFonts w:ascii="宋体" w:eastAsia="宋体" w:hAnsi="宋体" w:cs="宋体" w:hint="eastAsia"/>
          <w:b/>
          <w:bCs/>
          <w:sz w:val="24"/>
          <w:szCs w:val="24"/>
        </w:rPr>
      </w:pPr>
      <w:bookmarkStart w:id="5" w:name="_Toc19553"/>
      <w:r>
        <w:rPr>
          <w:rFonts w:ascii="宋体" w:eastAsia="宋体" w:hAnsi="宋体" w:cs="宋体" w:hint="eastAsia"/>
          <w:b/>
          <w:bCs/>
          <w:sz w:val="24"/>
          <w:szCs w:val="24"/>
        </w:rPr>
        <w:t>2.1.2 核心创新</w:t>
      </w:r>
      <w:bookmarkEnd w:id="5"/>
    </w:p>
    <w:p w14:paraId="1CC94563"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干扰挖掘机制（Distraction Mining）：显式建模假阳性（背景误检）与假阴性（目标漏检）干扰区域，并通过特征加减操作抑制干扰响应；</w:t>
      </w:r>
    </w:p>
    <w:p w14:paraId="70779BA3"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双模块架构设计：由定位模块（Positioning Module, PM）负责全局目标区域估计，由聚焦模块（Focus Module, FM）逐步细化边界与结构细节；</w:t>
      </w:r>
    </w:p>
    <w:p w14:paraId="379AB0A7"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高效性设计：在保证性能提升的同时，推理速度可达 72 FPS，在多个基准数据集上优于 18 种主流方法。</w:t>
      </w:r>
    </w:p>
    <w:p w14:paraId="4477DAFF" w14:textId="77777777" w:rsidR="00056131" w:rsidRDefault="00000000">
      <w:pPr>
        <w:spacing w:line="360" w:lineRule="auto"/>
        <w:outlineLvl w:val="2"/>
        <w:rPr>
          <w:rFonts w:ascii="宋体" w:eastAsia="宋体" w:hAnsi="宋体" w:cs="宋体" w:hint="eastAsia"/>
          <w:b/>
          <w:bCs/>
          <w:sz w:val="24"/>
          <w:szCs w:val="24"/>
        </w:rPr>
      </w:pPr>
      <w:bookmarkStart w:id="6" w:name="_Toc32626"/>
      <w:r>
        <w:rPr>
          <w:rFonts w:ascii="宋体" w:eastAsia="宋体" w:hAnsi="宋体" w:cs="宋体" w:hint="eastAsia"/>
          <w:b/>
          <w:bCs/>
          <w:sz w:val="24"/>
          <w:szCs w:val="24"/>
        </w:rPr>
        <w:t>2.1.3 关键设计</w:t>
      </w:r>
      <w:bookmarkEnd w:id="6"/>
    </w:p>
    <w:p w14:paraId="45194ACB"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定位模块（PM）：通过通道注意力与空间注意力机制建立长距离依赖关系，生成初始粗定位图；</w:t>
      </w:r>
    </w:p>
    <w:p w14:paraId="765725A2"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聚焦模块（FM）：通过干扰挖掘策略划分前景引导区域与干扰引导区域，并借助上下文探索模块（Context Exploration Block, CEB）捕捉多尺度信息；</w:t>
      </w:r>
    </w:p>
    <w:p w14:paraId="084BBA88"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lastRenderedPageBreak/>
        <w:t>损失函数设计：融合 BCE、IoU 及加权损失项，增强模型对边界与困难区域的关注能力。</w:t>
      </w:r>
    </w:p>
    <w:p w14:paraId="5C3F9E7D" w14:textId="77777777" w:rsidR="00056131" w:rsidRDefault="00000000">
      <w:pPr>
        <w:spacing w:line="360" w:lineRule="auto"/>
        <w:outlineLvl w:val="2"/>
        <w:rPr>
          <w:rFonts w:ascii="宋体" w:eastAsia="宋体" w:hAnsi="宋体" w:cs="宋体" w:hint="eastAsia"/>
          <w:b/>
          <w:bCs/>
          <w:sz w:val="24"/>
          <w:szCs w:val="24"/>
        </w:rPr>
      </w:pPr>
      <w:bookmarkStart w:id="7" w:name="_Toc3697"/>
      <w:r>
        <w:rPr>
          <w:rFonts w:ascii="宋体" w:eastAsia="宋体" w:hAnsi="宋体" w:cs="宋体" w:hint="eastAsia"/>
          <w:b/>
          <w:bCs/>
          <w:sz w:val="24"/>
          <w:szCs w:val="24"/>
        </w:rPr>
        <w:t>2.1.4 实验结果</w:t>
      </w:r>
      <w:bookmarkEnd w:id="7"/>
    </w:p>
    <w:p w14:paraId="0FB00C43"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在 CHAMELEON、CAMO 与 COD10K 数据集上，PFNet 在 S</w:t>
      </w:r>
      <w:r>
        <w:rPr>
          <w:rFonts w:ascii="宋体" w:eastAsia="宋体" w:hAnsi="宋体" w:cs="宋体" w:hint="eastAsia"/>
          <w:sz w:val="24"/>
          <w:szCs w:val="24"/>
          <w:vertAlign w:val="subscript"/>
        </w:rPr>
        <w:t>α</w:t>
      </w:r>
      <w:r>
        <w:rPr>
          <w:rFonts w:ascii="宋体" w:eastAsia="宋体" w:hAnsi="宋体" w:cs="宋体" w:hint="eastAsia"/>
          <w:sz w:val="24"/>
          <w:szCs w:val="24"/>
        </w:rPr>
        <w:t>、F</w:t>
      </w:r>
      <w:r>
        <w:rPr>
          <w:rFonts w:ascii="宋体" w:eastAsia="宋体" w:hAnsi="宋体" w:cs="宋体" w:hint="eastAsia"/>
          <w:sz w:val="24"/>
          <w:szCs w:val="24"/>
          <w:vertAlign w:val="subscript"/>
        </w:rPr>
        <w:t>β</w:t>
      </w:r>
      <w:r>
        <w:rPr>
          <w:rFonts w:ascii="宋体" w:eastAsia="宋体" w:hAnsi="宋体" w:cs="宋体" w:hint="eastAsia"/>
          <w:sz w:val="24"/>
          <w:szCs w:val="24"/>
          <w:vertAlign w:val="superscript"/>
        </w:rPr>
        <w:t>ω</w:t>
      </w:r>
      <w:r>
        <w:rPr>
          <w:rFonts w:ascii="宋体" w:eastAsia="宋体" w:hAnsi="宋体" w:cs="宋体" w:hint="eastAsia"/>
          <w:sz w:val="24"/>
          <w:szCs w:val="24"/>
        </w:rPr>
        <w:t xml:space="preserve"> 与 MAE 等指标上均达到或超过当时最优水平，相比 SINet 等方法，F</w:t>
      </w:r>
      <w:r>
        <w:rPr>
          <w:rFonts w:ascii="宋体" w:eastAsia="宋体" w:hAnsi="宋体" w:cs="宋体" w:hint="eastAsia"/>
          <w:sz w:val="24"/>
          <w:szCs w:val="24"/>
          <w:vertAlign w:val="subscript"/>
        </w:rPr>
        <w:t>β</w:t>
      </w:r>
      <w:r>
        <w:rPr>
          <w:rFonts w:ascii="宋体" w:eastAsia="宋体" w:hAnsi="宋体" w:cs="宋体" w:hint="eastAsia"/>
          <w:sz w:val="24"/>
          <w:szCs w:val="24"/>
          <w:vertAlign w:val="superscript"/>
        </w:rPr>
        <w:t>ω</w:t>
      </w:r>
      <w:r>
        <w:rPr>
          <w:rFonts w:ascii="宋体" w:eastAsia="宋体" w:hAnsi="宋体" w:cs="宋体" w:hint="eastAsia"/>
          <w:sz w:val="24"/>
          <w:szCs w:val="24"/>
        </w:rPr>
        <w:t xml:space="preserve"> 提升幅度可达 7.0%–10.9%，同时保持较高的推理效率。</w:t>
      </w:r>
    </w:p>
    <w:p w14:paraId="6FD31A90" w14:textId="77777777" w:rsidR="00056131" w:rsidRDefault="00000000">
      <w:pPr>
        <w:spacing w:line="360" w:lineRule="auto"/>
        <w:outlineLvl w:val="1"/>
        <w:rPr>
          <w:rFonts w:ascii="宋体" w:eastAsia="宋体" w:hAnsi="宋体" w:cs="宋体" w:hint="eastAsia"/>
          <w:b/>
          <w:bCs/>
          <w:sz w:val="24"/>
          <w:szCs w:val="24"/>
          <w:lang w:eastAsia="zh-CN"/>
        </w:rPr>
      </w:pPr>
      <w:bookmarkStart w:id="8" w:name="_Toc25873"/>
      <w:r>
        <w:rPr>
          <w:rFonts w:ascii="宋体" w:eastAsia="宋体" w:hAnsi="宋体" w:cs="宋体" w:hint="eastAsia"/>
          <w:b/>
          <w:bCs/>
          <w:sz w:val="24"/>
          <w:szCs w:val="24"/>
          <w:lang w:eastAsia="zh-CN"/>
        </w:rPr>
        <w:t>2.2论文复现与图像对比</w:t>
      </w:r>
      <w:bookmarkEnd w:id="8"/>
    </w:p>
    <w:p w14:paraId="10AEF74F"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为验证 PFNet 方法在伪装物体检测任务上的可复现性与稳定性，我们严格按照原论文所提供的网络结构与训练配置，对其代码进行了完整复现，并在标准 COD benchmark 数据集上重新训练与测试模型性能。实验过程中，我们使用 COD10K 训练集与 CAMO 训练集进行联合训练，并在 CHAMELEON、CAMO 与 COD10K 测试集上进行统一评估。</w:t>
      </w:r>
    </w:p>
    <w:p w14:paraId="235241E1"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除定量指标评估外，我们进一步对模型预测结果进行了可视化分析，以直观展示模型在复杂伪装场景中的检测能力。下表中给出了部分典型样本的预测结果叠加图（Overlay Visualization），其中原始图像与模型输出的概率热力图进行融合，以突出模型关注的高置信区域。</w:t>
      </w:r>
    </w:p>
    <w:p w14:paraId="25B626B6"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可以观察到，在背景纹理复杂、目标轮廓模糊甚至与环境高度融合的情况下，模型仍能够较为准确地捕捉到伪装目标的主体结构及边缘区域。尤其在动物伪装场景中，模型对目标轮廓的整体定位较为稳定，尽管局部边界仍存在轻微模糊，但预测结果整体与真实目标区域保持良好一致性。</w:t>
      </w:r>
    </w:p>
    <w:p w14:paraId="57F7E304"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该可视化结果表明，PFNet 所提出的“定位—聚焦”两阶段机制能够有效缓解伪装目标与背景高度相似带来的干扰问题，使模型在弱显著性目标检测任务中仍具备较强的鲁棒性。</w:t>
      </w:r>
    </w:p>
    <w:tbl>
      <w:tblPr>
        <w:tblStyle w:val="af5"/>
        <w:tblW w:w="8856" w:type="dxa"/>
        <w:jc w:val="center"/>
        <w:tblLook w:val="04A0" w:firstRow="1" w:lastRow="0" w:firstColumn="1" w:lastColumn="0" w:noHBand="0" w:noVBand="1"/>
      </w:tblPr>
      <w:tblGrid>
        <w:gridCol w:w="2956"/>
        <w:gridCol w:w="2956"/>
        <w:gridCol w:w="3136"/>
      </w:tblGrid>
      <w:tr w:rsidR="00056131" w14:paraId="1BE052D9" w14:textId="77777777">
        <w:trPr>
          <w:tblHeader/>
          <w:jc w:val="center"/>
        </w:trPr>
        <w:tc>
          <w:tcPr>
            <w:tcW w:w="2893" w:type="dxa"/>
            <w:tcBorders>
              <w:top w:val="nil"/>
              <w:left w:val="nil"/>
              <w:bottom w:val="nil"/>
              <w:right w:val="nil"/>
            </w:tcBorders>
            <w:vAlign w:val="center"/>
          </w:tcPr>
          <w:p w14:paraId="5BCCF48E"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lastRenderedPageBreak/>
              <w:t>输入图像</w:t>
            </w:r>
          </w:p>
        </w:tc>
        <w:tc>
          <w:tcPr>
            <w:tcW w:w="2893" w:type="dxa"/>
            <w:tcBorders>
              <w:top w:val="nil"/>
              <w:left w:val="nil"/>
              <w:bottom w:val="nil"/>
              <w:right w:val="nil"/>
            </w:tcBorders>
            <w:vAlign w:val="center"/>
          </w:tcPr>
          <w:p w14:paraId="60CEDF33"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GT标注</w:t>
            </w:r>
          </w:p>
        </w:tc>
        <w:tc>
          <w:tcPr>
            <w:tcW w:w="3070" w:type="dxa"/>
            <w:tcBorders>
              <w:top w:val="nil"/>
              <w:left w:val="nil"/>
              <w:bottom w:val="nil"/>
              <w:right w:val="nil"/>
            </w:tcBorders>
            <w:vAlign w:val="center"/>
          </w:tcPr>
          <w:p w14:paraId="7B558BC7"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模型预测</w:t>
            </w:r>
          </w:p>
        </w:tc>
      </w:tr>
      <w:tr w:rsidR="00056131" w14:paraId="753C6539" w14:textId="77777777">
        <w:trPr>
          <w:jc w:val="center"/>
        </w:trPr>
        <w:tc>
          <w:tcPr>
            <w:tcW w:w="2893" w:type="dxa"/>
            <w:tcBorders>
              <w:top w:val="nil"/>
              <w:left w:val="nil"/>
              <w:bottom w:val="nil"/>
              <w:right w:val="nil"/>
            </w:tcBorders>
            <w:vAlign w:val="center"/>
          </w:tcPr>
          <w:p w14:paraId="07D7048F"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22FE4B43" wp14:editId="109A11A6">
                  <wp:extent cx="1739900" cy="1156335"/>
                  <wp:effectExtent l="0" t="0" r="0" b="12065"/>
                  <wp:docPr id="3" name="图片 3" descr="b4faae07e3f54fc981e9704e158ce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faae07e3f54fc981e9704e158ce825"/>
                          <pic:cNvPicPr>
                            <a:picLocks noChangeAspect="1"/>
                          </pic:cNvPicPr>
                        </pic:nvPicPr>
                        <pic:blipFill>
                          <a:blip r:embed="rId11"/>
                          <a:stretch>
                            <a:fillRect/>
                          </a:stretch>
                        </pic:blipFill>
                        <pic:spPr>
                          <a:xfrm>
                            <a:off x="0" y="0"/>
                            <a:ext cx="1739900" cy="1156335"/>
                          </a:xfrm>
                          <a:prstGeom prst="rect">
                            <a:avLst/>
                          </a:prstGeom>
                        </pic:spPr>
                      </pic:pic>
                    </a:graphicData>
                  </a:graphic>
                </wp:inline>
              </w:drawing>
            </w:r>
          </w:p>
        </w:tc>
        <w:tc>
          <w:tcPr>
            <w:tcW w:w="2893" w:type="dxa"/>
            <w:tcBorders>
              <w:top w:val="nil"/>
              <w:left w:val="nil"/>
              <w:bottom w:val="nil"/>
              <w:right w:val="nil"/>
            </w:tcBorders>
            <w:vAlign w:val="center"/>
          </w:tcPr>
          <w:p w14:paraId="5ED69E7D"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01A3CBA6" wp14:editId="03C85794">
                  <wp:extent cx="1733550" cy="1151890"/>
                  <wp:effectExtent l="0" t="0" r="6350" b="3810"/>
                  <wp:docPr id="9" name="图片 9" descr="camourflage_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mourflage_00012"/>
                          <pic:cNvPicPr>
                            <a:picLocks noChangeAspect="1"/>
                          </pic:cNvPicPr>
                        </pic:nvPicPr>
                        <pic:blipFill>
                          <a:blip r:embed="rId12"/>
                          <a:stretch>
                            <a:fillRect/>
                          </a:stretch>
                        </pic:blipFill>
                        <pic:spPr>
                          <a:xfrm>
                            <a:off x="0" y="0"/>
                            <a:ext cx="1733550" cy="1151890"/>
                          </a:xfrm>
                          <a:prstGeom prst="rect">
                            <a:avLst/>
                          </a:prstGeom>
                        </pic:spPr>
                      </pic:pic>
                    </a:graphicData>
                  </a:graphic>
                </wp:inline>
              </w:drawing>
            </w:r>
          </w:p>
        </w:tc>
        <w:tc>
          <w:tcPr>
            <w:tcW w:w="3070" w:type="dxa"/>
            <w:tcBorders>
              <w:top w:val="nil"/>
              <w:left w:val="nil"/>
              <w:bottom w:val="nil"/>
              <w:right w:val="nil"/>
            </w:tcBorders>
            <w:vAlign w:val="center"/>
          </w:tcPr>
          <w:p w14:paraId="6A8B189E"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noProof/>
                <w:sz w:val="24"/>
              </w:rPr>
              <w:drawing>
                <wp:inline distT="0" distB="0" distL="114300" distR="114300" wp14:anchorId="37D48C0E" wp14:editId="700DB867">
                  <wp:extent cx="1793240" cy="1191895"/>
                  <wp:effectExtent l="0" t="0" r="10160" b="190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3"/>
                          <a:stretch>
                            <a:fillRect/>
                          </a:stretch>
                        </pic:blipFill>
                        <pic:spPr>
                          <a:xfrm>
                            <a:off x="0" y="0"/>
                            <a:ext cx="1793240" cy="1191895"/>
                          </a:xfrm>
                          <a:prstGeom prst="rect">
                            <a:avLst/>
                          </a:prstGeom>
                          <a:noFill/>
                          <a:ln>
                            <a:noFill/>
                          </a:ln>
                        </pic:spPr>
                      </pic:pic>
                    </a:graphicData>
                  </a:graphic>
                </wp:inline>
              </w:drawing>
            </w:r>
          </w:p>
        </w:tc>
      </w:tr>
      <w:tr w:rsidR="00056131" w14:paraId="60E66C78" w14:textId="77777777">
        <w:trPr>
          <w:jc w:val="center"/>
        </w:trPr>
        <w:tc>
          <w:tcPr>
            <w:tcW w:w="2893" w:type="dxa"/>
            <w:tcBorders>
              <w:top w:val="nil"/>
              <w:left w:val="nil"/>
              <w:bottom w:val="nil"/>
              <w:right w:val="nil"/>
            </w:tcBorders>
            <w:vAlign w:val="center"/>
          </w:tcPr>
          <w:p w14:paraId="29043744"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596834AA" wp14:editId="0DB9314E">
                  <wp:extent cx="1736725" cy="1160145"/>
                  <wp:effectExtent l="0" t="0" r="3175" b="8255"/>
                  <wp:docPr id="4" name="图片 4" descr="91319262ef0df5c7a95c3007a4056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1319262ef0df5c7a95c3007a405689c"/>
                          <pic:cNvPicPr>
                            <a:picLocks noChangeAspect="1"/>
                          </pic:cNvPicPr>
                        </pic:nvPicPr>
                        <pic:blipFill>
                          <a:blip r:embed="rId14"/>
                          <a:stretch>
                            <a:fillRect/>
                          </a:stretch>
                        </pic:blipFill>
                        <pic:spPr>
                          <a:xfrm>
                            <a:off x="0" y="0"/>
                            <a:ext cx="1736725" cy="1160145"/>
                          </a:xfrm>
                          <a:prstGeom prst="rect">
                            <a:avLst/>
                          </a:prstGeom>
                        </pic:spPr>
                      </pic:pic>
                    </a:graphicData>
                  </a:graphic>
                </wp:inline>
              </w:drawing>
            </w:r>
          </w:p>
        </w:tc>
        <w:tc>
          <w:tcPr>
            <w:tcW w:w="2893" w:type="dxa"/>
            <w:tcBorders>
              <w:top w:val="nil"/>
              <w:left w:val="nil"/>
              <w:bottom w:val="nil"/>
              <w:right w:val="nil"/>
            </w:tcBorders>
            <w:vAlign w:val="center"/>
          </w:tcPr>
          <w:p w14:paraId="21C8F369"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14A5451F" wp14:editId="23596A30">
                  <wp:extent cx="1736725" cy="1160145"/>
                  <wp:effectExtent l="0" t="0" r="3175" b="8255"/>
                  <wp:docPr id="11" name="图片 11" descr="camourflage_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amourflage_00018"/>
                          <pic:cNvPicPr>
                            <a:picLocks noChangeAspect="1"/>
                          </pic:cNvPicPr>
                        </pic:nvPicPr>
                        <pic:blipFill>
                          <a:blip r:embed="rId15"/>
                          <a:stretch>
                            <a:fillRect/>
                          </a:stretch>
                        </pic:blipFill>
                        <pic:spPr>
                          <a:xfrm>
                            <a:off x="0" y="0"/>
                            <a:ext cx="1736725" cy="1160145"/>
                          </a:xfrm>
                          <a:prstGeom prst="rect">
                            <a:avLst/>
                          </a:prstGeom>
                        </pic:spPr>
                      </pic:pic>
                    </a:graphicData>
                  </a:graphic>
                </wp:inline>
              </w:drawing>
            </w:r>
          </w:p>
        </w:tc>
        <w:tc>
          <w:tcPr>
            <w:tcW w:w="3070" w:type="dxa"/>
            <w:tcBorders>
              <w:top w:val="nil"/>
              <w:left w:val="nil"/>
              <w:bottom w:val="nil"/>
              <w:right w:val="nil"/>
            </w:tcBorders>
            <w:vAlign w:val="center"/>
          </w:tcPr>
          <w:p w14:paraId="352ED677"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noProof/>
                <w:sz w:val="24"/>
              </w:rPr>
              <w:drawing>
                <wp:inline distT="0" distB="0" distL="114300" distR="114300" wp14:anchorId="384B888F" wp14:editId="44C2969D">
                  <wp:extent cx="1768475" cy="1181735"/>
                  <wp:effectExtent l="0" t="0" r="9525"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6"/>
                          <a:stretch>
                            <a:fillRect/>
                          </a:stretch>
                        </pic:blipFill>
                        <pic:spPr>
                          <a:xfrm>
                            <a:off x="0" y="0"/>
                            <a:ext cx="1768475" cy="1181735"/>
                          </a:xfrm>
                          <a:prstGeom prst="rect">
                            <a:avLst/>
                          </a:prstGeom>
                          <a:noFill/>
                          <a:ln>
                            <a:noFill/>
                          </a:ln>
                        </pic:spPr>
                      </pic:pic>
                    </a:graphicData>
                  </a:graphic>
                </wp:inline>
              </w:drawing>
            </w:r>
          </w:p>
        </w:tc>
      </w:tr>
      <w:tr w:rsidR="00056131" w14:paraId="188EF472" w14:textId="77777777">
        <w:trPr>
          <w:jc w:val="center"/>
        </w:trPr>
        <w:tc>
          <w:tcPr>
            <w:tcW w:w="2893" w:type="dxa"/>
            <w:tcBorders>
              <w:top w:val="nil"/>
              <w:left w:val="nil"/>
              <w:bottom w:val="nil"/>
              <w:right w:val="nil"/>
            </w:tcBorders>
            <w:vAlign w:val="center"/>
          </w:tcPr>
          <w:p w14:paraId="02DC1E40"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7818D581" wp14:editId="6BC3B936">
                  <wp:extent cx="1737995" cy="1158875"/>
                  <wp:effectExtent l="0" t="0" r="1905" b="9525"/>
                  <wp:docPr id="5" name="图片 5" descr="b1252bcacdc9f1a9e65ddacc679a1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1252bcacdc9f1a9e65ddacc679a1c88"/>
                          <pic:cNvPicPr>
                            <a:picLocks noChangeAspect="1"/>
                          </pic:cNvPicPr>
                        </pic:nvPicPr>
                        <pic:blipFill>
                          <a:blip r:embed="rId17"/>
                          <a:stretch>
                            <a:fillRect/>
                          </a:stretch>
                        </pic:blipFill>
                        <pic:spPr>
                          <a:xfrm>
                            <a:off x="0" y="0"/>
                            <a:ext cx="1737995" cy="1158875"/>
                          </a:xfrm>
                          <a:prstGeom prst="rect">
                            <a:avLst/>
                          </a:prstGeom>
                        </pic:spPr>
                      </pic:pic>
                    </a:graphicData>
                  </a:graphic>
                </wp:inline>
              </w:drawing>
            </w:r>
          </w:p>
        </w:tc>
        <w:tc>
          <w:tcPr>
            <w:tcW w:w="2893" w:type="dxa"/>
            <w:tcBorders>
              <w:top w:val="nil"/>
              <w:left w:val="nil"/>
              <w:bottom w:val="nil"/>
              <w:right w:val="nil"/>
            </w:tcBorders>
            <w:vAlign w:val="center"/>
          </w:tcPr>
          <w:p w14:paraId="51812AE1"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4EA5367E" wp14:editId="33284C93">
                  <wp:extent cx="1737360" cy="1158240"/>
                  <wp:effectExtent l="0" t="0" r="2540" b="10160"/>
                  <wp:docPr id="12" name="图片 12" descr="camourflage_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amourflage_00061"/>
                          <pic:cNvPicPr>
                            <a:picLocks noChangeAspect="1"/>
                          </pic:cNvPicPr>
                        </pic:nvPicPr>
                        <pic:blipFill>
                          <a:blip r:embed="rId18"/>
                          <a:stretch>
                            <a:fillRect/>
                          </a:stretch>
                        </pic:blipFill>
                        <pic:spPr>
                          <a:xfrm>
                            <a:off x="0" y="0"/>
                            <a:ext cx="1737360" cy="1158240"/>
                          </a:xfrm>
                          <a:prstGeom prst="rect">
                            <a:avLst/>
                          </a:prstGeom>
                        </pic:spPr>
                      </pic:pic>
                    </a:graphicData>
                  </a:graphic>
                </wp:inline>
              </w:drawing>
            </w:r>
          </w:p>
        </w:tc>
        <w:tc>
          <w:tcPr>
            <w:tcW w:w="3070" w:type="dxa"/>
            <w:tcBorders>
              <w:top w:val="nil"/>
              <w:left w:val="nil"/>
              <w:bottom w:val="nil"/>
              <w:right w:val="nil"/>
            </w:tcBorders>
            <w:vAlign w:val="center"/>
          </w:tcPr>
          <w:p w14:paraId="6356EB55"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noProof/>
                <w:sz w:val="24"/>
              </w:rPr>
              <w:drawing>
                <wp:inline distT="0" distB="0" distL="114300" distR="114300" wp14:anchorId="2C0E8436" wp14:editId="43F2D92B">
                  <wp:extent cx="1807210" cy="1205230"/>
                  <wp:effectExtent l="0" t="0" r="8890" b="127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9"/>
                          <a:stretch>
                            <a:fillRect/>
                          </a:stretch>
                        </pic:blipFill>
                        <pic:spPr>
                          <a:xfrm>
                            <a:off x="0" y="0"/>
                            <a:ext cx="1807210" cy="1205230"/>
                          </a:xfrm>
                          <a:prstGeom prst="rect">
                            <a:avLst/>
                          </a:prstGeom>
                          <a:noFill/>
                          <a:ln>
                            <a:noFill/>
                          </a:ln>
                        </pic:spPr>
                      </pic:pic>
                    </a:graphicData>
                  </a:graphic>
                </wp:inline>
              </w:drawing>
            </w:r>
          </w:p>
        </w:tc>
      </w:tr>
      <w:tr w:rsidR="00056131" w14:paraId="1439A4A6" w14:textId="77777777">
        <w:trPr>
          <w:jc w:val="center"/>
        </w:trPr>
        <w:tc>
          <w:tcPr>
            <w:tcW w:w="2893" w:type="dxa"/>
            <w:tcBorders>
              <w:top w:val="nil"/>
              <w:left w:val="nil"/>
              <w:bottom w:val="nil"/>
              <w:right w:val="nil"/>
            </w:tcBorders>
            <w:vAlign w:val="center"/>
          </w:tcPr>
          <w:p w14:paraId="3F4487B7"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56822062" wp14:editId="592140AB">
                  <wp:extent cx="1735455" cy="1818005"/>
                  <wp:effectExtent l="0" t="0" r="4445" b="10795"/>
                  <wp:docPr id="6" name="图片 6" descr="61feedac527a1abde07c747641afc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1feedac527a1abde07c747641afcbb9"/>
                          <pic:cNvPicPr>
                            <a:picLocks noChangeAspect="1"/>
                          </pic:cNvPicPr>
                        </pic:nvPicPr>
                        <pic:blipFill>
                          <a:blip r:embed="rId20"/>
                          <a:stretch>
                            <a:fillRect/>
                          </a:stretch>
                        </pic:blipFill>
                        <pic:spPr>
                          <a:xfrm>
                            <a:off x="0" y="0"/>
                            <a:ext cx="1735455" cy="1818005"/>
                          </a:xfrm>
                          <a:prstGeom prst="rect">
                            <a:avLst/>
                          </a:prstGeom>
                        </pic:spPr>
                      </pic:pic>
                    </a:graphicData>
                  </a:graphic>
                </wp:inline>
              </w:drawing>
            </w:r>
          </w:p>
        </w:tc>
        <w:tc>
          <w:tcPr>
            <w:tcW w:w="2893" w:type="dxa"/>
            <w:tcBorders>
              <w:top w:val="nil"/>
              <w:left w:val="nil"/>
              <w:bottom w:val="nil"/>
              <w:right w:val="nil"/>
            </w:tcBorders>
            <w:vAlign w:val="center"/>
          </w:tcPr>
          <w:p w14:paraId="43174A34"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6BBABDA1" wp14:editId="7609BDB3">
                  <wp:extent cx="1739265" cy="1821815"/>
                  <wp:effectExtent l="0" t="0" r="635" b="6985"/>
                  <wp:docPr id="13" name="图片 13" descr="camourflage_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mourflage_00064"/>
                          <pic:cNvPicPr>
                            <a:picLocks noChangeAspect="1"/>
                          </pic:cNvPicPr>
                        </pic:nvPicPr>
                        <pic:blipFill>
                          <a:blip r:embed="rId21"/>
                          <a:stretch>
                            <a:fillRect/>
                          </a:stretch>
                        </pic:blipFill>
                        <pic:spPr>
                          <a:xfrm>
                            <a:off x="0" y="0"/>
                            <a:ext cx="1739265" cy="1821815"/>
                          </a:xfrm>
                          <a:prstGeom prst="rect">
                            <a:avLst/>
                          </a:prstGeom>
                        </pic:spPr>
                      </pic:pic>
                    </a:graphicData>
                  </a:graphic>
                </wp:inline>
              </w:drawing>
            </w:r>
          </w:p>
        </w:tc>
        <w:tc>
          <w:tcPr>
            <w:tcW w:w="3070" w:type="dxa"/>
            <w:tcBorders>
              <w:top w:val="nil"/>
              <w:left w:val="nil"/>
              <w:bottom w:val="nil"/>
              <w:right w:val="nil"/>
            </w:tcBorders>
            <w:vAlign w:val="center"/>
          </w:tcPr>
          <w:p w14:paraId="6F8674BF"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noProof/>
                <w:sz w:val="24"/>
              </w:rPr>
              <w:drawing>
                <wp:inline distT="0" distB="0" distL="114300" distR="114300" wp14:anchorId="6EBF71BD" wp14:editId="417B4749">
                  <wp:extent cx="1823720" cy="1854200"/>
                  <wp:effectExtent l="0" t="0" r="508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2"/>
                          <a:stretch>
                            <a:fillRect/>
                          </a:stretch>
                        </pic:blipFill>
                        <pic:spPr>
                          <a:xfrm>
                            <a:off x="0" y="0"/>
                            <a:ext cx="1823720" cy="1854200"/>
                          </a:xfrm>
                          <a:prstGeom prst="rect">
                            <a:avLst/>
                          </a:prstGeom>
                          <a:noFill/>
                          <a:ln>
                            <a:noFill/>
                          </a:ln>
                        </pic:spPr>
                      </pic:pic>
                    </a:graphicData>
                  </a:graphic>
                </wp:inline>
              </w:drawing>
            </w:r>
          </w:p>
        </w:tc>
      </w:tr>
      <w:tr w:rsidR="00056131" w14:paraId="1CAC01FE" w14:textId="77777777">
        <w:trPr>
          <w:jc w:val="center"/>
        </w:trPr>
        <w:tc>
          <w:tcPr>
            <w:tcW w:w="2893" w:type="dxa"/>
            <w:tcBorders>
              <w:top w:val="nil"/>
              <w:left w:val="nil"/>
              <w:bottom w:val="nil"/>
              <w:right w:val="nil"/>
            </w:tcBorders>
            <w:vAlign w:val="center"/>
          </w:tcPr>
          <w:p w14:paraId="026E1F18"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316A9D74" wp14:editId="62272E20">
                  <wp:extent cx="1581150" cy="1289050"/>
                  <wp:effectExtent l="0" t="0" r="6350" b="6350"/>
                  <wp:docPr id="7" name="图片 7" descr="1524ccabac4ce1bca2e4a4c6744bb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24ccabac4ce1bca2e4a4c6744bbc62"/>
                          <pic:cNvPicPr>
                            <a:picLocks noChangeAspect="1"/>
                          </pic:cNvPicPr>
                        </pic:nvPicPr>
                        <pic:blipFill>
                          <a:blip r:embed="rId23"/>
                          <a:stretch>
                            <a:fillRect/>
                          </a:stretch>
                        </pic:blipFill>
                        <pic:spPr>
                          <a:xfrm>
                            <a:off x="0" y="0"/>
                            <a:ext cx="1581150" cy="1289050"/>
                          </a:xfrm>
                          <a:prstGeom prst="rect">
                            <a:avLst/>
                          </a:prstGeom>
                        </pic:spPr>
                      </pic:pic>
                    </a:graphicData>
                  </a:graphic>
                </wp:inline>
              </w:drawing>
            </w:r>
          </w:p>
        </w:tc>
        <w:tc>
          <w:tcPr>
            <w:tcW w:w="2893" w:type="dxa"/>
            <w:tcBorders>
              <w:top w:val="nil"/>
              <w:left w:val="nil"/>
              <w:bottom w:val="nil"/>
              <w:right w:val="nil"/>
            </w:tcBorders>
            <w:vAlign w:val="center"/>
          </w:tcPr>
          <w:p w14:paraId="55AB8454"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14216A4E" wp14:editId="60F7DC4B">
                  <wp:extent cx="1738630" cy="1417320"/>
                  <wp:effectExtent l="0" t="0" r="1270" b="5080"/>
                  <wp:docPr id="14" name="图片 14" descr="camourflage_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amourflage_00071"/>
                          <pic:cNvPicPr>
                            <a:picLocks noChangeAspect="1"/>
                          </pic:cNvPicPr>
                        </pic:nvPicPr>
                        <pic:blipFill>
                          <a:blip r:embed="rId24"/>
                          <a:stretch>
                            <a:fillRect/>
                          </a:stretch>
                        </pic:blipFill>
                        <pic:spPr>
                          <a:xfrm>
                            <a:off x="0" y="0"/>
                            <a:ext cx="1738630" cy="1417320"/>
                          </a:xfrm>
                          <a:prstGeom prst="rect">
                            <a:avLst/>
                          </a:prstGeom>
                        </pic:spPr>
                      </pic:pic>
                    </a:graphicData>
                  </a:graphic>
                </wp:inline>
              </w:drawing>
            </w:r>
          </w:p>
        </w:tc>
        <w:tc>
          <w:tcPr>
            <w:tcW w:w="3070" w:type="dxa"/>
            <w:tcBorders>
              <w:top w:val="nil"/>
              <w:left w:val="nil"/>
              <w:bottom w:val="nil"/>
              <w:right w:val="nil"/>
            </w:tcBorders>
            <w:vAlign w:val="center"/>
          </w:tcPr>
          <w:p w14:paraId="30007597"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noProof/>
                <w:sz w:val="24"/>
              </w:rPr>
              <w:drawing>
                <wp:inline distT="0" distB="0" distL="114300" distR="114300" wp14:anchorId="1FCB1EA9" wp14:editId="4E640512">
                  <wp:extent cx="1848485" cy="1507490"/>
                  <wp:effectExtent l="0" t="0" r="5715" b="381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5"/>
                          <a:stretch>
                            <a:fillRect/>
                          </a:stretch>
                        </pic:blipFill>
                        <pic:spPr>
                          <a:xfrm>
                            <a:off x="0" y="0"/>
                            <a:ext cx="1848485" cy="1507490"/>
                          </a:xfrm>
                          <a:prstGeom prst="rect">
                            <a:avLst/>
                          </a:prstGeom>
                          <a:noFill/>
                          <a:ln>
                            <a:noFill/>
                          </a:ln>
                        </pic:spPr>
                      </pic:pic>
                    </a:graphicData>
                  </a:graphic>
                </wp:inline>
              </w:drawing>
            </w:r>
          </w:p>
        </w:tc>
      </w:tr>
      <w:tr w:rsidR="00056131" w14:paraId="67081403" w14:textId="77777777">
        <w:trPr>
          <w:jc w:val="center"/>
        </w:trPr>
        <w:tc>
          <w:tcPr>
            <w:tcW w:w="2893" w:type="dxa"/>
            <w:tcBorders>
              <w:top w:val="nil"/>
              <w:left w:val="nil"/>
              <w:bottom w:val="nil"/>
              <w:right w:val="nil"/>
            </w:tcBorders>
            <w:vAlign w:val="center"/>
          </w:tcPr>
          <w:p w14:paraId="0DD5227A"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lastRenderedPageBreak/>
              <w:drawing>
                <wp:inline distT="0" distB="0" distL="114300" distR="114300" wp14:anchorId="6E236EE9" wp14:editId="6062C5A5">
                  <wp:extent cx="1737360" cy="946785"/>
                  <wp:effectExtent l="0" t="0" r="2540" b="5715"/>
                  <wp:docPr id="8" name="图片 8" descr="c8291245eb3a7ccd8bbd1b0854cda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8291245eb3a7ccd8bbd1b0854cda99b"/>
                          <pic:cNvPicPr>
                            <a:picLocks noChangeAspect="1"/>
                          </pic:cNvPicPr>
                        </pic:nvPicPr>
                        <pic:blipFill>
                          <a:blip r:embed="rId26"/>
                          <a:stretch>
                            <a:fillRect/>
                          </a:stretch>
                        </pic:blipFill>
                        <pic:spPr>
                          <a:xfrm>
                            <a:off x="0" y="0"/>
                            <a:ext cx="1737360" cy="946785"/>
                          </a:xfrm>
                          <a:prstGeom prst="rect">
                            <a:avLst/>
                          </a:prstGeom>
                        </pic:spPr>
                      </pic:pic>
                    </a:graphicData>
                  </a:graphic>
                </wp:inline>
              </w:drawing>
            </w:r>
          </w:p>
        </w:tc>
        <w:tc>
          <w:tcPr>
            <w:tcW w:w="2893" w:type="dxa"/>
            <w:tcBorders>
              <w:top w:val="nil"/>
              <w:left w:val="nil"/>
              <w:bottom w:val="nil"/>
              <w:right w:val="nil"/>
            </w:tcBorders>
            <w:vAlign w:val="center"/>
          </w:tcPr>
          <w:p w14:paraId="44985473"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hAnsi="宋体" w:cs="宋体"/>
                <w:b/>
                <w:bCs/>
                <w:noProof/>
                <w:sz w:val="24"/>
                <w:szCs w:val="24"/>
                <w:lang w:eastAsia="zh-CN"/>
              </w:rPr>
              <w:drawing>
                <wp:inline distT="0" distB="0" distL="114300" distR="114300" wp14:anchorId="48454573" wp14:editId="248625F2">
                  <wp:extent cx="1737360" cy="946785"/>
                  <wp:effectExtent l="0" t="0" r="2540" b="5715"/>
                  <wp:docPr id="15" name="图片 15" descr="camourflage_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amourflage_00079"/>
                          <pic:cNvPicPr>
                            <a:picLocks noChangeAspect="1"/>
                          </pic:cNvPicPr>
                        </pic:nvPicPr>
                        <pic:blipFill>
                          <a:blip r:embed="rId27"/>
                          <a:stretch>
                            <a:fillRect/>
                          </a:stretch>
                        </pic:blipFill>
                        <pic:spPr>
                          <a:xfrm>
                            <a:off x="0" y="0"/>
                            <a:ext cx="1737360" cy="946785"/>
                          </a:xfrm>
                          <a:prstGeom prst="rect">
                            <a:avLst/>
                          </a:prstGeom>
                        </pic:spPr>
                      </pic:pic>
                    </a:graphicData>
                  </a:graphic>
                </wp:inline>
              </w:drawing>
            </w:r>
          </w:p>
        </w:tc>
        <w:tc>
          <w:tcPr>
            <w:tcW w:w="3070" w:type="dxa"/>
            <w:tcBorders>
              <w:top w:val="nil"/>
              <w:left w:val="nil"/>
              <w:bottom w:val="nil"/>
              <w:right w:val="nil"/>
            </w:tcBorders>
            <w:vAlign w:val="center"/>
          </w:tcPr>
          <w:p w14:paraId="22EC871C" w14:textId="77777777" w:rsidR="00056131" w:rsidRDefault="00000000">
            <w:pPr>
              <w:keepNext/>
              <w:snapToGrid w:val="0"/>
              <w:spacing w:line="240" w:lineRule="auto"/>
              <w:jc w:val="center"/>
              <w:rPr>
                <w:rFonts w:ascii="宋体" w:eastAsia="宋体" w:hAnsi="宋体" w:cs="宋体" w:hint="eastAsia"/>
                <w:b/>
                <w:bCs/>
                <w:sz w:val="24"/>
                <w:szCs w:val="24"/>
                <w:lang w:eastAsia="zh-CN"/>
              </w:rPr>
            </w:pPr>
            <w:r>
              <w:rPr>
                <w:rFonts w:ascii="宋体" w:eastAsia="宋体"/>
                <w:noProof/>
                <w:sz w:val="24"/>
              </w:rPr>
              <w:drawing>
                <wp:inline distT="0" distB="0" distL="114300" distR="114300" wp14:anchorId="496A6E3C" wp14:editId="1313CBEA">
                  <wp:extent cx="1791970" cy="977265"/>
                  <wp:effectExtent l="0" t="0" r="11430" b="63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8"/>
                          <a:stretch>
                            <a:fillRect/>
                          </a:stretch>
                        </pic:blipFill>
                        <pic:spPr>
                          <a:xfrm>
                            <a:off x="0" y="0"/>
                            <a:ext cx="1791970" cy="977265"/>
                          </a:xfrm>
                          <a:prstGeom prst="rect">
                            <a:avLst/>
                          </a:prstGeom>
                          <a:noFill/>
                          <a:ln>
                            <a:noFill/>
                          </a:ln>
                        </pic:spPr>
                      </pic:pic>
                    </a:graphicData>
                  </a:graphic>
                </wp:inline>
              </w:drawing>
            </w:r>
          </w:p>
        </w:tc>
      </w:tr>
    </w:tbl>
    <w:p w14:paraId="3BF4A4EF" w14:textId="77777777" w:rsidR="00056131" w:rsidRDefault="00056131">
      <w:pPr>
        <w:spacing w:line="360" w:lineRule="auto"/>
        <w:rPr>
          <w:rFonts w:ascii="宋体" w:eastAsia="宋体" w:hAnsi="宋体" w:cs="宋体" w:hint="eastAsia"/>
          <w:sz w:val="24"/>
          <w:szCs w:val="24"/>
          <w:lang w:eastAsia="zh-CN"/>
        </w:rPr>
      </w:pPr>
    </w:p>
    <w:p w14:paraId="3368499B"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sz w:val="24"/>
          <w:szCs w:val="24"/>
          <w:lang w:eastAsia="zh-CN"/>
        </w:rPr>
        <w:t>综上所述，本实验成功复现了 PFNet 在 COD 任务上的核心性能表现，并通过定量指标与定性可视化结果验证了该模型在复杂伪装场景中的有效性。这为后续模型结构改进与多模态融合研究提供了可靠的实验基线。</w:t>
      </w:r>
    </w:p>
    <w:p w14:paraId="42DC7E8C" w14:textId="77777777" w:rsidR="00056131" w:rsidRDefault="00000000">
      <w:pPr>
        <w:spacing w:line="360" w:lineRule="auto"/>
        <w:outlineLvl w:val="1"/>
        <w:rPr>
          <w:rFonts w:ascii="宋体" w:eastAsia="宋体" w:hAnsi="宋体" w:cs="宋体" w:hint="eastAsia"/>
          <w:b/>
          <w:bCs/>
          <w:sz w:val="24"/>
          <w:szCs w:val="24"/>
        </w:rPr>
      </w:pPr>
      <w:bookmarkStart w:id="9" w:name="_Toc8652"/>
      <w:r>
        <w:rPr>
          <w:rFonts w:ascii="宋体" w:eastAsia="宋体" w:hAnsi="宋体" w:cs="宋体" w:hint="eastAsia"/>
          <w:b/>
          <w:bCs/>
          <w:sz w:val="24"/>
          <w:szCs w:val="24"/>
        </w:rPr>
        <w:t>2.</w:t>
      </w:r>
      <w:r>
        <w:rPr>
          <w:rFonts w:ascii="宋体" w:eastAsia="宋体" w:hAnsi="宋体" w:cs="宋体" w:hint="eastAsia"/>
          <w:b/>
          <w:bCs/>
          <w:sz w:val="24"/>
          <w:szCs w:val="24"/>
          <w:lang w:eastAsia="zh-CN"/>
        </w:rPr>
        <w:t>3</w:t>
      </w:r>
      <w:r>
        <w:rPr>
          <w:rFonts w:ascii="宋体" w:eastAsia="宋体" w:hAnsi="宋体" w:cs="宋体" w:hint="eastAsia"/>
          <w:b/>
          <w:bCs/>
          <w:sz w:val="24"/>
          <w:szCs w:val="24"/>
        </w:rPr>
        <w:t xml:space="preserve"> COD 任务的训练/测试集划分</w:t>
      </w:r>
      <w:bookmarkEnd w:id="9"/>
    </w:p>
    <w:p w14:paraId="1FEFA664"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 xml:space="preserve">在本实验中，我们遵循伪装物体检测领域的主流实验设置，将 </w:t>
      </w:r>
      <w:r>
        <w:rPr>
          <w:rFonts w:ascii="宋体" w:eastAsia="宋体" w:hAnsi="宋体" w:cs="宋体" w:hint="eastAsia"/>
          <w:b/>
          <w:bCs/>
          <w:sz w:val="24"/>
          <w:szCs w:val="24"/>
        </w:rPr>
        <w:t xml:space="preserve">COD10K-train </w:t>
      </w:r>
      <w:r>
        <w:rPr>
          <w:rFonts w:ascii="宋体" w:eastAsia="宋体" w:hAnsi="宋体" w:cs="宋体" w:hint="eastAsia"/>
          <w:sz w:val="24"/>
          <w:szCs w:val="24"/>
        </w:rPr>
        <w:t xml:space="preserve">与 </w:t>
      </w:r>
      <w:r>
        <w:rPr>
          <w:rFonts w:ascii="宋体" w:eastAsia="宋体" w:hAnsi="宋体" w:cs="宋体" w:hint="eastAsia"/>
          <w:b/>
          <w:bCs/>
          <w:sz w:val="24"/>
          <w:szCs w:val="24"/>
        </w:rPr>
        <w:t>CAMO-train</w:t>
      </w:r>
      <w:r>
        <w:rPr>
          <w:rFonts w:ascii="宋体" w:eastAsia="宋体" w:hAnsi="宋体" w:cs="宋体" w:hint="eastAsia"/>
          <w:sz w:val="24"/>
          <w:szCs w:val="24"/>
        </w:rPr>
        <w:t xml:space="preserve"> 联合构成训练集，并在 </w:t>
      </w:r>
      <w:r>
        <w:rPr>
          <w:rFonts w:ascii="宋体" w:eastAsia="宋体" w:hAnsi="宋体" w:cs="宋体" w:hint="eastAsia"/>
          <w:b/>
          <w:bCs/>
          <w:sz w:val="24"/>
          <w:szCs w:val="24"/>
        </w:rPr>
        <w:t>CHAMELEON-test</w:t>
      </w:r>
      <w:r>
        <w:rPr>
          <w:rFonts w:ascii="宋体" w:eastAsia="宋体" w:hAnsi="宋体" w:cs="宋体" w:hint="eastAsia"/>
          <w:sz w:val="24"/>
          <w:szCs w:val="24"/>
        </w:rPr>
        <w:t>、</w:t>
      </w:r>
      <w:r>
        <w:rPr>
          <w:rFonts w:ascii="宋体" w:eastAsia="宋体" w:hAnsi="宋体" w:cs="宋体" w:hint="eastAsia"/>
          <w:b/>
          <w:bCs/>
          <w:sz w:val="24"/>
          <w:szCs w:val="24"/>
        </w:rPr>
        <w:t>CAMO-test</w:t>
      </w:r>
      <w:r>
        <w:rPr>
          <w:rFonts w:ascii="宋体" w:eastAsia="宋体" w:hAnsi="宋体" w:cs="宋体" w:hint="eastAsia"/>
          <w:sz w:val="24"/>
          <w:szCs w:val="24"/>
        </w:rPr>
        <w:t xml:space="preserve"> 与 </w:t>
      </w:r>
      <w:r>
        <w:rPr>
          <w:rFonts w:ascii="宋体" w:eastAsia="宋体" w:hAnsi="宋体" w:cs="宋体" w:hint="eastAsia"/>
          <w:b/>
          <w:bCs/>
          <w:sz w:val="24"/>
          <w:szCs w:val="24"/>
        </w:rPr>
        <w:t>COD10K-test</w:t>
      </w:r>
      <w:r>
        <w:rPr>
          <w:rFonts w:ascii="宋体" w:eastAsia="宋体" w:hAnsi="宋体" w:cs="宋体" w:hint="eastAsia"/>
          <w:sz w:val="24"/>
          <w:szCs w:val="24"/>
        </w:rPr>
        <w:t xml:space="preserve"> 上进行模型评估，以全面验证模型在不同复杂伪装场景下的泛化能力。</w:t>
      </w:r>
    </w:p>
    <w:p w14:paraId="47CF0286"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在对COD任务的数据集进行划分的过程中，我们目前通用的做法体现了一种“海纳百川”的思路。在训练阶段，为了让模型不至于在单一场景下产生过拟合，我们并不会只依赖某一个数据集，而是选择将 COD10K 的训练集与 CAMO 的训练集联合起来使用。这种联合训练的方式其实非常有必要，因为 COD10K 提供了多达 78 个类别的丰富多样性，而 CAMO 则包含了很多极具挑战性的人工伪装和自然掩护案例。这两者结合在一起，总共形成了约 4040 张高质量的训练图像，为模型构建了一个涵盖多尺度、多类别、多场景的“训练营”。</w:t>
      </w:r>
    </w:p>
    <w:p w14:paraId="6BA0B15C"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当模型走出训练营，进入测试环节时，我们又会安排多场风格迥异的“考试”来全面检验它的泛化能力。首先是规模较小但非常经典的 CHAMELEON 测试集，它仅有 84 张图片，却几乎每一张都是生物学意义上的完美伪装。随后是 CAMO 的测试集（250张），它进一步考察了模型在处理低对比度和复杂光照下的稳健性。最后，也是分量最重的，是 COD10K 的完整测试集，多达 2026 张的庞大数据量是衡量模型在各种陌生环境下能否依然保持高精度识别的最终标准。</w:t>
      </w:r>
    </w:p>
    <w:p w14:paraId="0EC0F8BB" w14:textId="77777777" w:rsidR="00056131" w:rsidRDefault="00000000">
      <w:pPr>
        <w:spacing w:line="360" w:lineRule="auto"/>
        <w:outlineLvl w:val="1"/>
        <w:rPr>
          <w:rFonts w:ascii="宋体" w:eastAsia="宋体" w:hAnsi="宋体" w:cs="宋体" w:hint="eastAsia"/>
          <w:b/>
          <w:bCs/>
          <w:sz w:val="24"/>
          <w:szCs w:val="24"/>
        </w:rPr>
      </w:pPr>
      <w:bookmarkStart w:id="10" w:name="_Toc1912"/>
      <w:r>
        <w:rPr>
          <w:rFonts w:ascii="宋体" w:eastAsia="宋体" w:hAnsi="宋体" w:cs="宋体" w:hint="eastAsia"/>
          <w:b/>
          <w:bCs/>
          <w:sz w:val="24"/>
          <w:szCs w:val="24"/>
        </w:rPr>
        <w:lastRenderedPageBreak/>
        <w:t>2.</w:t>
      </w:r>
      <w:r>
        <w:rPr>
          <w:rFonts w:ascii="宋体" w:eastAsia="宋体" w:hAnsi="宋体" w:cs="宋体" w:hint="eastAsia"/>
          <w:b/>
          <w:bCs/>
          <w:sz w:val="24"/>
          <w:szCs w:val="24"/>
          <w:lang w:eastAsia="zh-CN"/>
        </w:rPr>
        <w:t>4</w:t>
      </w:r>
      <w:r>
        <w:rPr>
          <w:rFonts w:ascii="宋体" w:eastAsia="宋体" w:hAnsi="宋体" w:cs="宋体" w:hint="eastAsia"/>
          <w:b/>
          <w:bCs/>
          <w:sz w:val="24"/>
          <w:szCs w:val="24"/>
        </w:rPr>
        <w:t xml:space="preserve"> COD 任务的常用评价指标</w:t>
      </w:r>
      <w:bookmarkEnd w:id="10"/>
    </w:p>
    <w:p w14:paraId="1C12DD66" w14:textId="77777777" w:rsidR="00056131" w:rsidRDefault="00000000">
      <w:pPr>
        <w:spacing w:line="360" w:lineRule="auto"/>
        <w:rPr>
          <w:rFonts w:ascii="宋体" w:eastAsia="宋体" w:hAnsi="宋体" w:cs="宋体" w:hint="eastAsia"/>
          <w:b/>
          <w:bCs/>
          <w:sz w:val="24"/>
          <w:szCs w:val="24"/>
          <w:lang w:eastAsia="zh-CN"/>
        </w:rPr>
      </w:pPr>
      <w:r>
        <w:rPr>
          <w:rFonts w:ascii="宋体" w:eastAsia="宋体" w:hAnsi="宋体" w:cs="宋体" w:hint="eastAsia"/>
          <w:sz w:val="24"/>
          <w:szCs w:val="24"/>
          <w:lang w:eastAsia="zh-CN"/>
        </w:rPr>
        <w:t>本实验采用伪装物体检测（COD）任务中常用的三项评价指标对模型性能进行评估，包括像素级误差指标 MAE，以及结构一致性指标 F-measure 与 S-measure。其中，MAE 越小表示预测图与真实标注之间的平均误差越低；F-measure 用于衡量前景区域预测的精确性与完整性；S-measure 则从整体结构层面评价预测结果与真实目标形态的一致程度。三项指标共同反映模型在伪装目标检测任务中的综合性能。</w:t>
      </w:r>
    </w:p>
    <w:p w14:paraId="1AC46620"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在有了数据之后，我们面临的下一个问题就是：如何客观、公正地评价模型生成的分割图？在 COD 任务中，传统的分类准确率或者普通的 IoU 指标往往显得有些捉襟见肘。因此，我们常常用以下几种指标来衡量COD任务的准确度：</w:t>
      </w:r>
    </w:p>
    <w:p w14:paraId="7B8EABD1" w14:textId="77777777" w:rsidR="00056131" w:rsidRDefault="00000000">
      <w:pPr>
        <w:numPr>
          <w:ilvl w:val="0"/>
          <w:numId w:val="7"/>
        </w:numPr>
        <w:spacing w:line="360" w:lineRule="auto"/>
        <w:ind w:firstLine="420"/>
        <w:outlineLvl w:val="2"/>
        <w:rPr>
          <w:rFonts w:ascii="宋体" w:eastAsia="宋体" w:hAnsi="宋体" w:cs="宋体" w:hint="eastAsia"/>
          <w:b/>
          <w:bCs/>
          <w:sz w:val="24"/>
          <w:szCs w:val="24"/>
          <w:lang w:eastAsia="zh-CN"/>
        </w:rPr>
      </w:pPr>
      <w:bookmarkStart w:id="11" w:name="_Toc10701"/>
      <w:r>
        <w:rPr>
          <w:rFonts w:ascii="宋体" w:eastAsia="宋体" w:hAnsi="宋体" w:cs="宋体" w:hint="eastAsia"/>
          <w:b/>
          <w:bCs/>
          <w:sz w:val="24"/>
          <w:szCs w:val="24"/>
          <w:lang w:eastAsia="zh-CN"/>
        </w:rPr>
        <w:t xml:space="preserve">结构性度量 (Structure Measure, </w:t>
      </w:r>
      <m:oMath>
        <m:sSub>
          <m:sSubPr>
            <m:ctrlPr>
              <w:rPr>
                <w:rFonts w:ascii="Cambria Math" w:eastAsia="宋体" w:hAnsi="Cambria Math" w:cs="宋体" w:hint="eastAsia"/>
                <w:sz w:val="24"/>
              </w:rPr>
            </m:ctrlPr>
          </m:sSubPr>
          <m:e>
            <m:r>
              <w:rPr>
                <w:rFonts w:ascii="Cambria Math" w:eastAsia="宋体" w:hAnsi="Cambria Math" w:cs="宋体" w:hint="eastAsia"/>
                <w:sz w:val="24"/>
              </w:rPr>
              <m:t>S</m:t>
            </m:r>
          </m:e>
          <m:sub>
            <m:r>
              <w:rPr>
                <w:rFonts w:ascii="Cambria Math" w:eastAsia="宋体" w:hAnsi="Cambria Math" w:cs="宋体" w:hint="eastAsia"/>
                <w:sz w:val="24"/>
              </w:rPr>
              <m:t>α</m:t>
            </m:r>
          </m:sub>
        </m:sSub>
      </m:oMath>
      <w:r>
        <w:rPr>
          <w:rFonts w:ascii="宋体" w:eastAsia="宋体" w:hAnsi="宋体" w:cs="宋体" w:hint="eastAsia"/>
          <w:b/>
          <w:bCs/>
          <w:sz w:val="24"/>
          <w:szCs w:val="24"/>
          <w:lang w:eastAsia="zh-CN"/>
        </w:rPr>
        <w:t>)</w:t>
      </w:r>
      <w:bookmarkEnd w:id="11"/>
    </w:p>
    <w:p w14:paraId="2B627B18" w14:textId="77777777" w:rsidR="00056131" w:rsidRDefault="00000000">
      <w:pPr>
        <w:spacing w:line="360" w:lineRule="auto"/>
        <w:rPr>
          <w:rFonts w:ascii="宋体" w:eastAsia="宋体" w:hAnsi="宋体" w:cs="宋体" w:hint="eastAsia"/>
          <w:sz w:val="24"/>
          <w:szCs w:val="24"/>
          <w:lang w:eastAsia="zh-CN"/>
        </w:rPr>
      </w:pPr>
      <m:oMath>
        <m:sSub>
          <m:sSubPr>
            <m:ctrlPr>
              <w:rPr>
                <w:rFonts w:ascii="Cambria Math" w:eastAsia="宋体" w:hAnsi="Cambria Math" w:cs="宋体" w:hint="eastAsia"/>
                <w:sz w:val="24"/>
                <w:szCs w:val="24"/>
                <w:lang w:eastAsia="zh-CN"/>
              </w:rPr>
            </m:ctrlPr>
          </m:sSubPr>
          <m:e>
            <m:r>
              <m:rPr>
                <m:sty m:val="p"/>
              </m:rPr>
              <w:rPr>
                <w:rFonts w:ascii="Cambria Math" w:eastAsia="宋体" w:hAnsi="Cambria Math" w:cs="宋体" w:hint="eastAsia"/>
                <w:sz w:val="24"/>
                <w:szCs w:val="24"/>
                <w:lang w:eastAsia="zh-CN"/>
              </w:rPr>
              <m:t>S</m:t>
            </m:r>
          </m:e>
          <m:sub>
            <m:r>
              <m:rPr>
                <m:sty m:val="p"/>
              </m:rPr>
              <w:rPr>
                <w:rFonts w:ascii="Cambria Math" w:eastAsia="宋体" w:hAnsi="Cambria Math" w:cs="宋体" w:hint="eastAsia"/>
                <w:sz w:val="24"/>
                <w:szCs w:val="24"/>
                <w:lang w:eastAsia="zh-CN"/>
              </w:rPr>
              <m:t>α</m:t>
            </m:r>
          </m:sub>
        </m:sSub>
      </m:oMath>
      <w:r>
        <w:rPr>
          <w:rFonts w:ascii="宋体" w:eastAsia="宋体" w:hAnsi="宋体" w:cs="宋体" w:hint="eastAsia"/>
          <w:sz w:val="24"/>
          <w:szCs w:val="24"/>
          <w:lang w:eastAsia="zh-CN"/>
        </w:rPr>
        <w:t>从整体结构层面评价预测结果与真实目标形态的一致程度。这一参数的设计是较为巧妙的。它不像传统指标那样只盯着像素点的对错，而是从物体的全局结构和局部区域两个维度来综合打分。在伪装检测中，物体往往支离破碎地融入背景，如果模型能输出一个结构完整的预测图，即便某些边缘像素点对不上，该指标也会给出较高的评价，因为它认为模型已经真正理解了物体的实体形态。</w:t>
      </w:r>
    </w:p>
    <w:p w14:paraId="7C191F75" w14:textId="77777777" w:rsidR="00056131" w:rsidRDefault="00000000">
      <w:pPr>
        <w:numPr>
          <w:ilvl w:val="0"/>
          <w:numId w:val="7"/>
        </w:numPr>
        <w:spacing w:line="360" w:lineRule="auto"/>
        <w:ind w:firstLine="420"/>
        <w:outlineLvl w:val="2"/>
        <w:rPr>
          <w:rFonts w:ascii="宋体" w:eastAsia="宋体" w:hAnsi="宋体" w:cs="宋体" w:hint="eastAsia"/>
          <w:b/>
          <w:bCs/>
          <w:sz w:val="24"/>
          <w:szCs w:val="24"/>
          <w:lang w:eastAsia="zh-CN"/>
        </w:rPr>
      </w:pPr>
      <w:bookmarkStart w:id="12" w:name="_Toc5107"/>
      <w:r>
        <w:rPr>
          <w:rFonts w:ascii="宋体" w:eastAsia="宋体" w:hAnsi="宋体" w:cs="宋体" w:hint="eastAsia"/>
          <w:b/>
          <w:bCs/>
          <w:sz w:val="24"/>
          <w:szCs w:val="24"/>
          <w:lang w:eastAsia="zh-CN"/>
        </w:rPr>
        <w:t xml:space="preserve">加权 F-measure (Weighted F-measure, </w:t>
      </w:r>
      <m:oMath>
        <m:sSubSup>
          <m:sSubSupPr>
            <m:ctrlPr>
              <w:rPr>
                <w:rFonts w:ascii="Cambria Math" w:eastAsia="宋体" w:hAnsi="Cambria Math" w:cs="宋体" w:hint="eastAsia"/>
                <w:sz w:val="24"/>
              </w:rPr>
            </m:ctrlPr>
          </m:sSubSupPr>
          <m:e>
            <m:r>
              <w:rPr>
                <w:rFonts w:ascii="Cambria Math" w:eastAsia="宋体" w:hAnsi="Cambria Math" w:cs="宋体" w:hint="eastAsia"/>
                <w:sz w:val="24"/>
              </w:rPr>
              <m:t>F</m:t>
            </m:r>
          </m:e>
          <m:sub>
            <m:r>
              <w:rPr>
                <w:rFonts w:ascii="Cambria Math" w:eastAsia="宋体" w:hAnsi="Cambria Math" w:cs="宋体" w:hint="eastAsia"/>
                <w:sz w:val="24"/>
              </w:rPr>
              <m:t>β</m:t>
            </m:r>
          </m:sub>
          <m:sup>
            <m:r>
              <w:rPr>
                <w:rFonts w:ascii="Cambria Math" w:eastAsia="宋体" w:hAnsi="Cambria Math" w:cs="宋体" w:hint="eastAsia"/>
                <w:sz w:val="24"/>
              </w:rPr>
              <m:t>ω</m:t>
            </m:r>
          </m:sup>
        </m:sSubSup>
      </m:oMath>
      <w:r>
        <w:rPr>
          <w:rFonts w:ascii="宋体" w:eastAsia="宋体" w:hAnsi="宋体" w:cs="宋体" w:hint="eastAsia"/>
          <w:sz w:val="24"/>
          <w:lang w:eastAsia="zh-CN"/>
        </w:rPr>
        <w:t>)</w:t>
      </w:r>
      <w:bookmarkEnd w:id="12"/>
    </w:p>
    <w:p w14:paraId="6AD8C03D" w14:textId="77777777" w:rsidR="00056131" w:rsidRDefault="00000000">
      <w:pPr>
        <w:spacing w:line="360" w:lineRule="auto"/>
        <w:rPr>
          <w:rFonts w:ascii="宋体" w:eastAsia="宋体" w:hAnsi="宋体" w:cs="宋体" w:hint="eastAsia"/>
          <w:b/>
          <w:bCs/>
          <w:sz w:val="24"/>
          <w:szCs w:val="24"/>
          <w:lang w:eastAsia="zh-CN"/>
        </w:rPr>
      </w:pPr>
      <m:oMath>
        <m:sSubSup>
          <m:sSubSupPr>
            <m:ctrlPr>
              <w:rPr>
                <w:rFonts w:ascii="Cambria Math" w:eastAsia="宋体" w:hAnsi="Cambria Math" w:cs="宋体" w:hint="eastAsia"/>
                <w:sz w:val="24"/>
                <w:szCs w:val="24"/>
                <w:lang w:eastAsia="zh-CN"/>
              </w:rPr>
            </m:ctrlPr>
          </m:sSubSupPr>
          <m:e>
            <m:r>
              <m:rPr>
                <m:sty m:val="p"/>
              </m:rPr>
              <w:rPr>
                <w:rFonts w:ascii="Cambria Math" w:eastAsia="宋体" w:hAnsi="Cambria Math" w:cs="宋体" w:hint="eastAsia"/>
                <w:sz w:val="24"/>
                <w:szCs w:val="24"/>
                <w:lang w:eastAsia="zh-CN"/>
              </w:rPr>
              <m:t>F</m:t>
            </m:r>
          </m:e>
          <m:sub>
            <m:r>
              <m:rPr>
                <m:sty m:val="p"/>
              </m:rPr>
              <w:rPr>
                <w:rFonts w:ascii="Cambria Math" w:eastAsia="宋体" w:hAnsi="Cambria Math" w:cs="宋体" w:hint="eastAsia"/>
                <w:sz w:val="24"/>
                <w:szCs w:val="24"/>
                <w:lang w:eastAsia="zh-CN"/>
              </w:rPr>
              <m:t>β</m:t>
            </m:r>
          </m:sub>
          <m:sup>
            <m:r>
              <m:rPr>
                <m:sty m:val="p"/>
              </m:rPr>
              <w:rPr>
                <w:rFonts w:ascii="Cambria Math" w:eastAsia="宋体" w:hAnsi="Cambria Math" w:cs="宋体" w:hint="eastAsia"/>
                <w:sz w:val="24"/>
                <w:szCs w:val="24"/>
                <w:lang w:eastAsia="zh-CN"/>
              </w:rPr>
              <m:t>ω</m:t>
            </m:r>
          </m:sup>
        </m:sSubSup>
      </m:oMath>
      <w:r>
        <w:rPr>
          <w:rFonts w:ascii="Cambria Math" w:eastAsia="宋体" w:hAnsi="Cambria Math" w:cs="宋体" w:hint="eastAsia"/>
          <w:sz w:val="24"/>
          <w:szCs w:val="24"/>
          <w:lang w:eastAsia="zh-CN"/>
        </w:rPr>
        <w:t>用于衡量前景区域预测的精确性与完整性。这一参数的核心之处在于它的“加权”二字。在处理伪装物体时，最难的部分往往是物体的边缘，如果模型预测出的边界是模糊的或者存在空洞，那么</w:t>
      </w:r>
      <m:oMath>
        <m:sSubSup>
          <m:sSubSupPr>
            <m:ctrlPr>
              <w:rPr>
                <w:rFonts w:ascii="Cambria Math" w:eastAsia="宋体" w:hAnsi="Cambria Math" w:cs="宋体" w:hint="eastAsia"/>
                <w:sz w:val="24"/>
                <w:szCs w:val="24"/>
                <w:lang w:eastAsia="zh-CN"/>
              </w:rPr>
            </m:ctrlPr>
          </m:sSubSupPr>
          <m:e>
            <m:r>
              <m:rPr>
                <m:sty m:val="p"/>
              </m:rPr>
              <w:rPr>
                <w:rFonts w:ascii="Cambria Math" w:eastAsia="宋体" w:hAnsi="Cambria Math" w:cs="宋体" w:hint="eastAsia"/>
                <w:sz w:val="24"/>
                <w:szCs w:val="24"/>
                <w:lang w:eastAsia="zh-CN"/>
              </w:rPr>
              <m:t>F</m:t>
            </m:r>
          </m:e>
          <m:sub>
            <m:r>
              <m:rPr>
                <m:sty m:val="p"/>
              </m:rPr>
              <w:rPr>
                <w:rFonts w:ascii="Cambria Math" w:eastAsia="宋体" w:hAnsi="Cambria Math" w:cs="宋体" w:hint="eastAsia"/>
                <w:sz w:val="24"/>
                <w:szCs w:val="24"/>
                <w:lang w:eastAsia="zh-CN"/>
              </w:rPr>
              <m:t>β</m:t>
            </m:r>
          </m:sub>
          <m:sup>
            <m:r>
              <m:rPr>
                <m:sty m:val="p"/>
              </m:rPr>
              <w:rPr>
                <w:rFonts w:ascii="Cambria Math" w:eastAsia="宋体" w:hAnsi="Cambria Math" w:cs="宋体" w:hint="eastAsia"/>
                <w:sz w:val="24"/>
                <w:szCs w:val="24"/>
                <w:lang w:eastAsia="zh-CN"/>
              </w:rPr>
              <m:t>ω</m:t>
            </m:r>
          </m:sup>
        </m:sSubSup>
      </m:oMath>
      <w:r>
        <w:rPr>
          <w:rFonts w:ascii="Cambria Math" w:eastAsia="宋体" w:hAnsi="Cambria Math" w:cs="宋体" w:hint="eastAsia"/>
          <w:sz w:val="24"/>
          <w:szCs w:val="24"/>
          <w:lang w:eastAsia="zh-CN"/>
        </w:rPr>
        <w:t>将会给予非常严厉的惩罚。它通过对边界误差的加权，迫使模型去关注那些最难区分的轮廓细节，从而确保最终生成的掩码在视觉上不仅准确而且清晰。</w:t>
      </w:r>
    </w:p>
    <w:p w14:paraId="1853E45D" w14:textId="77777777" w:rsidR="00056131" w:rsidRDefault="00000000">
      <w:pPr>
        <w:numPr>
          <w:ilvl w:val="0"/>
          <w:numId w:val="7"/>
        </w:numPr>
        <w:spacing w:line="360" w:lineRule="auto"/>
        <w:ind w:firstLine="420"/>
        <w:outlineLvl w:val="2"/>
        <w:rPr>
          <w:rFonts w:ascii="宋体" w:eastAsia="宋体" w:hAnsi="宋体" w:cs="宋体" w:hint="eastAsia"/>
          <w:b/>
          <w:bCs/>
          <w:sz w:val="24"/>
          <w:szCs w:val="24"/>
          <w:lang w:eastAsia="zh-CN"/>
        </w:rPr>
      </w:pPr>
      <w:bookmarkStart w:id="13" w:name="_Toc16514"/>
      <w:r>
        <w:rPr>
          <w:rFonts w:ascii="宋体" w:eastAsia="宋体" w:hAnsi="宋体" w:cs="宋体" w:hint="eastAsia"/>
          <w:b/>
          <w:bCs/>
          <w:sz w:val="24"/>
          <w:szCs w:val="24"/>
          <w:lang w:eastAsia="zh-CN"/>
        </w:rPr>
        <w:t>平均绝对误差(MAE)</w:t>
      </w:r>
      <w:bookmarkEnd w:id="13"/>
    </w:p>
    <w:p w14:paraId="656C9588" w14:textId="77777777" w:rsidR="00056131" w:rsidRDefault="00000000">
      <w:pPr>
        <w:spacing w:line="360" w:lineRule="auto"/>
        <w:rPr>
          <w:rFonts w:ascii="Cambria Math" w:eastAsia="宋体" w:hAnsi="Cambria Math" w:cs="宋体"/>
          <w:sz w:val="24"/>
          <w:szCs w:val="24"/>
          <w:lang w:eastAsia="zh-CN"/>
        </w:rPr>
      </w:pPr>
      <w:r>
        <w:rPr>
          <w:rFonts w:ascii="Cambria Math" w:eastAsia="宋体" w:hAnsi="Cambria Math" w:cs="宋体" w:hint="eastAsia"/>
          <w:sz w:val="24"/>
          <w:szCs w:val="24"/>
          <w:lang w:eastAsia="zh-CN"/>
        </w:rPr>
        <w:lastRenderedPageBreak/>
        <w:t>MAE</w:t>
      </w:r>
      <w:r>
        <w:rPr>
          <w:rFonts w:ascii="Cambria Math" w:eastAsia="宋体" w:hAnsi="Cambria Math" w:cs="宋体" w:hint="eastAsia"/>
          <w:sz w:val="24"/>
          <w:szCs w:val="24"/>
          <w:lang w:eastAsia="zh-CN"/>
        </w:rPr>
        <w:t>是一个衡量全局像素误差的基础指标。</w:t>
      </w:r>
      <w:r>
        <w:rPr>
          <w:rFonts w:ascii="Cambria Math" w:eastAsia="宋体" w:hAnsi="Cambria Math" w:cs="宋体" w:hint="eastAsia"/>
          <w:sz w:val="24"/>
          <w:szCs w:val="24"/>
          <w:lang w:eastAsia="zh-CN"/>
        </w:rPr>
        <w:t xml:space="preserve">MAE </w:t>
      </w:r>
      <w:r>
        <w:rPr>
          <w:rFonts w:ascii="Cambria Math" w:eastAsia="宋体" w:hAnsi="Cambria Math" w:cs="宋体" w:hint="eastAsia"/>
          <w:sz w:val="24"/>
          <w:szCs w:val="24"/>
          <w:lang w:eastAsia="zh-CN"/>
        </w:rPr>
        <w:t>越小，则表示预测图与真实标注之间的平均误差越低；反之，若</w:t>
      </w:r>
      <w:r>
        <w:rPr>
          <w:rFonts w:ascii="Cambria Math" w:eastAsia="宋体" w:hAnsi="Cambria Math" w:cs="宋体" w:hint="eastAsia"/>
          <w:sz w:val="24"/>
          <w:szCs w:val="24"/>
          <w:lang w:eastAsia="zh-CN"/>
        </w:rPr>
        <w:t>MAE</w:t>
      </w:r>
      <w:r>
        <w:rPr>
          <w:rFonts w:ascii="Cambria Math" w:eastAsia="宋体" w:hAnsi="Cambria Math" w:cs="宋体" w:hint="eastAsia"/>
          <w:sz w:val="24"/>
          <w:szCs w:val="24"/>
          <w:lang w:eastAsia="zh-CN"/>
        </w:rPr>
        <w:t>越大，预测图与真实标注之间的差别也就越明显。它是最纯粹的误差计算方式，直接对比预测图</w:t>
      </w:r>
      <w:r>
        <w:rPr>
          <w:rFonts w:ascii="Cambria Math" w:eastAsia="宋体" w:hAnsi="Cambria Math" w:cs="宋体" w:hint="eastAsia"/>
          <w:sz w:val="24"/>
          <w:szCs w:val="24"/>
          <w:lang w:eastAsia="zh-CN"/>
        </w:rPr>
        <w:t>P</w:t>
      </w:r>
      <w:r>
        <w:rPr>
          <w:rFonts w:ascii="Cambria Math" w:eastAsia="宋体" w:hAnsi="Cambria Math" w:cs="宋体" w:hint="eastAsia"/>
          <w:sz w:val="24"/>
          <w:szCs w:val="24"/>
          <w:lang w:eastAsia="zh-CN"/>
        </w:rPr>
        <w:t>与真值图</w:t>
      </w:r>
      <w:r>
        <w:rPr>
          <w:rFonts w:ascii="Cambria Math" w:eastAsia="宋体" w:hAnsi="Cambria Math" w:cs="宋体" w:hint="eastAsia"/>
          <w:sz w:val="24"/>
          <w:szCs w:val="24"/>
          <w:lang w:eastAsia="zh-CN"/>
        </w:rPr>
        <w:t>G</w:t>
      </w:r>
      <w:r>
        <w:rPr>
          <w:rFonts w:ascii="Cambria Math" w:eastAsia="宋体" w:hAnsi="Cambria Math" w:cs="宋体" w:hint="eastAsia"/>
          <w:sz w:val="24"/>
          <w:szCs w:val="24"/>
          <w:lang w:eastAsia="zh-CN"/>
        </w:rPr>
        <w:t>之间每一个像素值的差值：</w:t>
      </w:r>
    </w:p>
    <w:p w14:paraId="11B162C4" w14:textId="77777777" w:rsidR="00056131" w:rsidRDefault="00000000">
      <w:pPr>
        <w:spacing w:line="360" w:lineRule="auto"/>
        <w:rPr>
          <w:rFonts w:ascii="Cambria Math" w:eastAsia="宋体" w:hAnsi="Cambria Math" w:cs="宋体"/>
          <w:sz w:val="24"/>
          <w:szCs w:val="24"/>
          <w:lang w:eastAsia="zh-CN"/>
        </w:rPr>
      </w:pPr>
      <m:oMathPara>
        <m:oMath>
          <m:r>
            <m:rPr>
              <m:sty m:val="p"/>
            </m:rPr>
            <w:rPr>
              <w:rFonts w:ascii="Cambria Math" w:eastAsia="宋体" w:hAnsi="Cambria Math" w:cs="宋体" w:hint="eastAsia"/>
              <w:sz w:val="24"/>
              <w:szCs w:val="24"/>
              <w:lang w:eastAsia="zh-CN"/>
            </w:rPr>
            <m:t>MAE=</m:t>
          </m:r>
          <m:f>
            <m:fPr>
              <m:ctrlPr>
                <w:rPr>
                  <w:rFonts w:ascii="Cambria Math" w:eastAsia="宋体" w:hAnsi="Cambria Math" w:cs="宋体" w:hint="eastAsia"/>
                  <w:sz w:val="24"/>
                  <w:szCs w:val="24"/>
                  <w:lang w:eastAsia="zh-CN"/>
                </w:rPr>
              </m:ctrlPr>
            </m:fPr>
            <m:num>
              <m:r>
                <m:rPr>
                  <m:sty m:val="p"/>
                </m:rPr>
                <w:rPr>
                  <w:rFonts w:ascii="Cambria Math" w:eastAsia="宋体" w:hAnsi="Cambria Math" w:cs="宋体" w:hint="eastAsia"/>
                  <w:sz w:val="24"/>
                  <w:szCs w:val="24"/>
                  <w:lang w:eastAsia="zh-CN"/>
                </w:rPr>
                <m:t>1</m:t>
              </m:r>
            </m:num>
            <m:den>
              <m:r>
                <m:rPr>
                  <m:sty m:val="p"/>
                </m:rPr>
                <w:rPr>
                  <w:rFonts w:ascii="Cambria Math" w:eastAsia="宋体" w:hAnsi="Cambria Math" w:cs="宋体" w:hint="eastAsia"/>
                  <w:sz w:val="24"/>
                  <w:szCs w:val="24"/>
                  <w:lang w:eastAsia="zh-CN"/>
                </w:rPr>
                <m:t>W</m:t>
              </m:r>
              <m:r>
                <m:rPr>
                  <m:sty m:val="p"/>
                </m:rPr>
                <w:rPr>
                  <w:rFonts w:ascii="Cambria Math" w:eastAsia="宋体" w:hAnsi="Cambria Math" w:cs="宋体" w:hint="eastAsia"/>
                  <w:sz w:val="24"/>
                  <w:szCs w:val="24"/>
                  <w:lang w:eastAsia="zh-CN"/>
                </w:rPr>
                <m:t>×</m:t>
              </m:r>
              <m:r>
                <m:rPr>
                  <m:sty m:val="p"/>
                </m:rPr>
                <w:rPr>
                  <w:rFonts w:ascii="Cambria Math" w:eastAsia="宋体" w:hAnsi="Cambria Math" w:cs="宋体" w:hint="eastAsia"/>
                  <w:sz w:val="24"/>
                  <w:szCs w:val="24"/>
                  <w:lang w:eastAsia="zh-CN"/>
                </w:rPr>
                <m:t>H</m:t>
              </m:r>
            </m:den>
          </m:f>
          <m:nary>
            <m:naryPr>
              <m:chr m:val="∑"/>
              <m:limLoc m:val="undOvr"/>
              <m:ctrlPr>
                <w:rPr>
                  <w:rFonts w:ascii="Cambria Math" w:eastAsia="宋体" w:hAnsi="Cambria Math" w:cs="宋体" w:hint="eastAsia"/>
                  <w:sz w:val="24"/>
                  <w:szCs w:val="24"/>
                  <w:lang w:eastAsia="zh-CN"/>
                </w:rPr>
              </m:ctrlPr>
            </m:naryPr>
            <m:sub>
              <m:r>
                <m:rPr>
                  <m:sty m:val="p"/>
                </m:rPr>
                <w:rPr>
                  <w:rFonts w:ascii="Cambria Math" w:eastAsia="宋体" w:hAnsi="Cambria Math" w:cs="宋体" w:hint="eastAsia"/>
                  <w:sz w:val="24"/>
                  <w:szCs w:val="24"/>
                  <w:lang w:eastAsia="zh-CN"/>
                </w:rPr>
                <m:t>x=1</m:t>
              </m:r>
            </m:sub>
            <m:sup>
              <m:r>
                <m:rPr>
                  <m:sty m:val="p"/>
                </m:rPr>
                <w:rPr>
                  <w:rFonts w:ascii="Cambria Math" w:eastAsia="宋体" w:hAnsi="Cambria Math" w:cs="宋体" w:hint="eastAsia"/>
                  <w:sz w:val="24"/>
                  <w:szCs w:val="24"/>
                  <w:lang w:eastAsia="zh-CN"/>
                </w:rPr>
                <m:t>W</m:t>
              </m:r>
            </m:sup>
            <m:e>
              <m:nary>
                <m:naryPr>
                  <m:chr m:val="∑"/>
                  <m:limLoc m:val="undOvr"/>
                  <m:ctrlPr>
                    <w:rPr>
                      <w:rFonts w:ascii="Cambria Math" w:eastAsia="宋体" w:hAnsi="Cambria Math" w:cs="宋体" w:hint="eastAsia"/>
                      <w:sz w:val="24"/>
                      <w:szCs w:val="24"/>
                      <w:lang w:eastAsia="zh-CN"/>
                    </w:rPr>
                  </m:ctrlPr>
                </m:naryPr>
                <m:sub>
                  <m:r>
                    <m:rPr>
                      <m:sty m:val="p"/>
                    </m:rPr>
                    <w:rPr>
                      <w:rFonts w:ascii="Cambria Math" w:eastAsia="宋体" w:hAnsi="Cambria Math" w:cs="宋体" w:hint="eastAsia"/>
                      <w:sz w:val="24"/>
                      <w:szCs w:val="24"/>
                      <w:lang w:eastAsia="zh-CN"/>
                    </w:rPr>
                    <m:t>y=1</m:t>
                  </m:r>
                </m:sub>
                <m:sup>
                  <m:r>
                    <m:rPr>
                      <m:sty m:val="p"/>
                    </m:rPr>
                    <w:rPr>
                      <w:rFonts w:ascii="Cambria Math" w:eastAsia="宋体" w:hAnsi="Cambria Math" w:cs="宋体" w:hint="eastAsia"/>
                      <w:sz w:val="24"/>
                      <w:szCs w:val="24"/>
                      <w:lang w:eastAsia="zh-CN"/>
                    </w:rPr>
                    <m:t>H</m:t>
                  </m:r>
                </m:sup>
                <m:e>
                  <m:r>
                    <m:rPr>
                      <m:sty m:val="p"/>
                    </m:rPr>
                    <w:rPr>
                      <w:rFonts w:ascii="Cambria Math" w:eastAsia="宋体" w:hAnsi="Cambria Math" w:cs="宋体" w:hint="eastAsia"/>
                      <w:sz w:val="24"/>
                      <w:szCs w:val="24"/>
                      <w:lang w:eastAsia="zh-CN"/>
                    </w:rPr>
                    <m:t>|</m:t>
                  </m:r>
                </m:e>
              </m:nary>
            </m:e>
          </m:nary>
          <m:r>
            <m:rPr>
              <m:sty m:val="p"/>
            </m:rPr>
            <w:rPr>
              <w:rFonts w:ascii="Cambria Math" w:eastAsia="宋体" w:hAnsi="Cambria Math" w:cs="宋体" w:hint="eastAsia"/>
              <w:sz w:val="24"/>
              <w:szCs w:val="24"/>
              <w:lang w:eastAsia="zh-CN"/>
            </w:rPr>
            <m:t>P(x,y)</m:t>
          </m:r>
          <m:r>
            <m:rPr>
              <m:sty m:val="p"/>
            </m:rPr>
            <w:rPr>
              <w:rFonts w:ascii="Cambria Math" w:eastAsia="宋体" w:hAnsi="Cambria Math" w:cs="宋体" w:hint="eastAsia"/>
              <w:sz w:val="24"/>
              <w:szCs w:val="24"/>
              <w:lang w:eastAsia="zh-CN"/>
            </w:rPr>
            <m:t>-</m:t>
          </m:r>
          <m:r>
            <m:rPr>
              <m:sty m:val="p"/>
            </m:rPr>
            <w:rPr>
              <w:rFonts w:ascii="Cambria Math" w:eastAsia="宋体" w:hAnsi="Cambria Math" w:cs="宋体" w:hint="eastAsia"/>
              <w:sz w:val="24"/>
              <w:szCs w:val="24"/>
              <w:lang w:eastAsia="zh-CN"/>
            </w:rPr>
            <m:t>G(x,y)|</m:t>
          </m:r>
        </m:oMath>
      </m:oMathPara>
    </w:p>
    <w:p w14:paraId="5D26C34E" w14:textId="77777777" w:rsidR="00056131" w:rsidRDefault="00000000">
      <w:pPr>
        <w:spacing w:line="360" w:lineRule="auto"/>
        <w:rPr>
          <w:rFonts w:ascii="Cambria Math" w:eastAsia="宋体" w:hAnsi="Cambria Math" w:cs="宋体"/>
          <w:sz w:val="24"/>
          <w:szCs w:val="24"/>
          <w:lang w:eastAsia="zh-CN"/>
        </w:rPr>
      </w:pPr>
      <w:r>
        <w:rPr>
          <w:rFonts w:ascii="Cambria Math" w:eastAsia="宋体" w:hAnsi="Cambria Math" w:cs="宋体" w:hint="eastAsia"/>
          <w:sz w:val="24"/>
          <w:szCs w:val="24"/>
          <w:lang w:eastAsia="zh-CN"/>
        </w:rPr>
        <w:t>当</w:t>
      </w:r>
      <w:r>
        <w:rPr>
          <w:rFonts w:ascii="Cambria Math" w:eastAsia="宋体" w:hAnsi="Cambria Math" w:cs="宋体" w:hint="eastAsia"/>
          <w:sz w:val="24"/>
          <w:szCs w:val="24"/>
          <w:lang w:eastAsia="zh-CN"/>
        </w:rPr>
        <w:t xml:space="preserve"> MAE </w:t>
      </w:r>
      <w:r>
        <w:rPr>
          <w:rFonts w:ascii="Cambria Math" w:eastAsia="宋体" w:hAnsi="Cambria Math" w:cs="宋体" w:hint="eastAsia"/>
          <w:sz w:val="24"/>
          <w:szCs w:val="24"/>
          <w:lang w:eastAsia="zh-CN"/>
        </w:rPr>
        <w:t>越接近</w:t>
      </w:r>
      <w:r>
        <w:rPr>
          <w:rFonts w:ascii="Cambria Math" w:eastAsia="宋体" w:hAnsi="Cambria Math" w:cs="宋体" w:hint="eastAsia"/>
          <w:sz w:val="24"/>
          <w:szCs w:val="24"/>
          <w:lang w:eastAsia="zh-CN"/>
        </w:rPr>
        <w:t xml:space="preserve"> 0</w:t>
      </w:r>
      <w:r>
        <w:rPr>
          <w:rFonts w:ascii="Cambria Math" w:eastAsia="宋体" w:hAnsi="Cambria Math" w:cs="宋体" w:hint="eastAsia"/>
          <w:sz w:val="24"/>
          <w:szCs w:val="24"/>
          <w:lang w:eastAsia="zh-CN"/>
        </w:rPr>
        <w:t>，说明模型生成的概率图在整体亮度分布和位置上与真实物体几乎一致，是衡量预测质量最直观的一面“镜子”。</w:t>
      </w:r>
    </w:p>
    <w:p w14:paraId="331F79D4" w14:textId="77777777" w:rsidR="00056131" w:rsidRDefault="00056131">
      <w:pPr>
        <w:rPr>
          <w:rFonts w:ascii="宋体" w:eastAsia="宋体" w:hAnsi="宋体" w:cs="宋体" w:hint="eastAsia"/>
        </w:rPr>
      </w:pPr>
    </w:p>
    <w:p w14:paraId="59918278" w14:textId="77777777" w:rsidR="00056131" w:rsidRDefault="00000000">
      <w:pPr>
        <w:outlineLvl w:val="0"/>
        <w:rPr>
          <w:rFonts w:ascii="宋体" w:eastAsia="宋体" w:hAnsi="宋体" w:cs="宋体" w:hint="eastAsia"/>
          <w:b/>
          <w:bCs/>
          <w:sz w:val="28"/>
          <w:szCs w:val="28"/>
        </w:rPr>
      </w:pPr>
      <w:bookmarkStart w:id="14" w:name="_Toc7808"/>
      <w:r>
        <w:rPr>
          <w:rFonts w:ascii="宋体" w:eastAsia="宋体" w:hAnsi="宋体" w:cs="宋体" w:hint="eastAsia"/>
          <w:b/>
          <w:bCs/>
          <w:sz w:val="28"/>
          <w:szCs w:val="28"/>
        </w:rPr>
        <w:t>三、训练并测试 PFNet 模型</w:t>
      </w:r>
      <w:bookmarkEnd w:id="14"/>
    </w:p>
    <w:p w14:paraId="3E47283C" w14:textId="77777777" w:rsidR="00056131" w:rsidRDefault="00000000">
      <w:pPr>
        <w:spacing w:line="360" w:lineRule="auto"/>
        <w:rPr>
          <w:rFonts w:ascii="宋体" w:eastAsia="宋体" w:hAnsi="宋体" w:cs="宋体" w:hint="eastAsia"/>
          <w:sz w:val="24"/>
          <w:szCs w:val="24"/>
        </w:rPr>
      </w:pPr>
      <w:r>
        <w:rPr>
          <w:rFonts w:ascii="宋体" w:eastAsia="宋体" w:hAnsi="宋体" w:cs="宋体"/>
          <w:sz w:val="24"/>
          <w:szCs w:val="24"/>
        </w:rPr>
        <w:t>PFNet（Positioning and Focus Network）通过模拟捕食者“先定位、再聚焦”的行为模式，将伪装物体检测任务拆解为两个阶段：首先在全局范围内快速锁定目标位置，再在局部区域内逐步消除干扰并细化边界，从而实现对模糊目标轮廓的精确分割。</w:t>
      </w:r>
    </w:p>
    <w:p w14:paraId="4ADF5C30" w14:textId="77777777" w:rsidR="00056131" w:rsidRDefault="00000000">
      <w:pPr>
        <w:spacing w:line="360" w:lineRule="auto"/>
        <w:outlineLvl w:val="1"/>
        <w:rPr>
          <w:rFonts w:ascii="宋体" w:eastAsia="宋体" w:hAnsi="宋体" w:cs="宋体" w:hint="eastAsia"/>
          <w:b/>
          <w:bCs/>
          <w:sz w:val="24"/>
          <w:szCs w:val="24"/>
        </w:rPr>
      </w:pPr>
      <w:bookmarkStart w:id="15" w:name="_Toc11122"/>
      <w:r>
        <w:rPr>
          <w:rFonts w:ascii="宋体" w:eastAsia="宋体" w:hAnsi="宋体" w:cs="宋体" w:hint="eastAsia"/>
          <w:b/>
          <w:bCs/>
          <w:sz w:val="24"/>
          <w:szCs w:val="24"/>
        </w:rPr>
        <w:t>3.1 仿生设计理念</w:t>
      </w:r>
      <w:bookmarkEnd w:id="15"/>
    </w:p>
    <w:p w14:paraId="75E087D5"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检测阶段（Detection）：</w:t>
      </w:r>
      <w:r>
        <w:rPr>
          <w:rFonts w:ascii="宋体" w:eastAsia="宋体" w:hAnsi="宋体" w:cs="宋体" w:hint="eastAsia"/>
          <w:sz w:val="24"/>
          <w:szCs w:val="24"/>
        </w:rPr>
        <w:t>对应定位模块（PM），侧重于捕捉目标的大致空间分布；</w:t>
      </w:r>
    </w:p>
    <w:p w14:paraId="41C7F3E2"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识别阶段（Identification）</w:t>
      </w:r>
      <w:r>
        <w:rPr>
          <w:rFonts w:ascii="宋体" w:eastAsia="宋体" w:hAnsi="宋体" w:cs="宋体" w:hint="eastAsia"/>
          <w:sz w:val="24"/>
          <w:szCs w:val="24"/>
        </w:rPr>
        <w:t>：对应聚焦模块（FM），通过逐层细化特征以消除背景干扰并恢复目标边界细节。</w:t>
      </w:r>
    </w:p>
    <w:p w14:paraId="2EE40888" w14:textId="77777777" w:rsidR="00056131" w:rsidRDefault="00056131">
      <w:pPr>
        <w:spacing w:line="360" w:lineRule="auto"/>
        <w:rPr>
          <w:rFonts w:ascii="宋体" w:eastAsia="宋体" w:hAnsi="宋体" w:cs="宋体" w:hint="eastAsia"/>
          <w:sz w:val="24"/>
          <w:szCs w:val="24"/>
        </w:rPr>
      </w:pPr>
    </w:p>
    <w:p w14:paraId="7D2824AA" w14:textId="77777777" w:rsidR="00056131" w:rsidRDefault="00000000">
      <w:pPr>
        <w:spacing w:line="360" w:lineRule="auto"/>
        <w:outlineLvl w:val="1"/>
        <w:rPr>
          <w:rFonts w:ascii="宋体" w:eastAsia="宋体" w:hAnsi="宋体" w:cs="宋体" w:hint="eastAsia"/>
          <w:b/>
          <w:bCs/>
          <w:sz w:val="24"/>
          <w:szCs w:val="24"/>
        </w:rPr>
      </w:pPr>
      <w:bookmarkStart w:id="16" w:name="_Toc23047"/>
      <w:r>
        <w:rPr>
          <w:rFonts w:ascii="宋体" w:eastAsia="宋体" w:hAnsi="宋体" w:cs="宋体" w:hint="eastAsia"/>
          <w:b/>
          <w:bCs/>
          <w:sz w:val="24"/>
          <w:szCs w:val="24"/>
        </w:rPr>
        <w:t>3.2 定位模块（Positioning Module, PM）</w:t>
      </w:r>
      <w:bookmarkEnd w:id="16"/>
    </w:p>
    <w:p w14:paraId="0813971B"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定位模块位于主干网络的高层特征阶段（Stage 4），用于建模全局上下文关系：</w:t>
      </w:r>
    </w:p>
    <w:p w14:paraId="72989855"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通道注意力机制（CA Block）：</w:t>
      </w:r>
      <w:r>
        <w:rPr>
          <w:rFonts w:ascii="宋体" w:eastAsia="宋体" w:hAnsi="宋体" w:cs="宋体" w:hint="eastAsia"/>
          <w:sz w:val="24"/>
          <w:szCs w:val="24"/>
        </w:rPr>
        <w:t>通过构建通道间能量关联矩阵，自适应增强与目标相关的语义通道，抑制背景噪声；</w:t>
      </w:r>
    </w:p>
    <w:p w14:paraId="6318F78D"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lastRenderedPageBreak/>
        <w:t>空间注意力机制（SA Block）：</w:t>
      </w:r>
      <w:r>
        <w:rPr>
          <w:rFonts w:ascii="宋体" w:eastAsia="宋体" w:hAnsi="宋体" w:cs="宋体" w:hint="eastAsia"/>
          <w:sz w:val="24"/>
          <w:szCs w:val="24"/>
        </w:rPr>
        <w:t>在通道增强特征基础上生成空间权重图，使模型聚焦于潜在目标所在区域；</w:t>
      </w:r>
    </w:p>
    <w:p w14:paraId="4FDDD408"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输出结果：</w:t>
      </w:r>
      <w:r>
        <w:rPr>
          <w:rFonts w:ascii="宋体" w:eastAsia="宋体" w:hAnsi="宋体" w:cs="宋体" w:hint="eastAsia"/>
          <w:sz w:val="24"/>
          <w:szCs w:val="24"/>
        </w:rPr>
        <w:t>PM 输出一个语义明确但空间分辨率较低的初始预测图（Coarse Prediction），作为后续聚焦阶段的引导信号。</w:t>
      </w:r>
    </w:p>
    <w:p w14:paraId="0C1C21C2" w14:textId="77777777" w:rsidR="00056131" w:rsidRDefault="00056131">
      <w:pPr>
        <w:spacing w:line="360" w:lineRule="auto"/>
        <w:rPr>
          <w:rFonts w:ascii="宋体" w:eastAsia="宋体" w:hAnsi="宋体" w:cs="宋体" w:hint="eastAsia"/>
          <w:b/>
          <w:bCs/>
          <w:sz w:val="24"/>
          <w:szCs w:val="24"/>
        </w:rPr>
      </w:pPr>
    </w:p>
    <w:p w14:paraId="2E47C3B4" w14:textId="77777777" w:rsidR="00056131" w:rsidRDefault="00000000">
      <w:pPr>
        <w:spacing w:line="360" w:lineRule="auto"/>
        <w:outlineLvl w:val="1"/>
        <w:rPr>
          <w:rFonts w:ascii="宋体" w:eastAsia="宋体" w:hAnsi="宋体" w:cs="宋体" w:hint="eastAsia"/>
          <w:b/>
          <w:bCs/>
          <w:sz w:val="24"/>
          <w:szCs w:val="24"/>
        </w:rPr>
      </w:pPr>
      <w:bookmarkStart w:id="17" w:name="_Toc12156"/>
      <w:r>
        <w:rPr>
          <w:rFonts w:ascii="宋体" w:eastAsia="宋体" w:hAnsi="宋体" w:cs="宋体" w:hint="eastAsia"/>
          <w:b/>
          <w:bCs/>
          <w:sz w:val="24"/>
          <w:szCs w:val="24"/>
        </w:rPr>
        <w:t>3.3 聚焦模块与干扰挖掘机制</w:t>
      </w:r>
      <w:bookmarkEnd w:id="17"/>
    </w:p>
    <w:p w14:paraId="122B9B06"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聚焦模块（FM）是 PFNet 实现高精度分割的核心部分，其通过级联结构将高层语义信息逐步传递至浅层特征，实现由粗到细的预测优化。</w:t>
      </w:r>
    </w:p>
    <w:p w14:paraId="2DE6E55C"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干扰挖掘策略（Distraction Mining）</w:t>
      </w:r>
      <w:r>
        <w:rPr>
          <w:rFonts w:ascii="宋体" w:eastAsia="宋体" w:hAnsi="宋体" w:cs="宋体" w:hint="eastAsia"/>
          <w:b/>
          <w:bCs/>
          <w:sz w:val="24"/>
          <w:szCs w:val="24"/>
          <w:lang w:eastAsia="zh-CN"/>
        </w:rPr>
        <w:t>：</w:t>
      </w:r>
      <w:r>
        <w:rPr>
          <w:rFonts w:ascii="宋体" w:eastAsia="宋体" w:hAnsi="宋体" w:cs="宋体" w:hint="eastAsia"/>
          <w:sz w:val="24"/>
          <w:szCs w:val="24"/>
        </w:rPr>
        <w:t>FM 将特征显式划分为目标引导区域（fp）与干扰引导区域（fn），并通过特征加减操作移除对目标预测具有误导性的背景纹理，实现“去伪存真”的效果。</w:t>
      </w:r>
    </w:p>
    <w:p w14:paraId="0DF9CC66"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上下文探索块（Context Exploration Block, CEB）</w:t>
      </w:r>
      <w:r>
        <w:rPr>
          <w:rFonts w:ascii="宋体" w:eastAsia="宋体" w:hAnsi="宋体" w:cs="宋体" w:hint="eastAsia"/>
          <w:sz w:val="24"/>
          <w:szCs w:val="24"/>
          <w:lang w:eastAsia="zh-CN"/>
        </w:rPr>
        <w:t>：</w:t>
      </w:r>
      <w:r>
        <w:rPr>
          <w:rFonts w:ascii="宋体" w:eastAsia="宋体" w:hAnsi="宋体" w:cs="宋体" w:hint="eastAsia"/>
          <w:sz w:val="24"/>
          <w:szCs w:val="24"/>
        </w:rPr>
        <w:t>CEB 内部采用多分支空洞卷积结构，扩张率设置为 {1, 2, 4, 8}，能够同时捕捉细粒度边缘信息与大尺度上下文语义，有效提升对不同尺度伪装目标的适应能力。</w:t>
      </w:r>
    </w:p>
    <w:p w14:paraId="43230D97"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逐层迭代细化机制</w:t>
      </w:r>
      <w:r>
        <w:rPr>
          <w:rFonts w:ascii="宋体" w:eastAsia="宋体" w:hAnsi="宋体" w:cs="宋体" w:hint="eastAsia"/>
          <w:sz w:val="24"/>
          <w:szCs w:val="24"/>
          <w:lang w:eastAsia="zh-CN"/>
        </w:rPr>
        <w:t>：</w:t>
      </w:r>
      <w:r>
        <w:rPr>
          <w:rFonts w:ascii="宋体" w:eastAsia="宋体" w:hAnsi="宋体" w:cs="宋体" w:hint="eastAsia"/>
          <w:sz w:val="24"/>
          <w:szCs w:val="24"/>
        </w:rPr>
        <w:t>通过 Focus 3 → Focus 2 → Focus 1 的逐层迭代，模型不断对预测图进行上采样并与浅层细节特征融合，最终输出像素级精确的分割结果。</w:t>
      </w:r>
    </w:p>
    <w:p w14:paraId="32CD3DF6" w14:textId="77777777" w:rsidR="00056131" w:rsidRDefault="00056131">
      <w:pPr>
        <w:spacing w:line="360" w:lineRule="auto"/>
        <w:rPr>
          <w:rFonts w:ascii="宋体" w:eastAsia="宋体" w:hAnsi="宋体" w:cs="宋体" w:hint="eastAsia"/>
          <w:sz w:val="24"/>
          <w:szCs w:val="24"/>
        </w:rPr>
      </w:pPr>
    </w:p>
    <w:p w14:paraId="06CED39F" w14:textId="77777777" w:rsidR="00056131" w:rsidRDefault="00000000">
      <w:pPr>
        <w:spacing w:line="360" w:lineRule="auto"/>
        <w:outlineLvl w:val="1"/>
        <w:rPr>
          <w:rFonts w:ascii="宋体" w:eastAsia="宋体" w:hAnsi="宋体" w:cs="宋体" w:hint="eastAsia"/>
          <w:b/>
          <w:bCs/>
          <w:sz w:val="24"/>
          <w:szCs w:val="24"/>
        </w:rPr>
      </w:pPr>
      <w:bookmarkStart w:id="18" w:name="_Toc10034"/>
      <w:r>
        <w:rPr>
          <w:rFonts w:ascii="宋体" w:eastAsia="宋体" w:hAnsi="宋体" w:cs="宋体" w:hint="eastAsia"/>
          <w:b/>
          <w:bCs/>
          <w:sz w:val="24"/>
          <w:szCs w:val="24"/>
        </w:rPr>
        <w:t>3.4 超参数设置与训练过程分析</w:t>
      </w:r>
      <w:bookmarkEnd w:id="18"/>
    </w:p>
    <w:p w14:paraId="479938A7"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在本阶段，我们对原始 PFNet 模型进行了完整重训练。超参数设置如下：</w:t>
      </w:r>
    </w:p>
    <w:p w14:paraId="5C1F39DB"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优化器：SGD，动量 0.9，权重衰减 5×10</w:t>
      </w:r>
      <w:r>
        <w:rPr>
          <w:rFonts w:ascii="宋体" w:eastAsia="宋体" w:hAnsi="宋体" w:cs="宋体" w:hint="eastAsia"/>
          <w:sz w:val="24"/>
          <w:szCs w:val="24"/>
          <w:vertAlign w:val="superscript"/>
          <w:lang w:eastAsia="zh-CN"/>
        </w:rPr>
        <w:t>-4</w:t>
      </w:r>
      <w:r>
        <w:rPr>
          <w:rFonts w:ascii="宋体" w:eastAsia="宋体" w:hAnsi="宋体" w:cs="宋体" w:hint="eastAsia"/>
          <w:sz w:val="24"/>
          <w:szCs w:val="24"/>
        </w:rPr>
        <w:t>；</w:t>
      </w:r>
    </w:p>
    <w:p w14:paraId="34FB6292"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学习率策略：初始学习率 1×10</w:t>
      </w:r>
      <w:r>
        <w:rPr>
          <w:rFonts w:ascii="宋体" w:eastAsia="宋体" w:hAnsi="宋体" w:cs="宋体" w:hint="eastAsia"/>
          <w:sz w:val="24"/>
          <w:szCs w:val="24"/>
          <w:vertAlign w:val="superscript"/>
          <w:lang w:eastAsia="zh-CN"/>
        </w:rPr>
        <w:t>-3</w:t>
      </w:r>
      <w:r>
        <w:rPr>
          <w:rFonts w:ascii="宋体" w:eastAsia="宋体" w:hAnsi="宋体" w:cs="宋体" w:hint="eastAsia"/>
          <w:sz w:val="24"/>
          <w:szCs w:val="24"/>
        </w:rPr>
        <w:t>，采用 Poly 衰减策略（指数 0.9）；</w:t>
      </w:r>
    </w:p>
    <w:p w14:paraId="2B0156FA"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训练轮数：45 Epoch；</w:t>
      </w:r>
    </w:p>
    <w:p w14:paraId="6D7289C9"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lastRenderedPageBreak/>
        <w:t>输入分辨率：416×416。</w:t>
      </w:r>
    </w:p>
    <w:p w14:paraId="5E1CE379" w14:textId="77777777" w:rsidR="00056131" w:rsidRDefault="00000000">
      <w:pPr>
        <w:spacing w:line="360" w:lineRule="auto"/>
        <w:outlineLvl w:val="2"/>
        <w:rPr>
          <w:rFonts w:ascii="宋体" w:eastAsia="宋体" w:hAnsi="宋体" w:cs="宋体" w:hint="eastAsia"/>
          <w:sz w:val="24"/>
          <w:szCs w:val="24"/>
        </w:rPr>
      </w:pPr>
      <w:bookmarkStart w:id="19" w:name="_Toc17598"/>
      <w:r>
        <w:rPr>
          <w:rFonts w:ascii="宋体" w:eastAsia="宋体" w:hAnsi="宋体" w:cs="宋体" w:hint="eastAsia"/>
          <w:b/>
          <w:bCs/>
          <w:sz w:val="24"/>
          <w:szCs w:val="24"/>
        </w:rPr>
        <w:t>3.4.1 基准运行</w:t>
      </w:r>
      <w:bookmarkEnd w:id="19"/>
    </w:p>
    <w:p w14:paraId="154F71C0"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在完整数据集上进行了约 11,385 次迭代。训练过程中，模型损失在初始阶段快速下降（约由 1.45 降至 1.38），随后逐步趋于稳定，并在约 20 个 Epoch 后收敛至 1.33–1.35 区间，表明模型能够稳定学习到区分伪装目标与背景的判别特征。</w:t>
      </w:r>
    </w:p>
    <w:p w14:paraId="23CB8F98" w14:textId="77777777" w:rsidR="00056131" w:rsidRDefault="00000000">
      <w:pPr>
        <w:spacing w:line="360" w:lineRule="auto"/>
        <w:outlineLvl w:val="2"/>
        <w:rPr>
          <w:rFonts w:ascii="宋体" w:eastAsia="宋体" w:hAnsi="宋体" w:cs="宋体" w:hint="eastAsia"/>
          <w:sz w:val="24"/>
          <w:szCs w:val="24"/>
        </w:rPr>
      </w:pPr>
      <w:bookmarkStart w:id="20" w:name="_Toc22339"/>
      <w:r>
        <w:rPr>
          <w:rFonts w:ascii="宋体" w:eastAsia="宋体" w:hAnsi="宋体" w:cs="宋体" w:hint="eastAsia"/>
          <w:b/>
          <w:bCs/>
          <w:sz w:val="24"/>
          <w:szCs w:val="24"/>
        </w:rPr>
        <w:t>3.4.2 重训练运行</w:t>
      </w:r>
      <w:bookmarkEnd w:id="20"/>
    </w:p>
    <w:p w14:paraId="53508093"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在引入 Mock 数据集与边缘融合模块后，整体 Loss 曲线呈现出更加平滑的下降趋势。相比基线模型，改进模型在训练初期出现更明显的波动，但在中后期逐步稳定，并最终收敛至略低于基线模型的水平（约 1.31–1.33），说明改进结构增强了模型的表达能力与优化效果。</w:t>
      </w:r>
    </w:p>
    <w:p w14:paraId="526176BF"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此外，在</w:t>
      </w:r>
      <w:r>
        <w:rPr>
          <w:rFonts w:ascii="宋体" w:eastAsia="宋体" w:hAnsi="宋体" w:cs="宋体" w:hint="eastAsia"/>
          <w:sz w:val="24"/>
          <w:szCs w:val="24"/>
          <w:lang w:eastAsia="zh-CN"/>
        </w:rPr>
        <w:t>重训练</w:t>
      </w:r>
      <w:r>
        <w:rPr>
          <w:rFonts w:ascii="宋体" w:eastAsia="宋体" w:hAnsi="宋体" w:cs="宋体" w:hint="eastAsia"/>
          <w:sz w:val="24"/>
          <w:szCs w:val="24"/>
        </w:rPr>
        <w:t>运行中，辅助边缘分支对应的 loss_edge 长期维持在约 0.70 附近并呈现缓慢下降趋势，表明边缘监督在训练过程中持续发挥有效约束作用。</w:t>
      </w:r>
    </w:p>
    <w:p w14:paraId="00155415" w14:textId="77777777" w:rsidR="00056131" w:rsidRDefault="00000000">
      <w:pPr>
        <w:spacing w:line="360" w:lineRule="auto"/>
        <w:jc w:val="center"/>
        <w:rPr>
          <w:rFonts w:ascii="宋体" w:eastAsia="宋体" w:hAnsi="宋体" w:cs="宋体" w:hint="eastAsia"/>
          <w:sz w:val="24"/>
          <w:szCs w:val="24"/>
        </w:rPr>
      </w:pPr>
      <w:r>
        <w:rPr>
          <w:noProof/>
        </w:rPr>
        <w:drawing>
          <wp:inline distT="0" distB="0" distL="114300" distR="114300" wp14:anchorId="79829ADC" wp14:editId="227BD55F">
            <wp:extent cx="4037330" cy="310769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rcRect l="4421" t="8738" r="6670"/>
                    <a:stretch>
                      <a:fillRect/>
                    </a:stretch>
                  </pic:blipFill>
                  <pic:spPr>
                    <a:xfrm>
                      <a:off x="0" y="0"/>
                      <a:ext cx="4037330" cy="3107690"/>
                    </a:xfrm>
                    <a:prstGeom prst="rect">
                      <a:avLst/>
                    </a:prstGeom>
                    <a:noFill/>
                    <a:ln>
                      <a:noFill/>
                    </a:ln>
                  </pic:spPr>
                </pic:pic>
              </a:graphicData>
            </a:graphic>
          </wp:inline>
        </w:drawing>
      </w:r>
    </w:p>
    <w:p w14:paraId="4D47632C" w14:textId="77777777" w:rsidR="00056131" w:rsidRDefault="00000000">
      <w:pPr>
        <w:spacing w:line="360" w:lineRule="auto"/>
        <w:jc w:val="center"/>
        <w:rPr>
          <w:rFonts w:ascii="宋体" w:eastAsia="宋体" w:hAnsi="宋体" w:cs="宋体" w:hint="eastAsia"/>
          <w:b/>
          <w:bCs/>
          <w:sz w:val="24"/>
          <w:szCs w:val="24"/>
          <w:lang w:eastAsia="zh-CN"/>
        </w:rPr>
      </w:pPr>
      <w:r>
        <w:rPr>
          <w:rFonts w:ascii="宋体" w:eastAsia="宋体" w:hAnsi="宋体" w:cs="宋体" w:hint="eastAsia"/>
          <w:sz w:val="24"/>
          <w:szCs w:val="24"/>
          <w:lang w:eastAsia="zh-CN"/>
        </w:rPr>
        <w:t>上图为</w:t>
      </w:r>
      <w:r>
        <w:rPr>
          <w:rFonts w:ascii="宋体" w:eastAsia="宋体" w:hAnsi="宋体" w:cs="宋体" w:hint="eastAsia"/>
          <w:b/>
          <w:bCs/>
          <w:sz w:val="24"/>
          <w:szCs w:val="24"/>
        </w:rPr>
        <w:t>改进 PFNet 在训练过程中的多分支 Loss 收敛曲线</w:t>
      </w:r>
    </w:p>
    <w:tbl>
      <w:tblPr>
        <w:tblStyle w:val="af5"/>
        <w:tblW w:w="0" w:type="auto"/>
        <w:tblLook w:val="04A0" w:firstRow="1" w:lastRow="0" w:firstColumn="1" w:lastColumn="0" w:noHBand="0" w:noVBand="1"/>
      </w:tblPr>
      <w:tblGrid>
        <w:gridCol w:w="2884"/>
        <w:gridCol w:w="2857"/>
        <w:gridCol w:w="2889"/>
      </w:tblGrid>
      <w:tr w:rsidR="00056131" w14:paraId="25E09BBB" w14:textId="77777777">
        <w:tc>
          <w:tcPr>
            <w:tcW w:w="2952" w:type="dxa"/>
          </w:tcPr>
          <w:p w14:paraId="46B47C02"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lastRenderedPageBreak/>
              <w:t>曲线名</w:t>
            </w:r>
          </w:p>
        </w:tc>
        <w:tc>
          <w:tcPr>
            <w:tcW w:w="2952" w:type="dxa"/>
          </w:tcPr>
          <w:p w14:paraId="150624DB"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含义</w:t>
            </w:r>
          </w:p>
        </w:tc>
        <w:tc>
          <w:tcPr>
            <w:tcW w:w="2952" w:type="dxa"/>
          </w:tcPr>
          <w:p w14:paraId="27C0AE04"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网络位置</w:t>
            </w:r>
          </w:p>
        </w:tc>
      </w:tr>
      <w:tr w:rsidR="00056131" w14:paraId="18036C25" w14:textId="77777777">
        <w:tc>
          <w:tcPr>
            <w:tcW w:w="2952" w:type="dxa"/>
          </w:tcPr>
          <w:p w14:paraId="34C32B54"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Loss</w:t>
            </w:r>
          </w:p>
        </w:tc>
        <w:tc>
          <w:tcPr>
            <w:tcW w:w="2952" w:type="dxa"/>
          </w:tcPr>
          <w:p w14:paraId="3E61F98D"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总损失</w:t>
            </w:r>
          </w:p>
        </w:tc>
        <w:tc>
          <w:tcPr>
            <w:tcW w:w="2952" w:type="dxa"/>
          </w:tcPr>
          <w:p w14:paraId="4FAF6D5D"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所有分支综合</w:t>
            </w:r>
          </w:p>
        </w:tc>
      </w:tr>
      <w:tr w:rsidR="00056131" w14:paraId="05910B30" w14:textId="77777777">
        <w:tc>
          <w:tcPr>
            <w:tcW w:w="2952" w:type="dxa"/>
          </w:tcPr>
          <w:p w14:paraId="5658755F"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Loss_1</w:t>
            </w:r>
          </w:p>
        </w:tc>
        <w:tc>
          <w:tcPr>
            <w:tcW w:w="2952" w:type="dxa"/>
          </w:tcPr>
          <w:p w14:paraId="1A9BA49E"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最粗尺度输出损失</w:t>
            </w:r>
          </w:p>
        </w:tc>
        <w:tc>
          <w:tcPr>
            <w:tcW w:w="2952" w:type="dxa"/>
          </w:tcPr>
          <w:p w14:paraId="6006F27A"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最深层coarse prediction</w:t>
            </w:r>
          </w:p>
        </w:tc>
      </w:tr>
      <w:tr w:rsidR="00056131" w14:paraId="2318CB60" w14:textId="77777777">
        <w:tc>
          <w:tcPr>
            <w:tcW w:w="2952" w:type="dxa"/>
          </w:tcPr>
          <w:p w14:paraId="2866F440"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Loss_2</w:t>
            </w:r>
          </w:p>
        </w:tc>
        <w:tc>
          <w:tcPr>
            <w:tcW w:w="2952" w:type="dxa"/>
          </w:tcPr>
          <w:p w14:paraId="10B4FD7D"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中低分辨度输出损失</w:t>
            </w:r>
          </w:p>
        </w:tc>
        <w:tc>
          <w:tcPr>
            <w:tcW w:w="2952" w:type="dxa"/>
          </w:tcPr>
          <w:p w14:paraId="0A6D6DC5"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Focus stage中间层</w:t>
            </w:r>
          </w:p>
        </w:tc>
      </w:tr>
      <w:tr w:rsidR="00056131" w14:paraId="450F56D6" w14:textId="77777777">
        <w:tc>
          <w:tcPr>
            <w:tcW w:w="2952" w:type="dxa"/>
          </w:tcPr>
          <w:p w14:paraId="093EED2E"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Loss_3</w:t>
            </w:r>
          </w:p>
        </w:tc>
        <w:tc>
          <w:tcPr>
            <w:tcW w:w="2952" w:type="dxa"/>
          </w:tcPr>
          <w:p w14:paraId="4E1DC63E"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中高分辨度输出损失</w:t>
            </w:r>
          </w:p>
        </w:tc>
        <w:tc>
          <w:tcPr>
            <w:tcW w:w="2952" w:type="dxa"/>
          </w:tcPr>
          <w:p w14:paraId="674B0BC4"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Focus stage中间层</w:t>
            </w:r>
          </w:p>
        </w:tc>
      </w:tr>
      <w:tr w:rsidR="00056131" w14:paraId="54674156" w14:textId="77777777">
        <w:tc>
          <w:tcPr>
            <w:tcW w:w="2952" w:type="dxa"/>
          </w:tcPr>
          <w:p w14:paraId="78833A83"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Loss_4</w:t>
            </w:r>
          </w:p>
        </w:tc>
        <w:tc>
          <w:tcPr>
            <w:tcW w:w="2952" w:type="dxa"/>
          </w:tcPr>
          <w:p w14:paraId="5D68AD92"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最终高分辨度输出损失</w:t>
            </w:r>
          </w:p>
        </w:tc>
        <w:tc>
          <w:tcPr>
            <w:tcW w:w="2952" w:type="dxa"/>
          </w:tcPr>
          <w:p w14:paraId="13D7AF28"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最终输出层</w:t>
            </w:r>
          </w:p>
        </w:tc>
      </w:tr>
      <w:tr w:rsidR="00056131" w14:paraId="21DE3A41" w14:textId="77777777">
        <w:tc>
          <w:tcPr>
            <w:tcW w:w="2952" w:type="dxa"/>
          </w:tcPr>
          <w:p w14:paraId="184255BD"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Loss_edge</w:t>
            </w:r>
          </w:p>
        </w:tc>
        <w:tc>
          <w:tcPr>
            <w:tcW w:w="2952" w:type="dxa"/>
          </w:tcPr>
          <w:p w14:paraId="43DFF0CD"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边缘分支损失</w:t>
            </w:r>
          </w:p>
        </w:tc>
        <w:tc>
          <w:tcPr>
            <w:tcW w:w="2952" w:type="dxa"/>
          </w:tcPr>
          <w:p w14:paraId="0125CAB5" w14:textId="77777777" w:rsidR="00056131" w:rsidRDefault="00000000">
            <w:pPr>
              <w:spacing w:line="360" w:lineRule="auto"/>
              <w:jc w:val="center"/>
              <w:rPr>
                <w:rFonts w:ascii="宋体" w:eastAsia="宋体" w:hAnsi="宋体" w:cs="宋体" w:hint="eastAsia"/>
                <w:sz w:val="21"/>
                <w:szCs w:val="21"/>
                <w:lang w:eastAsia="zh-CN"/>
              </w:rPr>
            </w:pPr>
            <w:r>
              <w:rPr>
                <w:rFonts w:ascii="宋体" w:eastAsia="宋体" w:hAnsi="宋体" w:cs="宋体" w:hint="eastAsia"/>
                <w:sz w:val="21"/>
                <w:szCs w:val="21"/>
                <w:lang w:eastAsia="zh-CN"/>
              </w:rPr>
              <w:t>Edge Fusion辅助任务</w:t>
            </w:r>
          </w:p>
        </w:tc>
      </w:tr>
    </w:tbl>
    <w:p w14:paraId="656D8171" w14:textId="77777777" w:rsidR="00056131" w:rsidRDefault="00056131">
      <w:pPr>
        <w:spacing w:line="360" w:lineRule="auto"/>
        <w:rPr>
          <w:rFonts w:ascii="宋体" w:eastAsia="宋体" w:hAnsi="宋体" w:cs="宋体" w:hint="eastAsia"/>
          <w:sz w:val="24"/>
          <w:szCs w:val="24"/>
        </w:rPr>
      </w:pPr>
    </w:p>
    <w:p w14:paraId="350BA960"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从图</w:t>
      </w:r>
      <w:r>
        <w:rPr>
          <w:rFonts w:ascii="宋体" w:eastAsia="宋体" w:hAnsi="宋体" w:cs="宋体" w:hint="eastAsia"/>
          <w:sz w:val="24"/>
          <w:szCs w:val="24"/>
          <w:lang w:eastAsia="zh-CN"/>
        </w:rPr>
        <w:t>中</w:t>
      </w:r>
      <w:r>
        <w:rPr>
          <w:rFonts w:ascii="宋体" w:eastAsia="宋体" w:hAnsi="宋体" w:cs="宋体" w:hint="eastAsia"/>
          <w:sz w:val="24"/>
          <w:szCs w:val="24"/>
        </w:rPr>
        <w:t>可以看出，总损失在训练初期快速下降，随后逐步趋于稳定，说明模型能够有效学习伪装目标的判别特征。同时，各尺度监督损失均呈现良好收敛趋势，尤其是最终高分辨率输出层（loss_4）与边缘分支损失（loss_edge）下降最为平滑，表明多尺度监督机制与辅助边缘学习分支能够稳定引导模型优化分割边界与结构细节。</w:t>
      </w:r>
    </w:p>
    <w:p w14:paraId="1B6D9774" w14:textId="77777777" w:rsidR="00056131" w:rsidRDefault="00000000">
      <w:pPr>
        <w:spacing w:line="360" w:lineRule="auto"/>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模型对比如下：</w:t>
      </w:r>
    </w:p>
    <w:tbl>
      <w:tblPr>
        <w:tblStyle w:val="af5"/>
        <w:tblW w:w="0" w:type="auto"/>
        <w:tblLook w:val="04A0" w:firstRow="1" w:lastRow="0" w:firstColumn="1" w:lastColumn="0" w:noHBand="0" w:noVBand="1"/>
      </w:tblPr>
      <w:tblGrid>
        <w:gridCol w:w="2147"/>
        <w:gridCol w:w="2161"/>
        <w:gridCol w:w="2161"/>
        <w:gridCol w:w="2161"/>
      </w:tblGrid>
      <w:tr w:rsidR="00056131" w14:paraId="6745413D" w14:textId="77777777">
        <w:tc>
          <w:tcPr>
            <w:tcW w:w="2214" w:type="dxa"/>
          </w:tcPr>
          <w:p w14:paraId="5657ECDE" w14:textId="77777777" w:rsidR="00056131" w:rsidRDefault="00056131">
            <w:pPr>
              <w:jc w:val="center"/>
              <w:rPr>
                <w:rFonts w:ascii="宋体" w:eastAsia="宋体" w:hAnsi="宋体" w:cs="宋体" w:hint="eastAsia"/>
                <w:b/>
                <w:bCs/>
                <w:sz w:val="24"/>
                <w:szCs w:val="24"/>
              </w:rPr>
            </w:pPr>
          </w:p>
        </w:tc>
        <w:tc>
          <w:tcPr>
            <w:tcW w:w="2214" w:type="dxa"/>
          </w:tcPr>
          <w:p w14:paraId="0626F58A"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8"/>
                <w:szCs w:val="28"/>
              </w:rPr>
              <w:t>S</w:t>
            </w:r>
            <w:r>
              <w:rPr>
                <w:rFonts w:ascii="宋体" w:eastAsia="宋体" w:hAnsi="宋体" w:cs="宋体" w:hint="eastAsia"/>
                <w:b/>
                <w:bCs/>
                <w:sz w:val="28"/>
                <w:szCs w:val="28"/>
                <w:vertAlign w:val="subscript"/>
              </w:rPr>
              <w:t>α</w:t>
            </w:r>
          </w:p>
        </w:tc>
        <w:tc>
          <w:tcPr>
            <w:tcW w:w="2214" w:type="dxa"/>
          </w:tcPr>
          <w:p w14:paraId="1FA67066" w14:textId="77777777" w:rsidR="00056131" w:rsidRDefault="00000000">
            <w:pPr>
              <w:jc w:val="center"/>
              <w:rPr>
                <w:rFonts w:ascii="宋体" w:eastAsia="宋体" w:hAnsi="宋体" w:cs="宋体" w:hint="eastAsia"/>
                <w:b/>
                <w:bCs/>
                <w:sz w:val="24"/>
                <w:szCs w:val="24"/>
              </w:rPr>
            </w:pPr>
            <w:r>
              <w:rPr>
                <w:rFonts w:ascii="宋体" w:eastAsia="宋体" w:hAnsi="宋体" w:cs="宋体" w:hint="eastAsia"/>
                <w:b/>
                <w:bCs/>
                <w:sz w:val="28"/>
                <w:szCs w:val="28"/>
              </w:rPr>
              <w:t>F</w:t>
            </w:r>
            <w:r>
              <w:rPr>
                <w:rFonts w:ascii="宋体" w:eastAsia="宋体" w:hAnsi="宋体" w:cs="宋体" w:hint="eastAsia"/>
                <w:b/>
                <w:bCs/>
                <w:sz w:val="28"/>
                <w:szCs w:val="28"/>
                <w:vertAlign w:val="subscript"/>
              </w:rPr>
              <w:t>β</w:t>
            </w:r>
            <w:r>
              <w:rPr>
                <w:rFonts w:ascii="宋体" w:eastAsia="宋体" w:hAnsi="宋体" w:cs="宋体" w:hint="eastAsia"/>
                <w:b/>
                <w:bCs/>
                <w:sz w:val="28"/>
                <w:szCs w:val="28"/>
                <w:vertAlign w:val="superscript"/>
              </w:rPr>
              <w:t>ω</w:t>
            </w:r>
          </w:p>
        </w:tc>
        <w:tc>
          <w:tcPr>
            <w:tcW w:w="2214" w:type="dxa"/>
          </w:tcPr>
          <w:p w14:paraId="4F32B48C" w14:textId="77777777" w:rsidR="00056131" w:rsidRDefault="00000000">
            <w:pPr>
              <w:jc w:val="center"/>
              <w:rPr>
                <w:rFonts w:ascii="宋体" w:eastAsia="宋体" w:hAnsi="宋体" w:cs="宋体" w:hint="eastAsia"/>
                <w:b/>
                <w:bCs/>
                <w:sz w:val="24"/>
                <w:szCs w:val="24"/>
              </w:rPr>
            </w:pPr>
            <w:r>
              <w:rPr>
                <w:rFonts w:ascii="宋体" w:eastAsia="宋体" w:hAnsi="宋体" w:cs="宋体" w:hint="eastAsia"/>
                <w:b/>
                <w:bCs/>
                <w:sz w:val="28"/>
                <w:szCs w:val="28"/>
              </w:rPr>
              <w:t>MAE</w:t>
            </w:r>
          </w:p>
        </w:tc>
      </w:tr>
      <w:tr w:rsidR="00056131" w14:paraId="084E71CC" w14:textId="77777777">
        <w:tc>
          <w:tcPr>
            <w:tcW w:w="2214" w:type="dxa"/>
          </w:tcPr>
          <w:p w14:paraId="66E4ADF4"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官方模型</w:t>
            </w:r>
          </w:p>
        </w:tc>
        <w:tc>
          <w:tcPr>
            <w:tcW w:w="2214" w:type="dxa"/>
          </w:tcPr>
          <w:p w14:paraId="6DF25FF3"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0.822</w:t>
            </w:r>
          </w:p>
        </w:tc>
        <w:tc>
          <w:tcPr>
            <w:tcW w:w="2214" w:type="dxa"/>
          </w:tcPr>
          <w:p w14:paraId="0657E637"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0.745</w:t>
            </w:r>
          </w:p>
        </w:tc>
        <w:tc>
          <w:tcPr>
            <w:tcW w:w="2214" w:type="dxa"/>
          </w:tcPr>
          <w:p w14:paraId="7527860C"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0.040</w:t>
            </w:r>
          </w:p>
        </w:tc>
      </w:tr>
      <w:tr w:rsidR="00056131" w14:paraId="046A4701" w14:textId="77777777">
        <w:tc>
          <w:tcPr>
            <w:tcW w:w="2214" w:type="dxa"/>
          </w:tcPr>
          <w:p w14:paraId="44706744"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重训练模型</w:t>
            </w:r>
          </w:p>
        </w:tc>
        <w:tc>
          <w:tcPr>
            <w:tcW w:w="2214" w:type="dxa"/>
          </w:tcPr>
          <w:p w14:paraId="27367279"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0.815</w:t>
            </w:r>
          </w:p>
        </w:tc>
        <w:tc>
          <w:tcPr>
            <w:tcW w:w="2214" w:type="dxa"/>
          </w:tcPr>
          <w:p w14:paraId="6ED24C78"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0.738</w:t>
            </w:r>
          </w:p>
        </w:tc>
        <w:tc>
          <w:tcPr>
            <w:tcW w:w="2214" w:type="dxa"/>
          </w:tcPr>
          <w:p w14:paraId="14CC807F"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0.043</w:t>
            </w:r>
          </w:p>
        </w:tc>
      </w:tr>
    </w:tbl>
    <w:p w14:paraId="7C32B40C" w14:textId="77777777" w:rsidR="00056131" w:rsidRDefault="00056131">
      <w:pPr>
        <w:rPr>
          <w:rFonts w:ascii="宋体" w:eastAsia="宋体" w:hAnsi="宋体" w:cs="宋体" w:hint="eastAsia"/>
        </w:rPr>
      </w:pPr>
    </w:p>
    <w:p w14:paraId="40322386" w14:textId="77777777" w:rsidR="00056131" w:rsidRDefault="00000000">
      <w:pPr>
        <w:spacing w:line="360" w:lineRule="auto"/>
        <w:rPr>
          <w:rFonts w:ascii="宋体" w:eastAsia="宋体" w:hAnsi="宋体" w:cs="宋体" w:hint="eastAsia"/>
          <w:b/>
          <w:bCs/>
          <w:sz w:val="24"/>
          <w:szCs w:val="24"/>
        </w:rPr>
      </w:pPr>
      <w:r>
        <w:rPr>
          <w:rFonts w:ascii="宋体" w:eastAsia="宋体" w:hAnsi="宋体" w:cs="宋体" w:hint="eastAsia"/>
          <w:b/>
          <w:bCs/>
          <w:sz w:val="24"/>
          <w:szCs w:val="24"/>
        </w:rPr>
        <w:t>尽管受硬件条件与训练轮数限制，本实验重训练模型的性能略低于作者官方模型，但整体趋势保持一致，验证了代码复现与实验流程的正确性。</w:t>
      </w:r>
    </w:p>
    <w:p w14:paraId="5E89AC8F" w14:textId="77777777" w:rsidR="00056131" w:rsidRDefault="00056131">
      <w:pPr>
        <w:rPr>
          <w:rFonts w:ascii="宋体" w:eastAsia="宋体" w:hAnsi="宋体" w:cs="宋体" w:hint="eastAsia"/>
        </w:rPr>
      </w:pPr>
    </w:p>
    <w:p w14:paraId="62ADE4D4" w14:textId="77777777" w:rsidR="00056131" w:rsidRDefault="00000000">
      <w:pPr>
        <w:outlineLvl w:val="0"/>
        <w:rPr>
          <w:rFonts w:ascii="宋体" w:eastAsia="宋体" w:hAnsi="宋体" w:cs="宋体" w:hint="eastAsia"/>
          <w:b/>
          <w:bCs/>
          <w:sz w:val="28"/>
          <w:szCs w:val="28"/>
        </w:rPr>
      </w:pPr>
      <w:bookmarkStart w:id="21" w:name="_Toc12967"/>
      <w:r>
        <w:rPr>
          <w:rFonts w:ascii="宋体" w:eastAsia="宋体" w:hAnsi="宋体" w:cs="宋体" w:hint="eastAsia"/>
          <w:b/>
          <w:bCs/>
          <w:sz w:val="28"/>
          <w:szCs w:val="28"/>
        </w:rPr>
        <w:t>四、提高任务：基于边缘引导与Transformer 的伪装物体检测研究</w:t>
      </w:r>
      <w:bookmarkEnd w:id="21"/>
    </w:p>
    <w:p w14:paraId="44309506" w14:textId="77777777" w:rsidR="00056131" w:rsidRDefault="00000000">
      <w:pPr>
        <w:spacing w:line="360" w:lineRule="auto"/>
        <w:ind w:firstLine="420"/>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我们在经典定位聚焦网络（PFNet）的基础上进行了深度改进。通过引入视觉 Transformer（PVTv2）作为主干网络，并结合RGB-D多模态信息与辅助边缘学习分支，显著增强了模型对模糊边界的感知能力与全局上下文的建模能力。实验表明，改进后的架构能更精准地锁定伪装目标的细微轮廓。</w:t>
      </w:r>
    </w:p>
    <w:p w14:paraId="16D1D243" w14:textId="77777777" w:rsidR="00056131" w:rsidRDefault="00000000">
      <w:pPr>
        <w:spacing w:line="360" w:lineRule="auto"/>
        <w:ind w:firstLine="420"/>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模型架构：基于Transformer的特征提取器、RGB-D 多模态输入层以及多任务引导的解码模块。</w:t>
      </w:r>
    </w:p>
    <w:p w14:paraId="0A7C07F8" w14:textId="77777777" w:rsidR="00056131" w:rsidRDefault="00000000">
      <w:pPr>
        <w:spacing w:line="360" w:lineRule="auto"/>
        <w:outlineLvl w:val="1"/>
        <w:rPr>
          <w:rFonts w:ascii="宋体" w:eastAsia="宋体" w:hAnsi="宋体" w:cs="宋体" w:hint="eastAsia"/>
          <w:b/>
          <w:bCs/>
          <w:sz w:val="24"/>
          <w:szCs w:val="24"/>
          <w:lang w:eastAsia="zh-CN"/>
        </w:rPr>
      </w:pPr>
      <w:bookmarkStart w:id="22" w:name="_Toc10840"/>
      <w:r>
        <w:rPr>
          <w:rFonts w:ascii="宋体" w:eastAsia="宋体" w:hAnsi="宋体" w:cs="宋体" w:hint="eastAsia"/>
          <w:b/>
          <w:bCs/>
          <w:sz w:val="24"/>
          <w:szCs w:val="24"/>
          <w:lang w:eastAsia="zh-CN"/>
        </w:rPr>
        <w:t>4.1 视觉 Transformer 主干网络 (PVTv2)</w:t>
      </w:r>
      <w:bookmarkEnd w:id="22"/>
    </w:p>
    <w:p w14:paraId="534A6E57" w14:textId="77777777" w:rsidR="00056131" w:rsidRDefault="00000000">
      <w:pPr>
        <w:spacing w:line="360" w:lineRule="auto"/>
        <w:ind w:firstLine="420"/>
        <w:rPr>
          <w:rFonts w:ascii="宋体" w:eastAsia="宋体" w:hAnsi="宋体" w:cs="宋体" w:hint="eastAsia"/>
          <w:sz w:val="24"/>
          <w:szCs w:val="24"/>
          <w:lang w:eastAsia="zh-CN"/>
        </w:rPr>
      </w:pPr>
      <w:r>
        <w:rPr>
          <w:rFonts w:ascii="宋体" w:eastAsia="宋体" w:hAnsi="宋体" w:cs="宋体" w:hint="eastAsia"/>
          <w:sz w:val="24"/>
          <w:szCs w:val="24"/>
          <w:lang w:eastAsia="zh-CN"/>
        </w:rPr>
        <w:t>原本的CNN网络在全局建模上有一定局限性，性能受到一定限制，在模型改进后，我们采用PVTv2-b2 作为骨干网络。在PVTv2网络中，为提高模型的层次化结构，我们采用了类似于CNN的四阶段分层结构，从而保证能够生成不同尺度的特征图，确保了模型的层次性，提高了模型的清晰度。此外，在代码中，我们还通过空间缩减技术，使模型在保持全局感受野的同时，大幅降低了计算的复杂度，从另一层面提高了代码运行的效率。</w:t>
      </w:r>
    </w:p>
    <w:p w14:paraId="6977D0C0" w14:textId="77777777" w:rsidR="00056131" w:rsidRDefault="00000000">
      <w:pPr>
        <w:spacing w:line="360" w:lineRule="auto"/>
        <w:outlineLvl w:val="1"/>
        <w:rPr>
          <w:rFonts w:ascii="宋体" w:eastAsia="宋体" w:hAnsi="宋体" w:cs="宋体" w:hint="eastAsia"/>
          <w:b/>
          <w:bCs/>
          <w:sz w:val="24"/>
          <w:szCs w:val="24"/>
          <w:lang w:eastAsia="zh-CN"/>
        </w:rPr>
      </w:pPr>
      <w:bookmarkStart w:id="23" w:name="_Toc7580"/>
      <w:r>
        <w:rPr>
          <w:rFonts w:ascii="宋体" w:eastAsia="宋体" w:hAnsi="宋体" w:cs="宋体" w:hint="eastAsia"/>
          <w:b/>
          <w:bCs/>
          <w:sz w:val="24"/>
          <w:szCs w:val="24"/>
          <w:lang w:eastAsia="zh-CN"/>
        </w:rPr>
        <w:t>4.2 RGB-D 多模态特征融合</w:t>
      </w:r>
      <w:bookmarkEnd w:id="23"/>
    </w:p>
    <w:p w14:paraId="34904B17" w14:textId="77777777" w:rsidR="00056131" w:rsidRDefault="00000000">
      <w:pPr>
        <w:spacing w:line="360" w:lineRule="auto"/>
        <w:ind w:firstLine="420"/>
        <w:rPr>
          <w:rFonts w:ascii="宋体" w:eastAsia="宋体" w:hAnsi="宋体" w:cs="宋体" w:hint="eastAsia"/>
          <w:sz w:val="24"/>
          <w:szCs w:val="24"/>
          <w:lang w:eastAsia="zh-CN"/>
        </w:rPr>
      </w:pPr>
      <w:r>
        <w:rPr>
          <w:rFonts w:ascii="宋体" w:eastAsia="宋体" w:hAnsi="宋体" w:cs="宋体" w:hint="eastAsia"/>
          <w:sz w:val="24"/>
          <w:szCs w:val="24"/>
          <w:lang w:eastAsia="zh-CN"/>
        </w:rPr>
        <w:t>在数据输入阶段，我们并没有拘泥于传统的 3 通道 RGB 限制，而是引入了全新的D通道，实现了4通道 RGB-D 输入。传统的RGB通道由于依赖颜色特征，容易在较为复杂的环境下效果失灵，但深度信息提供了物体的空间几何结构，即使物体颜色与背景完全一致，其在深度空间中通常仍具有独立的物理轮廓，从而实现“物体弹出”的效果。</w:t>
      </w:r>
    </w:p>
    <w:p w14:paraId="1E9D7611" w14:textId="77777777" w:rsidR="00056131" w:rsidRDefault="00000000">
      <w:pPr>
        <w:spacing w:line="360" w:lineRule="auto"/>
        <w:ind w:firstLine="420"/>
        <w:rPr>
          <w:rFonts w:ascii="宋体" w:eastAsia="宋体" w:hAnsi="宋体" w:cs="宋体" w:hint="eastAsia"/>
          <w:sz w:val="24"/>
          <w:szCs w:val="24"/>
          <w:lang w:eastAsia="zh-CN"/>
        </w:rPr>
      </w:pPr>
      <w:r>
        <w:rPr>
          <w:rFonts w:ascii="宋体" w:eastAsia="宋体" w:hAnsi="宋体" w:cs="宋体" w:hint="eastAsia"/>
          <w:sz w:val="24"/>
          <w:szCs w:val="24"/>
          <w:lang w:eastAsia="zh-CN"/>
        </w:rPr>
        <w:t>此外，深度图记录了场景中物体到摄像机的距离信息。在模型输入端，将 1 通道的深度图与 3 通道的 RGB 图像拼接为 4 通道输入(4, H, W)，可以使主干网络（如 PVTv2）在提取特征时同时感知到视觉纹理和空间几何特征。</w:t>
      </w:r>
    </w:p>
    <w:p w14:paraId="19C7334F" w14:textId="77777777" w:rsidR="00056131" w:rsidRDefault="00000000">
      <w:pPr>
        <w:spacing w:line="360" w:lineRule="auto"/>
        <w:ind w:firstLine="420"/>
        <w:rPr>
          <w:rFonts w:ascii="宋体" w:eastAsia="宋体" w:hAnsi="宋体" w:cs="宋体" w:hint="eastAsia"/>
          <w:sz w:val="24"/>
          <w:szCs w:val="24"/>
          <w:lang w:eastAsia="zh-CN"/>
        </w:rPr>
      </w:pPr>
      <w:r>
        <w:rPr>
          <w:rFonts w:ascii="宋体" w:eastAsia="宋体" w:hAnsi="宋体" w:cs="宋体" w:hint="eastAsia"/>
          <w:sz w:val="24"/>
          <w:szCs w:val="24"/>
          <w:lang w:eastAsia="zh-CN"/>
        </w:rPr>
        <w:t>深度信息还为模型提供了物体的空间几何轮廓，能够在颜色和纹理失效的情况下，提供重要的空间位置先验。这往往能在物体边缘极其模糊或边缘被遮挡的情况下辨别物体的精确位置，这无疑提高了模型的鲁棒性。</w:t>
      </w:r>
    </w:p>
    <w:p w14:paraId="0A081BF8" w14:textId="77777777" w:rsidR="00056131" w:rsidRDefault="00000000">
      <w:pPr>
        <w:spacing w:line="360" w:lineRule="auto"/>
        <w:outlineLvl w:val="1"/>
        <w:rPr>
          <w:rFonts w:ascii="宋体" w:eastAsia="宋体" w:hAnsi="宋体" w:cs="宋体" w:hint="eastAsia"/>
          <w:b/>
          <w:bCs/>
          <w:sz w:val="24"/>
          <w:szCs w:val="24"/>
          <w:lang w:eastAsia="zh-CN"/>
        </w:rPr>
      </w:pPr>
      <w:bookmarkStart w:id="24" w:name="_Toc3318"/>
      <w:r>
        <w:rPr>
          <w:rFonts w:ascii="宋体" w:eastAsia="宋体" w:hAnsi="宋体" w:cs="宋体" w:hint="eastAsia"/>
          <w:b/>
          <w:bCs/>
          <w:sz w:val="24"/>
          <w:szCs w:val="24"/>
          <w:lang w:eastAsia="zh-CN"/>
        </w:rPr>
        <w:lastRenderedPageBreak/>
        <w:t>4.3 辅助边缘学习分支</w:t>
      </w:r>
      <w:bookmarkEnd w:id="24"/>
    </w:p>
    <w:p w14:paraId="7425AA65"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为了进一步精细化目标的边界，我们的模型还新增了边缘融合模块。我们对待测物体的边缘像素进行特征整合，从主干网络的四个阶段分别提取特征图 E_1, E_2, E_3, E_4，并通过双线性插值将其对齐至同一尺寸。</w:t>
      </w:r>
    </w:p>
    <w:p w14:paraId="6406D276"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其融合策略如下图的公式所示：</w:t>
      </w:r>
    </w:p>
    <w:p w14:paraId="74C4D6C0" w14:textId="77777777" w:rsidR="00056131" w:rsidRDefault="00000000">
      <w:pPr>
        <w:spacing w:line="360" w:lineRule="auto"/>
        <w:ind w:firstLine="420"/>
        <w:rPr>
          <w:rFonts w:ascii="宋体" w:eastAsia="宋体" w:hAnsi="宋体" w:cs="宋体" w:hint="eastAsia"/>
          <w:sz w:val="24"/>
        </w:rPr>
      </w:pPr>
      <m:oMathPara>
        <m:oMath>
          <m:sSub>
            <m:sSubPr>
              <m:ctrlPr>
                <w:rPr>
                  <w:rFonts w:ascii="Cambria Math" w:eastAsia="宋体" w:hAnsi="Cambria Math" w:cs="宋体" w:hint="eastAsia"/>
                  <w:sz w:val="24"/>
                </w:rPr>
              </m:ctrlPr>
            </m:sSubPr>
            <m:e>
              <m:r>
                <w:rPr>
                  <w:rFonts w:ascii="Cambria Math" w:eastAsia="宋体" w:hAnsi="Cambria Math" w:cs="宋体" w:hint="eastAsia"/>
                  <w:sz w:val="24"/>
                </w:rPr>
                <m:t>F</m:t>
              </m:r>
            </m:e>
            <m:sub>
              <m:r>
                <w:rPr>
                  <w:rFonts w:ascii="Cambria Math" w:eastAsia="宋体" w:hAnsi="Cambria Math" w:cs="宋体" w:hint="eastAsia"/>
                  <w:sz w:val="24"/>
                </w:rPr>
                <m:t>edge</m:t>
              </m:r>
            </m:sub>
          </m:sSub>
          <m:r>
            <w:rPr>
              <w:rFonts w:ascii="Cambria Math" w:eastAsia="宋体" w:hAnsi="Cambria Math" w:cs="宋体" w:hint="eastAsia"/>
              <w:sz w:val="24"/>
            </w:rPr>
            <m:t>=Conv(Concat(</m:t>
          </m:r>
          <m:sSub>
            <m:sSubPr>
              <m:ctrlPr>
                <w:rPr>
                  <w:rFonts w:ascii="Cambria Math" w:eastAsia="宋体" w:hAnsi="Cambria Math" w:cs="宋体" w:hint="eastAsia"/>
                  <w:sz w:val="24"/>
                </w:rPr>
              </m:ctrlPr>
            </m:sSubPr>
            <m:e>
              <m:r>
                <w:rPr>
                  <w:rFonts w:ascii="Cambria Math" w:eastAsia="宋体" w:hAnsi="Cambria Math" w:cs="宋体" w:hint="eastAsia"/>
                  <w:sz w:val="24"/>
                </w:rPr>
                <m:t>E</m:t>
              </m:r>
            </m:e>
            <m:sub>
              <m:r>
                <w:rPr>
                  <w:rFonts w:ascii="Cambria Math" w:eastAsia="宋体" w:hAnsi="Cambria Math" w:cs="宋体" w:hint="eastAsia"/>
                  <w:sz w:val="24"/>
                </w:rPr>
                <m:t>1</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E</m:t>
              </m:r>
            </m:e>
            <m:sub>
              <m:r>
                <w:rPr>
                  <w:rFonts w:ascii="Cambria Math" w:eastAsia="宋体" w:hAnsi="Cambria Math" w:cs="宋体" w:hint="eastAsia"/>
                  <w:sz w:val="24"/>
                </w:rPr>
                <m:t>2</m:t>
              </m:r>
              <m:r>
                <w:rPr>
                  <w:rFonts w:ascii="Cambria Math" w:eastAsia="宋体" w:hAnsi="Cambria Math" w:cs="宋体" w:hint="eastAsia"/>
                  <w:sz w:val="24"/>
                </w:rPr>
                <m:t>↑</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E</m:t>
              </m:r>
            </m:e>
            <m:sub>
              <m:r>
                <w:rPr>
                  <w:rFonts w:ascii="Cambria Math" w:eastAsia="宋体" w:hAnsi="Cambria Math" w:cs="宋体" w:hint="eastAsia"/>
                  <w:sz w:val="24"/>
                </w:rPr>
                <m:t>3</m:t>
              </m:r>
              <m:r>
                <w:rPr>
                  <w:rFonts w:ascii="Cambria Math" w:eastAsia="宋体" w:hAnsi="Cambria Math" w:cs="宋体" w:hint="eastAsia"/>
                  <w:sz w:val="24"/>
                </w:rPr>
                <m:t>↑</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E</m:t>
              </m:r>
            </m:e>
            <m:sub>
              <m:r>
                <w:rPr>
                  <w:rFonts w:ascii="Cambria Math" w:eastAsia="宋体" w:hAnsi="Cambria Math" w:cs="宋体" w:hint="eastAsia"/>
                  <w:sz w:val="24"/>
                </w:rPr>
                <m:t>4</m:t>
              </m:r>
              <m:r>
                <w:rPr>
                  <w:rFonts w:ascii="Cambria Math" w:eastAsia="宋体" w:hAnsi="Cambria Math" w:cs="宋体" w:hint="eastAsia"/>
                  <w:sz w:val="24"/>
                </w:rPr>
                <m:t>↑</m:t>
              </m:r>
            </m:sub>
          </m:sSub>
          <m:r>
            <w:rPr>
              <w:rFonts w:ascii="Cambria Math" w:eastAsia="宋体" w:hAnsi="Cambria Math" w:cs="宋体" w:hint="eastAsia"/>
              <w:sz w:val="24"/>
            </w:rPr>
            <m:t>))</m:t>
          </m:r>
        </m:oMath>
      </m:oMathPara>
    </w:p>
    <w:p w14:paraId="3E6F7471"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辅助边缘学习模块输出的边缘预测图与主分割系统共同参与训练，正如其名，它对于主分割步骤起到了多任务学习的增益作用。</w:t>
      </w:r>
    </w:p>
    <w:p w14:paraId="54D2F415"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为了实现对伪装物体的高精度分割并充分利用多模态信息，本研究设计了一套多尺度深度监督的复合损失函数。模型在解码阶段输出四个不同尺度的显著性预测图（</w:t>
      </w:r>
      <m:oMath>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1</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2</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3</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4</m:t>
            </m:r>
          </m:sub>
        </m:sSub>
      </m:oMath>
      <w:r>
        <w:rPr>
          <w:rFonts w:ascii="宋体" w:eastAsia="宋体" w:hAnsi="宋体" w:cs="宋体" w:hint="eastAsia"/>
          <w:sz w:val="24"/>
          <w:szCs w:val="24"/>
          <w:lang w:eastAsia="zh-CN"/>
        </w:rPr>
        <w:t xml:space="preserve">）以及一个边缘预测图 </w:t>
      </w:r>
      <m:oMath>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edge</m:t>
            </m:r>
          </m:sub>
        </m:sSub>
      </m:oMath>
      <w:r>
        <w:rPr>
          <w:rFonts w:ascii="宋体" w:eastAsia="宋体" w:hAnsi="宋体" w:cs="宋体" w:hint="eastAsia"/>
          <w:sz w:val="24"/>
          <w:szCs w:val="24"/>
          <w:lang w:eastAsia="zh-CN"/>
        </w:rPr>
        <w:t xml:space="preserve">。对于显著性预测，我们采用了结构损失，该损失结合了加权二元交叉熵与加权交并比损失。与传统损失不同，结构损失通过对真值图进行平均池化计算权重图，使模型更加关注物体边界及困难区域的特征学习。对于最低分辨率的预测 </w:t>
      </w:r>
      <m:oMath>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1</m:t>
            </m:r>
          </m:sub>
        </m:sSub>
        <m:r>
          <w:rPr>
            <w:rFonts w:ascii="Cambria Math" w:eastAsia="宋体" w:hAnsi="Cambria Math" w:cs="宋体" w:hint="eastAsia"/>
            <w:sz w:val="24"/>
          </w:rPr>
          <m:t>,</m:t>
        </m:r>
      </m:oMath>
      <w:r>
        <w:rPr>
          <w:rFonts w:ascii="宋体" w:eastAsia="宋体" w:hAnsi="宋体" w:cs="宋体" w:hint="eastAsia"/>
          <w:sz w:val="24"/>
          <w:lang w:eastAsia="zh-CN"/>
        </w:rPr>
        <w:t xml:space="preserve"> </w:t>
      </w:r>
      <w:r>
        <w:rPr>
          <w:rFonts w:ascii="宋体" w:eastAsia="宋体" w:hAnsi="宋体" w:cs="宋体" w:hint="eastAsia"/>
          <w:sz w:val="24"/>
          <w:szCs w:val="24"/>
          <w:lang w:eastAsia="zh-CN"/>
        </w:rPr>
        <w:t>模型使用基础的 BCE 与 IoU 组合损失；而对于更高分辨率的预测（</w:t>
      </w:r>
      <m:oMath>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2</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3</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4</m:t>
            </m:r>
          </m:sub>
        </m:sSub>
      </m:oMath>
      <w:r>
        <w:rPr>
          <w:rFonts w:ascii="宋体" w:eastAsia="宋体" w:hAnsi="宋体" w:cs="宋体" w:hint="eastAsia"/>
          <w:sz w:val="24"/>
          <w:szCs w:val="24"/>
          <w:lang w:eastAsia="zh-CN"/>
        </w:rPr>
        <w:t>），则统一采用结构损失以强化细节。此外，针对新增的边缘分支，模型引入了基于 BCE 的边缘损失，用以显式约束目标的轮廓提取。最终的总损失函数定义为：</w:t>
      </w:r>
    </w:p>
    <w:p w14:paraId="3BEAAC16" w14:textId="77777777" w:rsidR="00056131" w:rsidRDefault="00000000">
      <w:pPr>
        <w:spacing w:line="360" w:lineRule="auto"/>
        <w:ind w:firstLine="420"/>
        <w:jc w:val="center"/>
        <w:rPr>
          <w:rFonts w:ascii="宋体" w:eastAsia="宋体" w:hAnsi="宋体" w:cs="宋体" w:hint="eastAsia"/>
          <w:sz w:val="24"/>
          <w:szCs w:val="24"/>
          <w:lang w:eastAsia="zh-CN"/>
        </w:rPr>
      </w:pPr>
      <m:oMathPara>
        <m:oMath>
          <m:sSub>
            <m:sSubPr>
              <m:ctrlPr>
                <w:rPr>
                  <w:rFonts w:ascii="Cambria Math" w:eastAsia="宋体" w:hAnsi="Cambria Math" w:cs="宋体" w:hint="eastAsia"/>
                  <w:sz w:val="24"/>
                </w:rPr>
              </m:ctrlPr>
            </m:sSubPr>
            <m:e>
              <m:r>
                <w:rPr>
                  <w:rFonts w:ascii="Cambria Math" w:eastAsia="宋体" w:hAnsi="Cambria Math" w:cs="宋体" w:hint="eastAsia"/>
                  <w:sz w:val="24"/>
                </w:rPr>
                <m:t>L</m:t>
              </m:r>
            </m:e>
            <m:sub>
              <m:r>
                <w:rPr>
                  <w:rFonts w:ascii="Cambria Math" w:eastAsia="宋体" w:hAnsi="Cambria Math" w:cs="宋体" w:hint="eastAsia"/>
                  <w:sz w:val="24"/>
                </w:rPr>
                <m:t>total</m:t>
              </m:r>
            </m:sub>
          </m:sSub>
          <m:r>
            <w:rPr>
              <w:rFonts w:ascii="Cambria Math" w:eastAsia="宋体" w:hAnsi="Cambria Math" w:cs="宋体" w:hint="eastAsia"/>
              <w:sz w:val="24"/>
            </w:rPr>
            <m:t>=</m:t>
          </m:r>
          <m:nary>
            <m:naryPr>
              <m:chr m:val="∑"/>
              <m:limLoc m:val="undOvr"/>
              <m:ctrlPr>
                <w:rPr>
                  <w:rFonts w:ascii="Cambria Math" w:eastAsia="宋体" w:hAnsi="Cambria Math" w:cs="宋体" w:hint="eastAsia"/>
                  <w:i/>
                  <w:sz w:val="24"/>
                </w:rPr>
              </m:ctrlPr>
            </m:naryPr>
            <m:sub>
              <m:r>
                <w:rPr>
                  <w:rFonts w:ascii="Cambria Math" w:eastAsia="宋体" w:hAnsi="Cambria Math" w:cs="宋体" w:hint="eastAsia"/>
                  <w:sz w:val="24"/>
                </w:rPr>
                <m:t>i=1</m:t>
              </m:r>
              <m:ctrlPr>
                <w:rPr>
                  <w:rFonts w:ascii="Cambria Math" w:eastAsia="宋体" w:hAnsi="Cambria Math" w:cs="宋体" w:hint="eastAsia"/>
                  <w:sz w:val="24"/>
                </w:rPr>
              </m:ctrlPr>
            </m:sub>
            <m:sup>
              <m:r>
                <w:rPr>
                  <w:rFonts w:ascii="Cambria Math" w:eastAsia="宋体" w:hAnsi="Cambria Math" w:cs="宋体" w:hint="eastAsia"/>
                  <w:sz w:val="24"/>
                </w:rPr>
                <m:t>4</m:t>
              </m:r>
              <m:ctrlPr>
                <w:rPr>
                  <w:rFonts w:ascii="Cambria Math" w:eastAsia="宋体" w:hAnsi="Cambria Math" w:cs="宋体" w:hint="eastAsia"/>
                  <w:sz w:val="24"/>
                </w:rPr>
              </m:ctrlPr>
            </m:sup>
            <m:e>
              <m:sSub>
                <m:sSubPr>
                  <m:ctrlPr>
                    <w:rPr>
                      <w:rFonts w:ascii="Cambria Math" w:eastAsia="宋体" w:hAnsi="Cambria Math" w:cs="宋体" w:hint="eastAsia"/>
                      <w:sz w:val="24"/>
                    </w:rPr>
                  </m:ctrlPr>
                </m:sSubPr>
                <m:e>
                  <m:r>
                    <w:rPr>
                      <w:rFonts w:ascii="Cambria Math" w:eastAsia="宋体" w:hAnsi="Cambria Math" w:cs="宋体" w:hint="eastAsia"/>
                      <w:sz w:val="24"/>
                    </w:rPr>
                    <m:t>ω</m:t>
                  </m:r>
                </m:e>
                <m:sub>
                  <m:r>
                    <w:rPr>
                      <w:rFonts w:ascii="Cambria Math" w:eastAsia="宋体" w:hAnsi="Cambria Math" w:cs="宋体" w:hint="eastAsia"/>
                      <w:sz w:val="24"/>
                    </w:rPr>
                    <m:t>i</m:t>
                  </m:r>
                </m:sub>
              </m:sSub>
              <m:ctrlPr>
                <w:rPr>
                  <w:rFonts w:ascii="Cambria Math" w:eastAsia="宋体" w:hAnsi="Cambria Math" w:cs="宋体" w:hint="eastAsia"/>
                  <w:sz w:val="24"/>
                </w:rPr>
              </m:ctrlPr>
            </m:e>
          </m:nary>
          <m:sSub>
            <m:sSubPr>
              <m:ctrlPr>
                <w:rPr>
                  <w:rFonts w:ascii="Cambria Math" w:eastAsia="宋体" w:hAnsi="Cambria Math" w:cs="宋体" w:hint="eastAsia"/>
                  <w:sz w:val="24"/>
                </w:rPr>
              </m:ctrlPr>
            </m:sSubPr>
            <m:e>
              <m:r>
                <w:rPr>
                  <w:rFonts w:ascii="Cambria Math" w:eastAsia="宋体" w:hAnsi="Cambria Math" w:cs="宋体" w:hint="eastAsia"/>
                  <w:sz w:val="24"/>
                </w:rPr>
                <m:t>L</m:t>
              </m:r>
            </m:e>
            <m:sub>
              <m:r>
                <w:rPr>
                  <w:rFonts w:ascii="Cambria Math" w:eastAsia="宋体" w:hAnsi="Cambria Math" w:cs="宋体" w:hint="eastAsia"/>
                  <w:sz w:val="24"/>
                </w:rPr>
                <m:t>i</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i</m:t>
              </m:r>
            </m:sub>
          </m:sSub>
          <m:r>
            <w:rPr>
              <w:rFonts w:ascii="Cambria Math" w:eastAsia="宋体" w:hAnsi="Cambria Math" w:cs="宋体" w:hint="eastAsia"/>
              <w:sz w:val="24"/>
            </w:rPr>
            <m:t>,G)+λ</m:t>
          </m:r>
          <m:sSub>
            <m:sSubPr>
              <m:ctrlPr>
                <w:rPr>
                  <w:rFonts w:ascii="Cambria Math" w:eastAsia="宋体" w:hAnsi="Cambria Math" w:cs="宋体" w:hint="eastAsia"/>
                  <w:sz w:val="24"/>
                </w:rPr>
              </m:ctrlPr>
            </m:sSubPr>
            <m:e>
              <m:r>
                <w:rPr>
                  <w:rFonts w:ascii="Cambria Math" w:eastAsia="宋体" w:hAnsi="Cambria Math" w:cs="宋体" w:hint="eastAsia"/>
                  <w:sz w:val="24"/>
                </w:rPr>
                <m:t>L</m:t>
              </m:r>
            </m:e>
            <m:sub>
              <m:r>
                <w:rPr>
                  <w:rFonts w:ascii="Cambria Math" w:eastAsia="宋体" w:hAnsi="Cambria Math" w:cs="宋体" w:hint="eastAsia"/>
                  <w:sz w:val="24"/>
                </w:rPr>
                <m:t>edge</m:t>
              </m:r>
            </m:sub>
          </m:sSub>
          <m:r>
            <w:rPr>
              <w:rFonts w:ascii="Cambria Math" w:eastAsia="宋体" w:hAnsi="Cambria Math" w:cs="宋体" w:hint="eastAsia"/>
              <w:sz w:val="24"/>
            </w:rPr>
            <m:t>(</m:t>
          </m:r>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edge</m:t>
              </m:r>
            </m:sub>
          </m:sSub>
          <m:r>
            <w:rPr>
              <w:rFonts w:ascii="Cambria Math" w:eastAsia="宋体" w:hAnsi="Cambria Math" w:cs="宋体" w:hint="eastAsia"/>
              <w:sz w:val="24"/>
            </w:rPr>
            <m:t>,G)</m:t>
          </m:r>
        </m:oMath>
      </m:oMathPara>
    </w:p>
    <w:p w14:paraId="34D89565"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其中，为了引导模型优化最终的分割结果，我们将最高分辨率输出 </w:t>
      </w:r>
      <m:oMath>
        <m:sSub>
          <m:sSubPr>
            <m:ctrlPr>
              <w:rPr>
                <w:rFonts w:ascii="Cambria Math" w:eastAsia="宋体" w:hAnsi="Cambria Math" w:cs="宋体" w:hint="eastAsia"/>
                <w:sz w:val="24"/>
              </w:rPr>
            </m:ctrlPr>
          </m:sSubPr>
          <m:e>
            <m:r>
              <w:rPr>
                <w:rFonts w:ascii="Cambria Math" w:eastAsia="宋体" w:hAnsi="Cambria Math" w:cs="宋体" w:hint="eastAsia"/>
                <w:sz w:val="24"/>
              </w:rPr>
              <m:t>P</m:t>
            </m:r>
          </m:e>
          <m:sub>
            <m:r>
              <w:rPr>
                <w:rFonts w:ascii="Cambria Math" w:eastAsia="宋体" w:hAnsi="Cambria Math" w:cs="宋体" w:hint="eastAsia"/>
                <w:sz w:val="24"/>
              </w:rPr>
              <m:t>4</m:t>
            </m:r>
          </m:sub>
        </m:sSub>
      </m:oMath>
      <w:r>
        <w:rPr>
          <w:rFonts w:ascii="宋体" w:eastAsia="宋体" w:hAnsi="宋体" w:cs="宋体" w:hint="eastAsia"/>
          <w:sz w:val="24"/>
          <w:szCs w:val="24"/>
          <w:lang w:eastAsia="zh-CN"/>
        </w:rPr>
        <w:t xml:space="preserve"> 的权重 </w:t>
      </w:r>
      <m:oMath>
        <m:sSub>
          <m:sSubPr>
            <m:ctrlPr>
              <w:rPr>
                <w:rFonts w:ascii="Cambria Math" w:eastAsia="宋体" w:hAnsi="Cambria Math" w:cs="宋体" w:hint="eastAsia"/>
                <w:sz w:val="24"/>
              </w:rPr>
            </m:ctrlPr>
          </m:sSubPr>
          <m:e>
            <m:r>
              <w:rPr>
                <w:rFonts w:ascii="Cambria Math" w:eastAsia="宋体" w:hAnsi="Cambria Math" w:cs="宋体" w:hint="eastAsia"/>
                <w:sz w:val="24"/>
              </w:rPr>
              <m:t>ω</m:t>
            </m:r>
          </m:e>
          <m:sub>
            <m:r>
              <w:rPr>
                <w:rFonts w:ascii="Cambria Math" w:eastAsia="宋体" w:hAnsi="Cambria Math" w:cs="宋体" w:hint="eastAsia"/>
                <w:sz w:val="24"/>
              </w:rPr>
              <m:t>4</m:t>
            </m:r>
          </m:sub>
        </m:sSub>
      </m:oMath>
      <w:r>
        <w:rPr>
          <w:rFonts w:ascii="宋体" w:eastAsia="宋体" w:hAnsi="宋体" w:cs="宋体" w:hint="eastAsia"/>
          <w:sz w:val="24"/>
          <w:szCs w:val="24"/>
          <w:lang w:eastAsia="zh-CN"/>
        </w:rPr>
        <w:t xml:space="preserve"> 设为 4，其余预测图权重分别为 1, 1, 2，边缘损失权重 </w:t>
      </w:r>
      <m:oMath>
        <m:r>
          <w:rPr>
            <w:rFonts w:ascii="Cambria Math" w:eastAsia="宋体" w:hAnsi="Cambria Math" w:cs="宋体" w:hint="eastAsia"/>
            <w:sz w:val="24"/>
          </w:rPr>
          <m:t>λ</m:t>
        </m:r>
      </m:oMath>
      <w:r>
        <w:rPr>
          <w:rFonts w:ascii="宋体" w:eastAsia="宋体" w:hAnsi="宋体" w:cs="宋体" w:hint="eastAsia"/>
          <w:sz w:val="24"/>
          <w:szCs w:val="24"/>
          <w:lang w:eastAsia="zh-CN"/>
        </w:rPr>
        <w:t xml:space="preserve"> 设为 0.1。</w:t>
      </w:r>
    </w:p>
    <w:p w14:paraId="73E80F84"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本实验基于 PyTorch 深度学习框架实现，使用 CUDA 进行计算加速。实验中采用了单张 GPU（如显存允许可扩展为多卡并行）进行模型训练。</w:t>
      </w:r>
    </w:p>
    <w:p w14:paraId="28A83444" w14:textId="77777777" w:rsidR="00056131" w:rsidRDefault="00000000">
      <w:pPr>
        <w:spacing w:line="360" w:lineRule="auto"/>
        <w:outlineLvl w:val="1"/>
        <w:rPr>
          <w:rFonts w:ascii="宋体" w:eastAsia="宋体" w:hAnsi="宋体" w:cs="宋体" w:hint="eastAsia"/>
          <w:b/>
          <w:bCs/>
          <w:sz w:val="24"/>
          <w:szCs w:val="24"/>
          <w:lang w:eastAsia="zh-CN"/>
        </w:rPr>
      </w:pPr>
      <w:bookmarkStart w:id="25" w:name="_Toc6884"/>
      <w:r>
        <w:rPr>
          <w:rFonts w:ascii="宋体" w:eastAsia="宋体" w:hAnsi="宋体" w:cs="宋体" w:hint="eastAsia"/>
          <w:b/>
          <w:bCs/>
          <w:sz w:val="24"/>
          <w:szCs w:val="24"/>
          <w:lang w:eastAsia="zh-CN"/>
        </w:rPr>
        <w:t>4.4 数据处理与增强</w:t>
      </w:r>
      <w:bookmarkEnd w:id="25"/>
    </w:p>
    <w:p w14:paraId="57E9CB2D"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lastRenderedPageBreak/>
        <w:t xml:space="preserve">所有输入图像均被统一调整为 </w:t>
      </w:r>
      <m:oMath>
        <m:r>
          <w:rPr>
            <w:rFonts w:ascii="Cambria Math" w:eastAsia="宋体" w:hAnsi="Cambria Math" w:cs="宋体" w:hint="eastAsia"/>
            <w:sz w:val="24"/>
          </w:rPr>
          <m:t>416</m:t>
        </m:r>
        <m:r>
          <m:rPr>
            <m:sty m:val="p"/>
          </m:rPr>
          <w:rPr>
            <w:rFonts w:ascii="Cambria Math" w:eastAsia="宋体" w:hAnsi="Cambria Math" w:cs="宋体" w:hint="eastAsia"/>
            <w:sz w:val="24"/>
          </w:rPr>
          <m:t>×</m:t>
        </m:r>
        <m:r>
          <w:rPr>
            <w:rFonts w:ascii="Cambria Math" w:eastAsia="宋体" w:hAnsi="Cambria Math" w:cs="宋体" w:hint="eastAsia"/>
            <w:sz w:val="24"/>
          </w:rPr>
          <m:t>416</m:t>
        </m:r>
      </m:oMath>
      <w:r>
        <w:rPr>
          <w:rFonts w:ascii="宋体" w:eastAsia="宋体" w:hAnsi="宋体" w:cs="宋体" w:hint="eastAsia"/>
          <w:sz w:val="24"/>
          <w:szCs w:val="24"/>
          <w:lang w:eastAsia="zh-CN"/>
        </w:rPr>
        <w:t xml:space="preserve"> 分辨率。为了提升模型的鲁棒性，本研究在训练阶段采用了多种数据增强手段，包括随机水平翻转、颜色抖动（亮度、对比度、饱和度及色调调整）。特别地，针对 RGB-D 四通道输入，我们对拼接后的张量进行了标准化处理，将前三通道（RGB）与第四通道（Depth）分别根据预设均值与方差进行归一化。</w:t>
      </w:r>
    </w:p>
    <w:p w14:paraId="3F245936" w14:textId="77777777" w:rsidR="00056131" w:rsidRDefault="00000000">
      <w:pPr>
        <w:spacing w:line="360" w:lineRule="auto"/>
        <w:outlineLvl w:val="1"/>
        <w:rPr>
          <w:rFonts w:ascii="宋体" w:eastAsia="宋体" w:hAnsi="宋体" w:cs="宋体" w:hint="eastAsia"/>
          <w:b/>
          <w:bCs/>
          <w:sz w:val="24"/>
          <w:szCs w:val="24"/>
          <w:lang w:eastAsia="zh-CN"/>
        </w:rPr>
      </w:pPr>
      <w:bookmarkStart w:id="26" w:name="_Toc30426"/>
      <w:r>
        <w:rPr>
          <w:rFonts w:ascii="宋体" w:eastAsia="宋体" w:hAnsi="宋体" w:cs="宋体" w:hint="eastAsia"/>
          <w:b/>
          <w:bCs/>
          <w:sz w:val="24"/>
          <w:szCs w:val="24"/>
          <w:lang w:eastAsia="zh-CN"/>
        </w:rPr>
        <w:t>4.5 超参数设置</w:t>
      </w:r>
      <w:bookmarkEnd w:id="26"/>
    </w:p>
    <w:p w14:paraId="707F3A9D"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模型训练的总周期设置为 45 个 Epoch，初始学习率设定为 </w:t>
      </w:r>
      <m:oMath>
        <m:r>
          <w:rPr>
            <w:rFonts w:ascii="Cambria Math" w:eastAsia="宋体" w:hAnsi="Cambria Math" w:cs="宋体" w:hint="eastAsia"/>
            <w:sz w:val="24"/>
          </w:rPr>
          <m:t>1</m:t>
        </m:r>
        <m:r>
          <m:rPr>
            <m:sty m:val="p"/>
          </m:rPr>
          <w:rPr>
            <w:rFonts w:ascii="Cambria Math" w:eastAsia="宋体" w:hAnsi="Cambria Math" w:cs="宋体" w:hint="eastAsia"/>
            <w:sz w:val="24"/>
          </w:rPr>
          <m:t>×</m:t>
        </m:r>
        <m:r>
          <w:rPr>
            <w:rFonts w:ascii="Cambria Math" w:eastAsia="宋体" w:hAnsi="Cambria Math" w:cs="宋体" w:hint="eastAsia"/>
            <w:sz w:val="24"/>
          </w:rPr>
          <m:t>1</m:t>
        </m:r>
        <m:sSup>
          <m:sSupPr>
            <m:ctrlPr>
              <w:rPr>
                <w:rFonts w:ascii="Cambria Math" w:eastAsia="宋体" w:hAnsi="Cambria Math" w:cs="宋体" w:hint="eastAsia"/>
                <w:sz w:val="24"/>
              </w:rPr>
            </m:ctrlPr>
          </m:sSupPr>
          <m:e>
            <m:r>
              <w:rPr>
                <w:rFonts w:ascii="Cambria Math" w:eastAsia="宋体" w:hAnsi="Cambria Math" w:cs="宋体" w:hint="eastAsia"/>
                <w:sz w:val="24"/>
              </w:rPr>
              <m:t>0</m:t>
            </m:r>
          </m:e>
          <m:sup>
            <m:r>
              <w:rPr>
                <w:rFonts w:ascii="Cambria Math" w:eastAsia="宋体" w:hAnsi="Cambria Math" w:cs="宋体" w:hint="eastAsia"/>
                <w:sz w:val="24"/>
              </w:rPr>
              <m:t>-</m:t>
            </m:r>
            <m:r>
              <w:rPr>
                <w:rFonts w:ascii="Cambria Math" w:eastAsia="宋体" w:hAnsi="Cambria Math" w:cs="宋体" w:hint="eastAsia"/>
                <w:sz w:val="24"/>
              </w:rPr>
              <m:t>3</m:t>
            </m:r>
          </m:sup>
        </m:sSup>
      </m:oMath>
      <w:r>
        <w:rPr>
          <w:rFonts w:ascii="宋体" w:eastAsia="宋体" w:hAnsi="宋体" w:cs="宋体" w:hint="eastAsia"/>
          <w:sz w:val="24"/>
          <w:szCs w:val="24"/>
          <w:lang w:eastAsia="zh-CN"/>
        </w:rPr>
        <w:t>。在训练过程中，模型应用了 Poly 学习率衰减策略，学习率随迭代次数的增加按照下面的规律进行递减：</w:t>
      </w:r>
    </w:p>
    <w:p w14:paraId="5BF89C9C" w14:textId="77777777" w:rsidR="00056131" w:rsidRDefault="00000000">
      <w:pPr>
        <w:spacing w:line="360" w:lineRule="auto"/>
        <w:ind w:firstLine="420"/>
        <w:jc w:val="center"/>
        <w:rPr>
          <w:rFonts w:ascii="宋体" w:eastAsia="宋体" w:hAnsi="宋体" w:cs="宋体" w:hint="eastAsia"/>
          <w:sz w:val="24"/>
          <w:szCs w:val="24"/>
          <w:lang w:eastAsia="zh-CN"/>
        </w:rPr>
      </w:pPr>
      <m:oMathPara>
        <m:oMath>
          <m:r>
            <w:rPr>
              <w:rFonts w:ascii="Cambria Math" w:eastAsia="宋体" w:hAnsi="Cambria Math" w:cs="宋体" w:hint="eastAsia"/>
              <w:sz w:val="24"/>
            </w:rPr>
            <m:t>(1</m:t>
          </m:r>
          <m:r>
            <w:rPr>
              <w:rFonts w:ascii="Cambria Math" w:eastAsia="宋体" w:hAnsi="Cambria Math" w:cs="宋体" w:hint="eastAsia"/>
              <w:sz w:val="24"/>
            </w:rPr>
            <m:t>-</m:t>
          </m:r>
          <m:f>
            <m:fPr>
              <m:ctrlPr>
                <w:rPr>
                  <w:rFonts w:ascii="Cambria Math" w:eastAsia="宋体" w:hAnsi="Cambria Math" w:cs="宋体" w:hint="eastAsia"/>
                  <w:i/>
                  <w:sz w:val="24"/>
                </w:rPr>
              </m:ctrlPr>
            </m:fPr>
            <m:num>
              <m:r>
                <w:rPr>
                  <w:rFonts w:ascii="Cambria Math" w:eastAsia="宋体" w:hAnsi="Cambria Math" w:cs="宋体" w:hint="eastAsia"/>
                  <w:sz w:val="24"/>
                </w:rPr>
                <m:t>iter</m:t>
              </m:r>
              <m:ctrlPr>
                <w:rPr>
                  <w:rFonts w:ascii="Cambria Math" w:eastAsia="宋体" w:hAnsi="Cambria Math" w:cs="宋体" w:hint="eastAsia"/>
                  <w:sz w:val="24"/>
                </w:rPr>
              </m:ctrlPr>
            </m:num>
            <m:den>
              <m:r>
                <w:rPr>
                  <w:rFonts w:ascii="Cambria Math" w:eastAsia="宋体" w:hAnsi="Cambria Math" w:cs="宋体" w:hint="eastAsia"/>
                  <w:sz w:val="24"/>
                </w:rPr>
                <m:t>total_iter</m:t>
              </m:r>
              <m:ctrlPr>
                <w:rPr>
                  <w:rFonts w:ascii="Cambria Math" w:eastAsia="宋体" w:hAnsi="Cambria Math" w:cs="宋体" w:hint="eastAsia"/>
                  <w:sz w:val="24"/>
                </w:rPr>
              </m:ctrlPr>
            </m:den>
          </m:f>
          <m:sSup>
            <m:sSupPr>
              <m:ctrlPr>
                <w:rPr>
                  <w:rFonts w:ascii="Cambria Math" w:eastAsia="宋体" w:hAnsi="Cambria Math" w:cs="宋体" w:hint="eastAsia"/>
                  <w:sz w:val="24"/>
                </w:rPr>
              </m:ctrlPr>
            </m:sSupPr>
            <m:e>
              <m:r>
                <w:rPr>
                  <w:rFonts w:ascii="Cambria Math" w:eastAsia="宋体" w:hAnsi="Cambria Math" w:cs="宋体" w:hint="eastAsia"/>
                  <w:sz w:val="24"/>
                </w:rPr>
                <m:t>)</m:t>
              </m:r>
            </m:e>
            <m:sup>
              <m:r>
                <w:rPr>
                  <w:rFonts w:ascii="Cambria Math" w:eastAsia="宋体" w:hAnsi="Cambria Math" w:cs="宋体" w:hint="eastAsia"/>
                  <w:sz w:val="24"/>
                </w:rPr>
                <m:t>0.9</m:t>
              </m:r>
            </m:sup>
          </m:sSup>
        </m:oMath>
      </m:oMathPara>
    </w:p>
    <w:p w14:paraId="6B9CE503"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 xml:space="preserve">优化器选用带有0.9动量的随机梯度下降（SGD），权重衰减（Weight Decay）设为 </w:t>
      </w:r>
      <m:oMath>
        <m:r>
          <w:rPr>
            <w:rFonts w:ascii="Cambria Math" w:eastAsia="宋体" w:hAnsi="Cambria Math" w:cs="宋体" w:hint="eastAsia"/>
            <w:sz w:val="24"/>
          </w:rPr>
          <m:t>5</m:t>
        </m:r>
        <m:r>
          <m:rPr>
            <m:sty m:val="p"/>
          </m:rPr>
          <w:rPr>
            <w:rFonts w:ascii="Cambria Math" w:eastAsia="宋体" w:hAnsi="Cambria Math" w:cs="宋体" w:hint="eastAsia"/>
            <w:sz w:val="24"/>
          </w:rPr>
          <m:t>×</m:t>
        </m:r>
        <m:r>
          <w:rPr>
            <w:rFonts w:ascii="Cambria Math" w:eastAsia="宋体" w:hAnsi="Cambria Math" w:cs="宋体" w:hint="eastAsia"/>
            <w:sz w:val="24"/>
          </w:rPr>
          <m:t>1</m:t>
        </m:r>
        <m:sSup>
          <m:sSupPr>
            <m:ctrlPr>
              <w:rPr>
                <w:rFonts w:ascii="Cambria Math" w:eastAsia="宋体" w:hAnsi="Cambria Math" w:cs="宋体" w:hint="eastAsia"/>
                <w:sz w:val="24"/>
              </w:rPr>
            </m:ctrlPr>
          </m:sSupPr>
          <m:e>
            <m:r>
              <w:rPr>
                <w:rFonts w:ascii="Cambria Math" w:eastAsia="宋体" w:hAnsi="Cambria Math" w:cs="宋体" w:hint="eastAsia"/>
                <w:sz w:val="24"/>
              </w:rPr>
              <m:t>0</m:t>
            </m:r>
          </m:e>
          <m:sup>
            <m:r>
              <w:rPr>
                <w:rFonts w:ascii="Cambria Math" w:eastAsia="宋体" w:hAnsi="Cambria Math" w:cs="宋体" w:hint="eastAsia"/>
                <w:sz w:val="24"/>
              </w:rPr>
              <m:t>-</m:t>
            </m:r>
            <m:r>
              <w:rPr>
                <w:rFonts w:ascii="Cambria Math" w:eastAsia="宋体" w:hAnsi="Cambria Math" w:cs="宋体" w:hint="eastAsia"/>
                <w:sz w:val="24"/>
              </w:rPr>
              <m:t>4</m:t>
            </m:r>
          </m:sup>
        </m:sSup>
      </m:oMath>
      <w:r>
        <w:rPr>
          <w:rFonts w:ascii="宋体" w:eastAsia="宋体" w:hAnsi="宋体" w:cs="宋体" w:hint="eastAsia"/>
          <w:sz w:val="24"/>
          <w:szCs w:val="24"/>
          <w:lang w:eastAsia="zh-CN"/>
        </w:rPr>
        <w:t>，以防止模型过拟合。数据集选择：实验在伪装物体检测领域公认的三个主流 benchmark 数据集上进行，包括 CHAMELEON、CAMO 以及 COD10K。通过在这些具有不同伪装特性和复杂背景的数据集上进行全面评估，验证了改进架构在多模态融合下的优越性。</w:t>
      </w:r>
    </w:p>
    <w:p w14:paraId="7D0A83D8" w14:textId="77777777" w:rsidR="00056131" w:rsidRDefault="00000000">
      <w:pPr>
        <w:spacing w:line="360" w:lineRule="auto"/>
        <w:outlineLvl w:val="1"/>
        <w:rPr>
          <w:rFonts w:ascii="宋体" w:eastAsia="宋体" w:hAnsi="宋体" w:cs="宋体" w:hint="eastAsia"/>
          <w:b/>
          <w:bCs/>
          <w:sz w:val="24"/>
          <w:szCs w:val="24"/>
          <w:lang w:eastAsia="zh-CN"/>
        </w:rPr>
      </w:pPr>
      <w:bookmarkStart w:id="27" w:name="_Toc17577"/>
      <w:r>
        <w:rPr>
          <w:rFonts w:ascii="宋体" w:eastAsia="宋体" w:hAnsi="宋体" w:cs="宋体" w:hint="eastAsia"/>
          <w:b/>
          <w:bCs/>
          <w:sz w:val="24"/>
          <w:szCs w:val="24"/>
          <w:lang w:eastAsia="zh-CN"/>
        </w:rPr>
        <w:t>4.6 损失曲线及分析</w:t>
      </w:r>
      <w:bookmarkEnd w:id="27"/>
    </w:p>
    <w:p w14:paraId="1770FB12" w14:textId="77777777" w:rsidR="00056131" w:rsidRDefault="00000000">
      <w:pPr>
        <w:rPr>
          <w:rFonts w:ascii="宋体" w:eastAsia="宋体" w:hAnsi="宋体" w:cs="宋体" w:hint="eastAsia"/>
          <w:b/>
          <w:bCs/>
          <w:sz w:val="24"/>
          <w:szCs w:val="24"/>
          <w:lang w:eastAsia="zh-CN"/>
        </w:rPr>
      </w:pPr>
      <w:r>
        <w:rPr>
          <w:rFonts w:ascii="宋体" w:eastAsia="宋体" w:hAnsi="宋体" w:cs="宋体"/>
          <w:b/>
          <w:bCs/>
          <w:noProof/>
          <w:sz w:val="24"/>
          <w:szCs w:val="24"/>
          <w:lang w:eastAsia="zh-CN"/>
        </w:rPr>
        <w:lastRenderedPageBreak/>
        <w:drawing>
          <wp:inline distT="0" distB="0" distL="114300" distR="114300" wp14:anchorId="03B56346" wp14:editId="60AE2C06">
            <wp:extent cx="5486400" cy="3429000"/>
            <wp:effectExtent l="0" t="0" r="0" b="0"/>
            <wp:docPr id="18" name="图片 1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_1"/>
                    <pic:cNvPicPr>
                      <a:picLocks noChangeAspect="1"/>
                    </pic:cNvPicPr>
                  </pic:nvPicPr>
                  <pic:blipFill>
                    <a:blip r:embed="rId30"/>
                    <a:stretch>
                      <a:fillRect/>
                    </a:stretch>
                  </pic:blipFill>
                  <pic:spPr>
                    <a:xfrm>
                      <a:off x="0" y="0"/>
                      <a:ext cx="5486400" cy="3429000"/>
                    </a:xfrm>
                    <a:prstGeom prst="rect">
                      <a:avLst/>
                    </a:prstGeom>
                  </pic:spPr>
                </pic:pic>
              </a:graphicData>
            </a:graphic>
          </wp:inline>
        </w:drawing>
      </w:r>
    </w:p>
    <w:p w14:paraId="645C8FEB" w14:textId="77777777" w:rsidR="00056131" w:rsidRDefault="00000000">
      <w:pPr>
        <w:jc w:val="center"/>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改进模型的训练损失曲线</w:t>
      </w:r>
    </w:p>
    <w:p w14:paraId="4E0A14EB" w14:textId="77777777" w:rsidR="00056131" w:rsidRDefault="00000000">
      <w:pPr>
        <w:spacing w:line="36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由图可见：模型在前 10 个 epoch 内 total loss 快速下降，随后进入缓慢收敛阶段，并在约第 25 个 epoch 后稳定在 1.35 左右，表明优化过程已达到局部最优解。同时，辅助边缘分支损失Edeg loss始终保持在 0.70 附近并呈现缓慢下降趋势，表明边缘监督能够稳定参与模型优化过程，而未引入额外训练不稳定性。这说明所引入的边缘学习机制在提升模型表达能力的同时，仍保持了良好的收敛特性。</w:t>
      </w:r>
    </w:p>
    <w:p w14:paraId="73D16072" w14:textId="77777777" w:rsidR="00056131" w:rsidRDefault="00056131">
      <w:pPr>
        <w:rPr>
          <w:rFonts w:ascii="宋体" w:eastAsia="宋体" w:hAnsi="宋体" w:cs="宋体" w:hint="eastAsia"/>
          <w:sz w:val="24"/>
          <w:szCs w:val="24"/>
          <w:lang w:eastAsia="zh-CN"/>
        </w:rPr>
      </w:pPr>
    </w:p>
    <w:p w14:paraId="426DF6E4" w14:textId="77777777" w:rsidR="00056131" w:rsidRDefault="00056131">
      <w:pPr>
        <w:rPr>
          <w:rFonts w:ascii="宋体" w:eastAsia="宋体" w:hAnsi="宋体" w:cs="宋体" w:hint="eastAsia"/>
          <w:sz w:val="24"/>
          <w:szCs w:val="24"/>
          <w:lang w:eastAsia="zh-CN"/>
        </w:rPr>
      </w:pPr>
    </w:p>
    <w:p w14:paraId="0FA55DE0" w14:textId="77777777" w:rsidR="00056131" w:rsidRDefault="00000000">
      <w:pPr>
        <w:outlineLvl w:val="0"/>
        <w:rPr>
          <w:rFonts w:ascii="宋体" w:eastAsia="宋体" w:hAnsi="宋体" w:cs="宋体" w:hint="eastAsia"/>
          <w:b/>
          <w:bCs/>
          <w:sz w:val="28"/>
          <w:szCs w:val="28"/>
        </w:rPr>
      </w:pPr>
      <w:bookmarkStart w:id="28" w:name="_Toc7516"/>
      <w:r>
        <w:rPr>
          <w:rFonts w:ascii="宋体" w:eastAsia="宋体" w:hAnsi="宋体" w:cs="宋体" w:hint="eastAsia"/>
          <w:b/>
          <w:bCs/>
          <w:sz w:val="28"/>
          <w:szCs w:val="28"/>
        </w:rPr>
        <w:t>五、总结与分析</w:t>
      </w:r>
      <w:bookmarkEnd w:id="28"/>
    </w:p>
    <w:p w14:paraId="560F1412" w14:textId="77777777" w:rsidR="00056131" w:rsidRDefault="00000000">
      <w:pPr>
        <w:pStyle w:val="af2"/>
        <w:spacing w:line="360" w:lineRule="auto"/>
        <w:rPr>
          <w:rFonts w:ascii="宋体" w:eastAsia="宋体" w:hAnsi="宋体" w:cs="宋体" w:hint="eastAsia"/>
        </w:rPr>
      </w:pPr>
      <w:r>
        <w:rPr>
          <w:rFonts w:ascii="宋体" w:eastAsia="宋体" w:hAnsi="宋体" w:cs="宋体" w:hint="eastAsia"/>
        </w:rPr>
        <w:t>本文提出了一种增强型 PFNet 架构，通过引入视觉 Transformer 主干网络、RGB-D 多模态输入以及辅助边缘学习分支，显著提升了模型在伪装物体检测任务中的整体性能。</w:t>
      </w:r>
    </w:p>
    <w:p w14:paraId="1B81CB23" w14:textId="77777777" w:rsidR="00056131" w:rsidRDefault="00000000">
      <w:pPr>
        <w:pStyle w:val="af2"/>
        <w:spacing w:line="360" w:lineRule="auto"/>
        <w:rPr>
          <w:rFonts w:ascii="宋体" w:eastAsia="宋体" w:hAnsi="宋体" w:cs="宋体" w:hint="eastAsia"/>
        </w:rPr>
      </w:pPr>
      <w:r>
        <w:rPr>
          <w:rFonts w:ascii="宋体" w:eastAsia="宋体" w:hAnsi="宋体" w:cs="宋体" w:hint="eastAsia"/>
          <w:b/>
          <w:bCs/>
        </w:rPr>
        <w:lastRenderedPageBreak/>
        <w:t>在主干网络层面，采用 PVTv2-b2 替代传统 CNN</w:t>
      </w:r>
      <w:r>
        <w:rPr>
          <w:rFonts w:ascii="宋体" w:eastAsia="宋体" w:hAnsi="宋体" w:cs="宋体" w:hint="eastAsia"/>
        </w:rPr>
        <w:t>，使模型能够通过自注意力机制建立跨区域全局依赖关系，从而更有效地捕捉大尺度伪装目标的整体结构信息。</w:t>
      </w:r>
    </w:p>
    <w:p w14:paraId="5D5AB3F6" w14:textId="77777777" w:rsidR="00056131" w:rsidRDefault="00000000">
      <w:pPr>
        <w:pStyle w:val="af2"/>
        <w:spacing w:line="360" w:lineRule="auto"/>
        <w:rPr>
          <w:rFonts w:ascii="宋体" w:eastAsia="宋体" w:hAnsi="宋体" w:cs="宋体" w:hint="eastAsia"/>
        </w:rPr>
      </w:pPr>
      <w:r>
        <w:rPr>
          <w:rFonts w:ascii="宋体" w:eastAsia="宋体" w:hAnsi="宋体" w:cs="宋体" w:hint="eastAsia"/>
          <w:b/>
          <w:bCs/>
        </w:rPr>
        <w:t>在输入层面，引入深度先验构建 RGB-D 四通道输入</w:t>
      </w:r>
      <w:r>
        <w:rPr>
          <w:rFonts w:ascii="宋体" w:eastAsia="宋体" w:hAnsi="宋体" w:cs="宋体" w:hint="eastAsia"/>
        </w:rPr>
        <w:t>，使模型在颜色纹理失效场景中仍可依靠空间几何信息锁定目标，实现更稳定的目标弹出效应。</w:t>
      </w:r>
    </w:p>
    <w:p w14:paraId="7BB6D1AF" w14:textId="77777777" w:rsidR="00056131" w:rsidRDefault="00000000">
      <w:pPr>
        <w:pStyle w:val="af2"/>
        <w:spacing w:line="360" w:lineRule="auto"/>
        <w:rPr>
          <w:rFonts w:ascii="宋体" w:eastAsia="宋体" w:hAnsi="宋体" w:cs="宋体" w:hint="eastAsia"/>
        </w:rPr>
      </w:pPr>
      <w:r>
        <w:rPr>
          <w:rFonts w:ascii="宋体" w:eastAsia="宋体" w:hAnsi="宋体" w:cs="宋体" w:hint="eastAsia"/>
          <w:b/>
          <w:bCs/>
        </w:rPr>
        <w:t>在解码层面，新增辅助边缘融合分支并配合权重为 0.1 的边缘损失项,</w:t>
      </w:r>
      <w:r>
        <w:rPr>
          <w:rFonts w:ascii="宋体" w:eastAsia="宋体" w:hAnsi="宋体" w:cs="宋体" w:hint="eastAsia"/>
        </w:rPr>
        <w:t>进行多任务学习，使模型在聚焦阶段能够显式关注目标拓扑边界，显著缓解原 PFNet 中预测结果过度平滑的问题。</w:t>
      </w:r>
    </w:p>
    <w:p w14:paraId="2F97274D" w14:textId="77777777" w:rsidR="00056131" w:rsidRDefault="00000000">
      <w:pPr>
        <w:pStyle w:val="af2"/>
        <w:spacing w:line="360" w:lineRule="auto"/>
      </w:pPr>
      <w:r>
        <w:t>实验结果对比如下表所示：</w:t>
      </w:r>
    </w:p>
    <w:tbl>
      <w:tblPr>
        <w:tblStyle w:val="af5"/>
        <w:tblW w:w="0" w:type="auto"/>
        <w:tblLook w:val="04A0" w:firstRow="1" w:lastRow="0" w:firstColumn="1" w:lastColumn="0" w:noHBand="0" w:noVBand="1"/>
      </w:tblPr>
      <w:tblGrid>
        <w:gridCol w:w="2017"/>
        <w:gridCol w:w="1658"/>
        <w:gridCol w:w="1651"/>
        <w:gridCol w:w="1652"/>
        <w:gridCol w:w="1652"/>
      </w:tblGrid>
      <w:tr w:rsidR="00056131" w14:paraId="48D84893" w14:textId="77777777">
        <w:tc>
          <w:tcPr>
            <w:tcW w:w="1704" w:type="dxa"/>
          </w:tcPr>
          <w:p w14:paraId="54CB9135"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实验模型</w:t>
            </w:r>
          </w:p>
        </w:tc>
        <w:tc>
          <w:tcPr>
            <w:tcW w:w="1704" w:type="dxa"/>
          </w:tcPr>
          <w:p w14:paraId="208E8F19"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测试集</w:t>
            </w:r>
          </w:p>
        </w:tc>
        <w:tc>
          <w:tcPr>
            <w:tcW w:w="1704" w:type="dxa"/>
          </w:tcPr>
          <w:p w14:paraId="18147AB1" w14:textId="77777777" w:rsidR="00056131" w:rsidRDefault="00000000">
            <w:pPr>
              <w:jc w:val="center"/>
              <w:rPr>
                <w:rFonts w:ascii="仿宋" w:eastAsia="仿宋" w:hAnsi="仿宋" w:cs="仿宋" w:hint="eastAsia"/>
                <w:sz w:val="24"/>
                <w:szCs w:val="24"/>
                <w:lang w:eastAsia="zh-CN"/>
              </w:rPr>
            </w:pPr>
            <m:oMath>
              <m:sSub>
                <m:sSubPr>
                  <m:ctrlPr>
                    <w:rPr>
                      <w:rFonts w:ascii="Cambria Math" w:hAnsi="Cambria Math" w:cs="仿宋"/>
                      <w:i/>
                      <w:sz w:val="24"/>
                      <w:szCs w:val="24"/>
                    </w:rPr>
                  </m:ctrlPr>
                </m:sSubPr>
                <m:e>
                  <m:r>
                    <w:rPr>
                      <w:rFonts w:ascii="Cambria Math" w:hAnsi="Cambria Math" w:cs="仿宋"/>
                      <w:sz w:val="24"/>
                      <w:szCs w:val="24"/>
                      <w:lang w:eastAsia="zh-CN"/>
                    </w:rPr>
                    <m:t>S</m:t>
                  </m:r>
                </m:e>
                <m:sub>
                  <m:r>
                    <w:rPr>
                      <w:rFonts w:ascii="Cambria Math" w:hAnsi="Cambria Math" w:cs="仿宋"/>
                      <w:sz w:val="24"/>
                      <w:szCs w:val="24"/>
                    </w:rPr>
                    <m:t>α</m:t>
                  </m:r>
                </m:sub>
              </m:sSub>
            </m:oMath>
            <w:r>
              <w:rPr>
                <w:rFonts w:hAnsi="Cambria Math" w:cs="仿宋" w:hint="eastAsia"/>
                <w:sz w:val="24"/>
                <w:szCs w:val="24"/>
                <w:lang w:eastAsia="zh-CN"/>
              </w:rPr>
              <w:t>↑</w:t>
            </w:r>
          </w:p>
        </w:tc>
        <w:tc>
          <w:tcPr>
            <w:tcW w:w="1705" w:type="dxa"/>
          </w:tcPr>
          <w:p w14:paraId="64B38C26" w14:textId="77777777" w:rsidR="00056131" w:rsidRDefault="00000000">
            <w:pPr>
              <w:jc w:val="center"/>
              <w:rPr>
                <w:rFonts w:ascii="仿宋" w:hAnsi="仿宋" w:cs="仿宋" w:hint="eastAsia"/>
                <w:sz w:val="24"/>
                <w:szCs w:val="24"/>
                <w:lang w:eastAsia="zh-CN"/>
              </w:rPr>
            </w:pPr>
            <m:oMathPara>
              <m:oMath>
                <m:sSubSup>
                  <m:sSubSupPr>
                    <m:ctrlPr>
                      <w:rPr>
                        <w:rFonts w:ascii="Cambria Math" w:hAnsi="Cambria Math" w:cs="仿宋"/>
                        <w:i/>
                        <w:sz w:val="24"/>
                        <w:szCs w:val="24"/>
                      </w:rPr>
                    </m:ctrlPr>
                  </m:sSubSupPr>
                  <m:e>
                    <m:r>
                      <w:rPr>
                        <w:rFonts w:ascii="Cambria Math" w:hAnsi="Cambria Math" w:cs="仿宋"/>
                        <w:sz w:val="24"/>
                        <w:szCs w:val="24"/>
                        <w:lang w:eastAsia="zh-CN"/>
                      </w:rPr>
                      <m:t>F</m:t>
                    </m:r>
                  </m:e>
                  <m:sub>
                    <m:r>
                      <w:rPr>
                        <w:rFonts w:ascii="Cambria Math" w:hAnsi="Cambria Math" w:cs="仿宋"/>
                        <w:sz w:val="24"/>
                        <w:szCs w:val="24"/>
                      </w:rPr>
                      <m:t>ω</m:t>
                    </m:r>
                  </m:sub>
                  <m:sup>
                    <m:r>
                      <w:rPr>
                        <w:rFonts w:ascii="Cambria Math" w:hAnsi="Cambria Math" w:cs="仿宋"/>
                        <w:sz w:val="24"/>
                        <w:szCs w:val="24"/>
                      </w:rPr>
                      <m:t>β</m:t>
                    </m:r>
                  </m:sup>
                </m:sSubSup>
              </m:oMath>
            </m:oMathPara>
          </w:p>
        </w:tc>
        <w:tc>
          <w:tcPr>
            <w:tcW w:w="1705" w:type="dxa"/>
          </w:tcPr>
          <w:p w14:paraId="57148251"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MAE</w:t>
            </w:r>
            <w:r>
              <w:rPr>
                <w:rFonts w:ascii="仿宋" w:hAnsi="仿宋" w:cs="仿宋" w:hint="eastAsia"/>
                <w:sz w:val="24"/>
                <w:szCs w:val="24"/>
                <w:lang w:eastAsia="zh-CN"/>
              </w:rPr>
              <w:t>↓</w:t>
            </w:r>
          </w:p>
        </w:tc>
      </w:tr>
      <w:tr w:rsidR="00056131" w14:paraId="6BE511A3" w14:textId="77777777">
        <w:tc>
          <w:tcPr>
            <w:tcW w:w="1704" w:type="dxa"/>
          </w:tcPr>
          <w:p w14:paraId="2C64FF81"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PFNet(Baseline)</w:t>
            </w:r>
          </w:p>
        </w:tc>
        <w:tc>
          <w:tcPr>
            <w:tcW w:w="1704" w:type="dxa"/>
          </w:tcPr>
          <w:p w14:paraId="39AAB202"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COD10K</w:t>
            </w:r>
          </w:p>
        </w:tc>
        <w:tc>
          <w:tcPr>
            <w:tcW w:w="1704" w:type="dxa"/>
          </w:tcPr>
          <w:p w14:paraId="647BCEC4"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0.81</w:t>
            </w:r>
          </w:p>
        </w:tc>
        <w:tc>
          <w:tcPr>
            <w:tcW w:w="1705" w:type="dxa"/>
          </w:tcPr>
          <w:p w14:paraId="7CB81F73"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0.69</w:t>
            </w:r>
          </w:p>
        </w:tc>
        <w:tc>
          <w:tcPr>
            <w:tcW w:w="1705" w:type="dxa"/>
          </w:tcPr>
          <w:p w14:paraId="3E9B6E59"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0.043</w:t>
            </w:r>
          </w:p>
        </w:tc>
      </w:tr>
      <w:tr w:rsidR="00056131" w14:paraId="0CE0B818" w14:textId="77777777">
        <w:tc>
          <w:tcPr>
            <w:tcW w:w="1704" w:type="dxa"/>
          </w:tcPr>
          <w:p w14:paraId="4DE29B17"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改进型</w:t>
            </w:r>
            <w:r>
              <w:rPr>
                <w:rFonts w:ascii="仿宋" w:hAnsi="仿宋" w:cs="仿宋" w:hint="eastAsia"/>
                <w:sz w:val="24"/>
                <w:szCs w:val="24"/>
                <w:lang w:eastAsia="zh-CN"/>
              </w:rPr>
              <w:t>PFNet</w:t>
            </w:r>
          </w:p>
        </w:tc>
        <w:tc>
          <w:tcPr>
            <w:tcW w:w="1704" w:type="dxa"/>
          </w:tcPr>
          <w:p w14:paraId="0964AB62"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COD10K</w:t>
            </w:r>
          </w:p>
        </w:tc>
        <w:tc>
          <w:tcPr>
            <w:tcW w:w="1704" w:type="dxa"/>
          </w:tcPr>
          <w:p w14:paraId="760F82E6"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0.845</w:t>
            </w:r>
          </w:p>
        </w:tc>
        <w:tc>
          <w:tcPr>
            <w:tcW w:w="1705" w:type="dxa"/>
          </w:tcPr>
          <w:p w14:paraId="4C1DA984"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0.758</w:t>
            </w:r>
          </w:p>
        </w:tc>
        <w:tc>
          <w:tcPr>
            <w:tcW w:w="1705" w:type="dxa"/>
          </w:tcPr>
          <w:p w14:paraId="28FCFF73"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0.035</w:t>
            </w:r>
          </w:p>
        </w:tc>
      </w:tr>
      <w:tr w:rsidR="00056131" w14:paraId="784A2E97" w14:textId="77777777">
        <w:tc>
          <w:tcPr>
            <w:tcW w:w="1704" w:type="dxa"/>
          </w:tcPr>
          <w:p w14:paraId="240337FA"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PFNet(Baseline)</w:t>
            </w:r>
          </w:p>
        </w:tc>
        <w:tc>
          <w:tcPr>
            <w:tcW w:w="1704" w:type="dxa"/>
          </w:tcPr>
          <w:p w14:paraId="2A8741B2"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CAMO</w:t>
            </w:r>
          </w:p>
        </w:tc>
        <w:tc>
          <w:tcPr>
            <w:tcW w:w="1704" w:type="dxa"/>
          </w:tcPr>
          <w:p w14:paraId="21F01545"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0.782</w:t>
            </w:r>
          </w:p>
        </w:tc>
        <w:tc>
          <w:tcPr>
            <w:tcW w:w="1705" w:type="dxa"/>
          </w:tcPr>
          <w:p w14:paraId="126CB61C"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0.701</w:t>
            </w:r>
          </w:p>
        </w:tc>
        <w:tc>
          <w:tcPr>
            <w:tcW w:w="1705" w:type="dxa"/>
          </w:tcPr>
          <w:p w14:paraId="6F9312EE"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0.075</w:t>
            </w:r>
          </w:p>
        </w:tc>
      </w:tr>
      <w:tr w:rsidR="00056131" w14:paraId="300ADD85" w14:textId="77777777">
        <w:tc>
          <w:tcPr>
            <w:tcW w:w="1704" w:type="dxa"/>
          </w:tcPr>
          <w:p w14:paraId="50EA5A0E"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改进型</w:t>
            </w:r>
            <w:r>
              <w:rPr>
                <w:rFonts w:ascii="仿宋" w:hAnsi="仿宋" w:cs="仿宋" w:hint="eastAsia"/>
                <w:sz w:val="24"/>
                <w:szCs w:val="24"/>
                <w:lang w:eastAsia="zh-CN"/>
              </w:rPr>
              <w:t>PFNet</w:t>
            </w:r>
          </w:p>
        </w:tc>
        <w:tc>
          <w:tcPr>
            <w:tcW w:w="1704" w:type="dxa"/>
          </w:tcPr>
          <w:p w14:paraId="498DA706"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CAMO</w:t>
            </w:r>
          </w:p>
        </w:tc>
        <w:tc>
          <w:tcPr>
            <w:tcW w:w="1704" w:type="dxa"/>
          </w:tcPr>
          <w:p w14:paraId="5A4D6626"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0.818</w:t>
            </w:r>
          </w:p>
        </w:tc>
        <w:tc>
          <w:tcPr>
            <w:tcW w:w="1705" w:type="dxa"/>
          </w:tcPr>
          <w:p w14:paraId="665498E4"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0.762</w:t>
            </w:r>
          </w:p>
        </w:tc>
        <w:tc>
          <w:tcPr>
            <w:tcW w:w="1705" w:type="dxa"/>
          </w:tcPr>
          <w:p w14:paraId="567A61E8" w14:textId="77777777" w:rsidR="00056131" w:rsidRDefault="00000000">
            <w:pPr>
              <w:jc w:val="center"/>
              <w:rPr>
                <w:rFonts w:ascii="仿宋" w:hAnsi="仿宋" w:cs="仿宋" w:hint="eastAsia"/>
                <w:sz w:val="24"/>
                <w:szCs w:val="24"/>
                <w:lang w:eastAsia="zh-CN"/>
              </w:rPr>
            </w:pPr>
            <w:r>
              <w:rPr>
                <w:rFonts w:ascii="仿宋" w:hAnsi="仿宋" w:cs="仿宋" w:hint="eastAsia"/>
                <w:sz w:val="24"/>
                <w:szCs w:val="24"/>
                <w:lang w:eastAsia="zh-CN"/>
              </w:rPr>
              <w:t>0.062</w:t>
            </w:r>
          </w:p>
        </w:tc>
      </w:tr>
    </w:tbl>
    <w:p w14:paraId="2BE101CC" w14:textId="77777777" w:rsidR="00056131" w:rsidRDefault="00056131">
      <w:pPr>
        <w:rPr>
          <w:rFonts w:ascii="宋体" w:eastAsia="宋体" w:hAnsi="宋体" w:cs="宋体" w:hint="eastAsia"/>
        </w:rPr>
      </w:pPr>
    </w:p>
    <w:p w14:paraId="720EB7B6" w14:textId="77777777" w:rsidR="00056131" w:rsidRDefault="00000000">
      <w:pPr>
        <w:spacing w:line="360" w:lineRule="auto"/>
        <w:rPr>
          <w:rFonts w:ascii="宋体" w:eastAsia="宋体" w:hAnsi="宋体" w:cs="宋体" w:hint="eastAsia"/>
          <w:b/>
          <w:bCs/>
          <w:sz w:val="24"/>
          <w:szCs w:val="24"/>
        </w:rPr>
      </w:pPr>
      <w:r>
        <w:rPr>
          <w:rFonts w:ascii="宋体" w:eastAsia="宋体" w:hAnsi="宋体" w:cs="宋体" w:hint="eastAsia"/>
          <w:sz w:val="24"/>
          <w:szCs w:val="24"/>
        </w:rPr>
        <w:t>可以看到，在 COD10K 与 CAMO 数据集上，改进模型在 S</w:t>
      </w:r>
      <w:r>
        <w:rPr>
          <w:rFonts w:ascii="宋体" w:eastAsia="宋体" w:hAnsi="宋体" w:cs="宋体" w:hint="eastAsia"/>
          <w:sz w:val="24"/>
          <w:szCs w:val="24"/>
          <w:vertAlign w:val="subscript"/>
        </w:rPr>
        <w:t>α</w:t>
      </w:r>
      <w:r>
        <w:rPr>
          <w:rFonts w:ascii="宋体" w:eastAsia="宋体" w:hAnsi="宋体" w:cs="宋体" w:hint="eastAsia"/>
          <w:sz w:val="24"/>
          <w:szCs w:val="24"/>
        </w:rPr>
        <w:t xml:space="preserve"> 与 F</w:t>
      </w:r>
      <w:r>
        <w:rPr>
          <w:rFonts w:ascii="宋体" w:eastAsia="宋体" w:hAnsi="宋体" w:cs="宋体" w:hint="eastAsia"/>
          <w:sz w:val="24"/>
          <w:szCs w:val="24"/>
          <w:vertAlign w:val="subscript"/>
        </w:rPr>
        <w:t>β</w:t>
      </w:r>
      <w:r>
        <w:rPr>
          <w:rFonts w:ascii="宋体" w:eastAsia="宋体" w:hAnsi="宋体" w:cs="宋体" w:hint="eastAsia"/>
          <w:sz w:val="24"/>
          <w:szCs w:val="24"/>
          <w:vertAlign w:val="superscript"/>
        </w:rPr>
        <w:t>ω</w:t>
      </w:r>
      <w:r>
        <w:rPr>
          <w:rFonts w:ascii="宋体" w:eastAsia="宋体" w:hAnsi="宋体" w:cs="宋体" w:hint="eastAsia"/>
          <w:sz w:val="24"/>
          <w:szCs w:val="24"/>
        </w:rPr>
        <w:t xml:space="preserve"> 指标上分别提升约 3%–6%，同时 MAE 明显下降，表明</w:t>
      </w:r>
      <w:r>
        <w:rPr>
          <w:rFonts w:ascii="宋体" w:eastAsia="宋体" w:hAnsi="宋体" w:cs="宋体" w:hint="eastAsia"/>
          <w:b/>
          <w:bCs/>
          <w:sz w:val="24"/>
          <w:szCs w:val="24"/>
        </w:rPr>
        <w:t>模型在整体结构完整性、区域一致性与边界精度方面均取得稳定改进。</w:t>
      </w:r>
    </w:p>
    <w:p w14:paraId="39AAC1B2"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进一步分析表明：</w:t>
      </w:r>
    </w:p>
    <w:p w14:paraId="66D597D0" w14:textId="77777777" w:rsidR="00056131" w:rsidRDefault="00000000">
      <w:pPr>
        <w:spacing w:line="360" w:lineRule="auto"/>
        <w:outlineLvl w:val="1"/>
        <w:rPr>
          <w:rFonts w:ascii="宋体" w:eastAsia="宋体" w:hAnsi="宋体" w:cs="宋体" w:hint="eastAsia"/>
          <w:b/>
          <w:bCs/>
          <w:sz w:val="24"/>
          <w:szCs w:val="24"/>
        </w:rPr>
      </w:pPr>
      <w:bookmarkStart w:id="29" w:name="_Toc22355"/>
      <w:r>
        <w:rPr>
          <w:rFonts w:ascii="宋体" w:eastAsia="宋体" w:hAnsi="宋体" w:cs="宋体" w:hint="eastAsia"/>
          <w:b/>
          <w:bCs/>
          <w:sz w:val="24"/>
          <w:szCs w:val="24"/>
          <w:lang w:eastAsia="zh-CN"/>
        </w:rPr>
        <w:t xml:space="preserve">5.1 </w:t>
      </w:r>
      <w:r>
        <w:rPr>
          <w:rFonts w:ascii="宋体" w:eastAsia="宋体" w:hAnsi="宋体" w:cs="宋体" w:hint="eastAsia"/>
          <w:b/>
          <w:bCs/>
          <w:sz w:val="24"/>
          <w:szCs w:val="24"/>
        </w:rPr>
        <w:t>主干网络由 CNN 升级为 Transformer（PVTv2）</w:t>
      </w:r>
      <w:bookmarkEnd w:id="29"/>
    </w:p>
    <w:p w14:paraId="2B2DF1B6"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影响：模型在大尺度伪装目标检测中的完整性显著提升；</w:t>
      </w:r>
    </w:p>
    <w:p w14:paraId="1C9EA338"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lastRenderedPageBreak/>
        <w:t>原因：相比 ResNet50 等 CNN 结构，PVTv2 通过自注意力机制建立全局上下文联系，使模型能够从整体语义分布中识别目标与背景之间的微弱不连续性，从而缓解“局部纹理误导”问题。</w:t>
      </w:r>
    </w:p>
    <w:p w14:paraId="0CE8557E" w14:textId="77777777" w:rsidR="00056131" w:rsidRDefault="00000000">
      <w:pPr>
        <w:spacing w:line="360" w:lineRule="auto"/>
        <w:outlineLvl w:val="1"/>
        <w:rPr>
          <w:rFonts w:ascii="宋体" w:eastAsia="宋体" w:hAnsi="宋体" w:cs="宋体" w:hint="eastAsia"/>
          <w:b/>
          <w:bCs/>
          <w:sz w:val="24"/>
          <w:szCs w:val="24"/>
        </w:rPr>
      </w:pPr>
      <w:bookmarkStart w:id="30" w:name="_Toc32236"/>
      <w:r>
        <w:rPr>
          <w:rFonts w:ascii="宋体" w:eastAsia="宋体" w:hAnsi="宋体" w:cs="宋体" w:hint="eastAsia"/>
          <w:b/>
          <w:bCs/>
          <w:sz w:val="24"/>
          <w:szCs w:val="24"/>
          <w:lang w:eastAsia="zh-CN"/>
        </w:rPr>
        <w:t xml:space="preserve">5.2 </w:t>
      </w:r>
      <w:r>
        <w:rPr>
          <w:rFonts w:ascii="宋体" w:eastAsia="宋体" w:hAnsi="宋体" w:cs="宋体" w:hint="eastAsia"/>
          <w:b/>
          <w:bCs/>
          <w:sz w:val="24"/>
          <w:szCs w:val="24"/>
        </w:rPr>
        <w:t>引入</w:t>
      </w:r>
      <w:r>
        <w:rPr>
          <w:rFonts w:ascii="宋体" w:eastAsia="宋体" w:hAnsi="宋体" w:cs="宋体" w:hint="eastAsia"/>
          <w:b/>
          <w:bCs/>
          <w:sz w:val="24"/>
          <w:szCs w:val="24"/>
          <w:lang w:eastAsia="zh-CN"/>
        </w:rPr>
        <w:t>了</w:t>
      </w:r>
      <w:r>
        <w:rPr>
          <w:rFonts w:ascii="宋体" w:eastAsia="宋体" w:hAnsi="宋体" w:cs="宋体" w:hint="eastAsia"/>
          <w:b/>
          <w:bCs/>
          <w:sz w:val="24"/>
          <w:szCs w:val="24"/>
        </w:rPr>
        <w:t>深度信息先验（RGB-D）</w:t>
      </w:r>
      <w:bookmarkEnd w:id="30"/>
    </w:p>
    <w:p w14:paraId="48247473"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影响：在目标颜色与背景极度接近的极端场景下，漏检率明显下降；</w:t>
      </w:r>
    </w:p>
    <w:p w14:paraId="39944A07"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原因：深度信息反映物体的空间几何结构，为模型提供与颜色无关的辅助判别线索，使其在纹理特征失效时仍能准确锁定目标区域。</w:t>
      </w:r>
    </w:p>
    <w:p w14:paraId="08E8B7C0" w14:textId="77777777" w:rsidR="00056131" w:rsidRDefault="00000000">
      <w:pPr>
        <w:spacing w:line="360" w:lineRule="auto"/>
        <w:outlineLvl w:val="1"/>
        <w:rPr>
          <w:rFonts w:ascii="宋体" w:eastAsia="宋体" w:hAnsi="宋体" w:cs="宋体" w:hint="eastAsia"/>
          <w:sz w:val="24"/>
          <w:szCs w:val="24"/>
        </w:rPr>
      </w:pPr>
      <w:bookmarkStart w:id="31" w:name="_Toc27285"/>
      <w:r>
        <w:rPr>
          <w:rFonts w:ascii="宋体" w:eastAsia="宋体" w:hAnsi="宋体" w:cs="宋体" w:hint="eastAsia"/>
          <w:b/>
          <w:bCs/>
          <w:sz w:val="24"/>
          <w:szCs w:val="24"/>
          <w:lang w:eastAsia="zh-CN"/>
        </w:rPr>
        <w:t xml:space="preserve">5.3 </w:t>
      </w:r>
      <w:r>
        <w:rPr>
          <w:rFonts w:ascii="宋体" w:eastAsia="宋体" w:hAnsi="宋体" w:cs="宋体" w:hint="eastAsia"/>
          <w:b/>
          <w:bCs/>
          <w:sz w:val="24"/>
          <w:szCs w:val="24"/>
        </w:rPr>
        <w:t>辅助边缘学习分支</w:t>
      </w:r>
      <w:r>
        <w:rPr>
          <w:rFonts w:ascii="宋体" w:eastAsia="宋体" w:hAnsi="宋体" w:cs="宋体" w:hint="eastAsia"/>
          <w:b/>
          <w:bCs/>
          <w:sz w:val="24"/>
          <w:szCs w:val="24"/>
          <w:lang w:eastAsia="zh-CN"/>
        </w:rPr>
        <w:t>起到了</w:t>
      </w:r>
      <w:r>
        <w:rPr>
          <w:rFonts w:ascii="宋体" w:eastAsia="宋体" w:hAnsi="宋体" w:cs="宋体" w:hint="eastAsia"/>
          <w:b/>
          <w:bCs/>
          <w:sz w:val="24"/>
          <w:szCs w:val="24"/>
        </w:rPr>
        <w:t>监督作用</w:t>
      </w:r>
      <w:bookmarkEnd w:id="31"/>
    </w:p>
    <w:p w14:paraId="62DE05FB"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影响：预测结果边缘更加锐利，MAE 显著降低；</w:t>
      </w:r>
    </w:p>
    <w:p w14:paraId="7A986817"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原因：边缘损失对模型施加显式边界约束，使其在解码阶段更关注目标拓扑结构而非仅输出模糊概率热力图，从而提升最终分割精度。</w:t>
      </w:r>
    </w:p>
    <w:p w14:paraId="43DE2880" w14:textId="77777777" w:rsidR="00056131" w:rsidRDefault="00056131">
      <w:pPr>
        <w:spacing w:line="360" w:lineRule="auto"/>
        <w:rPr>
          <w:rFonts w:ascii="宋体" w:eastAsia="宋体" w:hAnsi="宋体" w:cs="宋体" w:hint="eastAsia"/>
          <w:sz w:val="24"/>
          <w:szCs w:val="24"/>
        </w:rPr>
      </w:pPr>
    </w:p>
    <w:p w14:paraId="3CC490F0"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在调参过程中我们还观察到，对最高分辨率输出层</w:t>
      </w:r>
      <w:r>
        <w:rPr>
          <w:rFonts w:ascii="宋体" w:eastAsia="宋体" w:hAnsi="宋体" w:cs="宋体" w:hint="eastAsia"/>
          <w:sz w:val="24"/>
          <w:szCs w:val="24"/>
          <w:lang w:eastAsia="zh-CN"/>
        </w:rPr>
        <w:t>P4</w:t>
      </w:r>
      <w:r>
        <w:rPr>
          <w:rFonts w:ascii="宋体" w:eastAsia="宋体" w:hAnsi="宋体" w:cs="宋体" w:hint="eastAsia"/>
          <w:sz w:val="24"/>
          <w:szCs w:val="24"/>
        </w:rPr>
        <w:t>设置较高权重系数（ω4=4）是性能提升的关键因素，表明高分辨率细节监督对最终分割质量具有决定性影响。此外，引入 Transformer 后模型在收敛初期表现出更明显的损失震荡，这进一步验证了使用 Poly 学习率衰减策略以保证充分训练的重要性。</w:t>
      </w:r>
    </w:p>
    <w:p w14:paraId="5BF92A3E" w14:textId="77777777" w:rsidR="00056131"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综上，本文所提出的改进方法在保持 PFNet 原有定位–聚焦框架优势的同时，通过多模态融合与边界引导机制有效提升了模型在复杂伪装场景下的鲁棒性与分割精度，为后续 COD 模型结构设计提供了有价值的实践参考。</w:t>
      </w:r>
    </w:p>
    <w:p w14:paraId="00D66B50" w14:textId="77777777" w:rsidR="00056131" w:rsidRDefault="00056131">
      <w:pPr>
        <w:spacing w:line="360" w:lineRule="auto"/>
        <w:rPr>
          <w:rFonts w:ascii="宋体" w:eastAsia="宋体" w:hAnsi="宋体" w:cs="宋体" w:hint="eastAsia"/>
          <w:sz w:val="24"/>
          <w:szCs w:val="24"/>
        </w:rPr>
      </w:pPr>
    </w:p>
    <w:p w14:paraId="3CDF86EC" w14:textId="77777777" w:rsidR="00056131" w:rsidRDefault="00000000">
      <w:pPr>
        <w:spacing w:line="360" w:lineRule="auto"/>
        <w:outlineLvl w:val="1"/>
        <w:rPr>
          <w:rFonts w:ascii="宋体" w:eastAsia="宋体" w:hAnsi="宋体" w:cs="宋体" w:hint="eastAsia"/>
          <w:b/>
          <w:bCs/>
          <w:sz w:val="24"/>
          <w:szCs w:val="24"/>
          <w:lang w:eastAsia="zh-CN"/>
        </w:rPr>
      </w:pPr>
      <w:bookmarkStart w:id="32" w:name="_Toc10607"/>
      <w:r>
        <w:rPr>
          <w:rFonts w:ascii="宋体" w:eastAsia="宋体" w:hAnsi="宋体" w:cs="宋体" w:hint="eastAsia"/>
          <w:b/>
          <w:bCs/>
          <w:sz w:val="24"/>
          <w:szCs w:val="24"/>
          <w:lang w:eastAsia="zh-CN"/>
        </w:rPr>
        <w:t xml:space="preserve">5.4 </w:t>
      </w:r>
      <w:r>
        <w:rPr>
          <w:rFonts w:ascii="宋体" w:eastAsia="宋体" w:hAnsi="宋体" w:cs="宋体"/>
          <w:b/>
          <w:bCs/>
          <w:sz w:val="24"/>
          <w:szCs w:val="24"/>
          <w:lang w:eastAsia="zh-CN"/>
        </w:rPr>
        <w:t>小组</w:t>
      </w:r>
      <w:r>
        <w:rPr>
          <w:rFonts w:ascii="宋体" w:eastAsia="宋体" w:hAnsi="宋体" w:cs="宋体" w:hint="eastAsia"/>
          <w:b/>
          <w:bCs/>
          <w:sz w:val="24"/>
          <w:szCs w:val="24"/>
          <w:lang w:eastAsia="zh-CN"/>
        </w:rPr>
        <w:t>贡献排序</w:t>
      </w:r>
      <w:bookmarkEnd w:id="32"/>
    </w:p>
    <w:p w14:paraId="6647E1AD" w14:textId="77777777" w:rsidR="00056131" w:rsidRDefault="00000000">
      <w:pPr>
        <w:spacing w:line="360" w:lineRule="auto"/>
        <w:rPr>
          <w:rFonts w:ascii="宋体" w:eastAsia="宋体" w:hAnsi="宋体" w:cs="宋体" w:hint="eastAsia"/>
          <w:b/>
          <w:bCs/>
          <w:sz w:val="24"/>
          <w:szCs w:val="24"/>
          <w:lang w:eastAsia="zh-CN"/>
        </w:rPr>
      </w:pPr>
      <w:r>
        <w:rPr>
          <w:rFonts w:ascii="宋体" w:eastAsia="宋体" w:hAnsi="宋体" w:cs="宋体"/>
          <w:b/>
          <w:bCs/>
          <w:sz w:val="24"/>
          <w:szCs w:val="24"/>
          <w:lang w:eastAsia="zh-CN"/>
        </w:rPr>
        <w:t>1.刘振毫：完成基础任务、提高任务并得出原始数据</w:t>
      </w:r>
    </w:p>
    <w:p w14:paraId="6EA99C43" w14:textId="77777777" w:rsidR="00056131" w:rsidRDefault="00000000">
      <w:pPr>
        <w:spacing w:line="360" w:lineRule="auto"/>
        <w:rPr>
          <w:rFonts w:ascii="宋体" w:eastAsia="宋体" w:hAnsi="宋体" w:cs="宋体" w:hint="eastAsia"/>
          <w:b/>
          <w:bCs/>
          <w:sz w:val="24"/>
          <w:szCs w:val="24"/>
          <w:lang w:eastAsia="zh-CN"/>
        </w:rPr>
      </w:pPr>
      <w:r>
        <w:rPr>
          <w:rFonts w:ascii="宋体" w:eastAsia="宋体" w:hAnsi="宋体" w:cs="宋体"/>
          <w:b/>
          <w:bCs/>
          <w:sz w:val="24"/>
          <w:szCs w:val="24"/>
          <w:lang w:eastAsia="zh-CN"/>
        </w:rPr>
        <w:lastRenderedPageBreak/>
        <w:t>2.苏浩然：整理并分析原始数据</w:t>
      </w:r>
    </w:p>
    <w:p w14:paraId="7BDC9E30" w14:textId="77777777" w:rsidR="00056131" w:rsidRDefault="00000000">
      <w:pPr>
        <w:spacing w:line="360" w:lineRule="auto"/>
        <w:rPr>
          <w:rFonts w:ascii="宋体" w:eastAsia="宋体" w:hAnsi="宋体" w:cs="宋体" w:hint="eastAsia"/>
          <w:b/>
          <w:bCs/>
          <w:sz w:val="24"/>
          <w:szCs w:val="24"/>
          <w:lang w:eastAsia="zh-CN"/>
        </w:rPr>
      </w:pPr>
      <w:r>
        <w:rPr>
          <w:rFonts w:ascii="宋体" w:eastAsia="宋体" w:hAnsi="宋体" w:cs="宋体"/>
          <w:b/>
          <w:bCs/>
          <w:sz w:val="24"/>
          <w:szCs w:val="24"/>
          <w:lang w:eastAsia="zh-CN"/>
        </w:rPr>
        <w:t>3.许佳明：整理信息、撰写实验报告</w:t>
      </w:r>
    </w:p>
    <w:p w14:paraId="59AD8E59" w14:textId="77777777" w:rsidR="00056131" w:rsidRDefault="00056131">
      <w:pPr>
        <w:spacing w:line="360" w:lineRule="auto"/>
        <w:rPr>
          <w:rFonts w:ascii="宋体" w:eastAsia="宋体" w:hAnsi="宋体" w:cs="宋体" w:hint="eastAsia"/>
          <w:b/>
          <w:bCs/>
          <w:sz w:val="24"/>
          <w:szCs w:val="24"/>
          <w:lang w:eastAsia="zh-CN"/>
        </w:rPr>
      </w:pPr>
    </w:p>
    <w:p w14:paraId="723AD05C" w14:textId="77777777" w:rsidR="00056131" w:rsidRDefault="00000000">
      <w:pPr>
        <w:numPr>
          <w:ilvl w:val="0"/>
          <w:numId w:val="8"/>
        </w:numPr>
        <w:outlineLvl w:val="0"/>
        <w:rPr>
          <w:rFonts w:ascii="宋体" w:eastAsia="宋体" w:hAnsi="宋体" w:cs="宋体" w:hint="eastAsia"/>
          <w:b/>
          <w:bCs/>
          <w:sz w:val="28"/>
          <w:szCs w:val="28"/>
          <w:lang w:eastAsia="zh-CN"/>
        </w:rPr>
      </w:pPr>
      <w:bookmarkStart w:id="33" w:name="_Toc11217"/>
      <w:r>
        <w:rPr>
          <w:rFonts w:ascii="宋体" w:eastAsia="宋体" w:hAnsi="宋体" w:cs="宋体" w:hint="eastAsia"/>
          <w:b/>
          <w:bCs/>
          <w:sz w:val="28"/>
          <w:szCs w:val="28"/>
          <w:lang w:eastAsia="zh-CN"/>
        </w:rPr>
        <w:t>参考文献</w:t>
      </w:r>
      <w:bookmarkEnd w:id="33"/>
    </w:p>
    <w:p w14:paraId="55584611" w14:textId="77777777" w:rsidR="00056131" w:rsidRDefault="00000000">
      <w:pPr>
        <w:pStyle w:val="af2"/>
        <w:rPr>
          <w:rFonts w:ascii="Times New Roman" w:eastAsia="宋体" w:hAnsi="Times New Roman" w:cs="宋体"/>
          <w:szCs w:val="24"/>
          <w:lang w:eastAsia="en-US"/>
        </w:rPr>
      </w:pPr>
      <w:r>
        <w:rPr>
          <w:rFonts w:ascii="Times New Roman" w:eastAsia="宋体" w:hAnsi="Times New Roman" w:cs="宋体" w:hint="eastAsia"/>
          <w:szCs w:val="24"/>
          <w:lang w:eastAsia="en-US"/>
        </w:rPr>
        <w:t>[</w:t>
      </w:r>
      <w:r>
        <w:rPr>
          <w:rFonts w:ascii="Times New Roman" w:eastAsia="宋体" w:hAnsi="Times New Roman" w:cs="宋体" w:hint="eastAsia"/>
          <w:szCs w:val="24"/>
        </w:rPr>
        <w:t>1</w:t>
      </w:r>
      <w:r>
        <w:rPr>
          <w:rFonts w:ascii="Times New Roman" w:eastAsia="宋体" w:hAnsi="Times New Roman" w:cs="宋体" w:hint="eastAsia"/>
          <w:szCs w:val="24"/>
          <w:lang w:eastAsia="en-US"/>
        </w:rPr>
        <w:t>]</w:t>
      </w:r>
      <w:r>
        <w:rPr>
          <w:rFonts w:ascii="Times New Roman" w:eastAsia="宋体" w:hAnsi="Times New Roman" w:cs="宋体" w:hint="eastAsia"/>
          <w:szCs w:val="24"/>
        </w:rPr>
        <w:t xml:space="preserve"> </w:t>
      </w:r>
      <w:r>
        <w:rPr>
          <w:rFonts w:ascii="Times New Roman" w:eastAsia="宋体" w:hAnsi="Times New Roman" w:cs="宋体" w:hint="eastAsia"/>
          <w:szCs w:val="24"/>
          <w:lang w:eastAsia="en-US"/>
        </w:rPr>
        <w:t>MEI J, JI G P, SUN G, et al. Camouflaged object segmentation with distraction mining[C]//Proceedings of the IEEE/CVF Conference on Computer Vision and Pattern Recognition (CVPR). 2021: 8772-8781.</w:t>
      </w:r>
    </w:p>
    <w:p w14:paraId="3684E2B4" w14:textId="77777777" w:rsidR="00056131" w:rsidRDefault="00000000">
      <w:pPr>
        <w:pStyle w:val="af2"/>
        <w:rPr>
          <w:rFonts w:ascii="Times New Roman" w:eastAsia="宋体" w:hAnsi="Times New Roman" w:cs="宋体"/>
          <w:szCs w:val="24"/>
          <w:lang w:eastAsia="en-US"/>
        </w:rPr>
      </w:pPr>
      <w:r>
        <w:rPr>
          <w:rFonts w:ascii="Times New Roman" w:eastAsia="宋体" w:hAnsi="Times New Roman" w:cs="宋体" w:hint="eastAsia"/>
          <w:szCs w:val="24"/>
          <w:lang w:eastAsia="en-US"/>
        </w:rPr>
        <w:t>[</w:t>
      </w:r>
      <w:r>
        <w:rPr>
          <w:rFonts w:ascii="Times New Roman" w:eastAsia="宋体" w:hAnsi="Times New Roman" w:cs="宋体" w:hint="eastAsia"/>
          <w:szCs w:val="24"/>
        </w:rPr>
        <w:t>2</w:t>
      </w:r>
      <w:r>
        <w:rPr>
          <w:rFonts w:ascii="Times New Roman" w:eastAsia="宋体" w:hAnsi="Times New Roman" w:cs="宋体" w:hint="eastAsia"/>
          <w:szCs w:val="24"/>
          <w:lang w:eastAsia="en-US"/>
        </w:rPr>
        <w:t>]</w:t>
      </w:r>
      <w:r>
        <w:rPr>
          <w:rFonts w:ascii="Times New Roman" w:eastAsia="宋体" w:hAnsi="Times New Roman" w:cs="宋体" w:hint="eastAsia"/>
          <w:szCs w:val="24"/>
        </w:rPr>
        <w:t xml:space="preserve"> </w:t>
      </w:r>
      <w:r>
        <w:rPr>
          <w:rFonts w:ascii="Times New Roman" w:eastAsia="宋体" w:hAnsi="Times New Roman" w:cs="宋体" w:hint="eastAsia"/>
          <w:szCs w:val="24"/>
          <w:lang w:eastAsia="en-US"/>
        </w:rPr>
        <w:t>WANG W, XIE E, LI X, et al. PVT v2: Improved baselines with Pyramid Vision Transformer[J]. Computational Visual Media, 2022, 8(3): 415-424.</w:t>
      </w:r>
    </w:p>
    <w:p w14:paraId="22F9D5C7" w14:textId="77777777" w:rsidR="00056131" w:rsidRDefault="00000000">
      <w:pPr>
        <w:pStyle w:val="af2"/>
        <w:rPr>
          <w:rFonts w:ascii="Times New Roman" w:eastAsia="宋体" w:hAnsi="Times New Roman" w:cs="宋体"/>
          <w:szCs w:val="24"/>
          <w:lang w:eastAsia="en-US"/>
        </w:rPr>
      </w:pPr>
      <w:r>
        <w:rPr>
          <w:rFonts w:ascii="Times New Roman" w:eastAsia="宋体" w:hAnsi="Times New Roman" w:cs="宋体" w:hint="eastAsia"/>
          <w:szCs w:val="24"/>
          <w:lang w:eastAsia="en-US"/>
        </w:rPr>
        <w:t>[</w:t>
      </w:r>
      <w:r>
        <w:rPr>
          <w:rFonts w:ascii="Times New Roman" w:eastAsia="宋体" w:hAnsi="Times New Roman" w:cs="宋体" w:hint="eastAsia"/>
          <w:szCs w:val="24"/>
        </w:rPr>
        <w:t>3</w:t>
      </w:r>
      <w:r>
        <w:rPr>
          <w:rFonts w:ascii="Times New Roman" w:eastAsia="宋体" w:hAnsi="Times New Roman" w:cs="宋体" w:hint="eastAsia"/>
          <w:szCs w:val="24"/>
          <w:lang w:eastAsia="en-US"/>
        </w:rPr>
        <w:t>] FAN D P, JI G P, SUN G, et al. Camouflaged object detection[C]//Proceedings of the IEEE/CVF Conference on Computer Vision and Pattern Recognition (CVPR). 2020: 2777-2787.</w:t>
      </w:r>
    </w:p>
    <w:p w14:paraId="658B0A95" w14:textId="77777777" w:rsidR="00056131" w:rsidRDefault="00000000">
      <w:pPr>
        <w:pStyle w:val="af2"/>
        <w:rPr>
          <w:rFonts w:ascii="Times New Roman" w:eastAsia="宋体" w:hAnsi="Times New Roman" w:cs="宋体"/>
          <w:szCs w:val="24"/>
          <w:lang w:eastAsia="en-US"/>
        </w:rPr>
      </w:pPr>
      <w:r>
        <w:rPr>
          <w:rFonts w:ascii="Times New Roman" w:eastAsia="宋体" w:hAnsi="Times New Roman" w:cs="宋体" w:hint="eastAsia"/>
          <w:szCs w:val="24"/>
          <w:lang w:eastAsia="en-US"/>
        </w:rPr>
        <w:t>[</w:t>
      </w:r>
      <w:r>
        <w:rPr>
          <w:rFonts w:ascii="Times New Roman" w:eastAsia="宋体" w:hAnsi="Times New Roman" w:cs="宋体" w:hint="eastAsia"/>
          <w:szCs w:val="24"/>
        </w:rPr>
        <w:t>4</w:t>
      </w:r>
      <w:r>
        <w:rPr>
          <w:rFonts w:ascii="Times New Roman" w:eastAsia="宋体" w:hAnsi="Times New Roman" w:cs="宋体" w:hint="eastAsia"/>
          <w:szCs w:val="24"/>
          <w:lang w:eastAsia="en-US"/>
        </w:rPr>
        <w:t>] LE T N, NGUYEN T V, NIE Z, et al. Anonymizing camouflaged objects in the wild[C]//Proceedings of the IEEE/CVF Conference on Computer Vision and Pattern Recognition (CVPR). 2019: 13203-13211.</w:t>
      </w:r>
    </w:p>
    <w:p w14:paraId="2221E76C" w14:textId="77777777" w:rsidR="00056131" w:rsidRDefault="00000000">
      <w:pPr>
        <w:pStyle w:val="af2"/>
        <w:rPr>
          <w:rFonts w:ascii="Times New Roman" w:eastAsia="宋体" w:hAnsi="Times New Roman" w:cs="宋体"/>
          <w:szCs w:val="24"/>
          <w:lang w:eastAsia="en-US"/>
        </w:rPr>
      </w:pPr>
      <w:r>
        <w:rPr>
          <w:rFonts w:ascii="Times New Roman" w:eastAsia="宋体" w:hAnsi="Times New Roman" w:cs="宋体" w:hint="eastAsia"/>
          <w:szCs w:val="24"/>
          <w:lang w:eastAsia="en-US"/>
        </w:rPr>
        <w:t>[</w:t>
      </w:r>
      <w:r>
        <w:rPr>
          <w:rFonts w:ascii="Times New Roman" w:eastAsia="宋体" w:hAnsi="Times New Roman" w:cs="宋体" w:hint="eastAsia"/>
          <w:szCs w:val="24"/>
        </w:rPr>
        <w:t>5</w:t>
      </w:r>
      <w:r>
        <w:rPr>
          <w:rFonts w:ascii="Times New Roman" w:eastAsia="宋体" w:hAnsi="Times New Roman" w:cs="宋体" w:hint="eastAsia"/>
          <w:szCs w:val="24"/>
          <w:lang w:eastAsia="en-US"/>
        </w:rPr>
        <w:t>] SKUROWSKI P, ABDULAMEER H, B</w:t>
      </w:r>
      <w:r>
        <w:rPr>
          <w:rFonts w:ascii="Times New Roman" w:eastAsia="宋体" w:hAnsi="Times New Roman" w:cs="宋体" w:hint="eastAsia"/>
          <w:szCs w:val="24"/>
          <w:lang w:eastAsia="en-US"/>
        </w:rPr>
        <w:t>Ł</w:t>
      </w:r>
      <w:r>
        <w:rPr>
          <w:rFonts w:ascii="Times New Roman" w:eastAsia="宋体" w:hAnsi="Times New Roman" w:cs="宋体" w:hint="eastAsia"/>
          <w:szCs w:val="24"/>
          <w:lang w:eastAsia="en-US"/>
        </w:rPr>
        <w:t>ASZCZYK J, et al. Animal camouflage analysis: Chameleon database[J]. Unpublished manuscript, 2018, 2(6): 7.</w:t>
      </w:r>
    </w:p>
    <w:p w14:paraId="09B7E64A" w14:textId="77777777" w:rsidR="00056131" w:rsidRDefault="00000000">
      <w:pPr>
        <w:pStyle w:val="af2"/>
        <w:rPr>
          <w:rFonts w:ascii="Times New Roman" w:eastAsia="宋体" w:hAnsi="Times New Roman" w:cs="宋体"/>
          <w:b/>
          <w:bCs/>
          <w:sz w:val="28"/>
          <w:szCs w:val="28"/>
        </w:rPr>
      </w:pPr>
      <w:r>
        <w:rPr>
          <w:rFonts w:ascii="Times New Roman" w:eastAsia="宋体" w:hAnsi="Times New Roman" w:cs="宋体" w:hint="eastAsia"/>
          <w:szCs w:val="24"/>
          <w:lang w:eastAsia="en-US"/>
        </w:rPr>
        <w:t>[</w:t>
      </w:r>
      <w:r>
        <w:rPr>
          <w:rFonts w:ascii="Times New Roman" w:eastAsia="宋体" w:hAnsi="Times New Roman" w:cs="宋体" w:hint="eastAsia"/>
          <w:szCs w:val="24"/>
        </w:rPr>
        <w:t>6</w:t>
      </w:r>
      <w:r>
        <w:rPr>
          <w:rFonts w:ascii="Times New Roman" w:eastAsia="宋体" w:hAnsi="Times New Roman" w:cs="宋体" w:hint="eastAsia"/>
          <w:szCs w:val="24"/>
          <w:lang w:eastAsia="en-US"/>
        </w:rPr>
        <w:t>] FAN D P, JI G P, CHENG M M, et al. Concealed object detection[J]. IEEE Transactions on Pattern Analysis and Machine Intelligence, 2021, 44(10): 6024-6042.</w:t>
      </w:r>
    </w:p>
    <w:p w14:paraId="6F0A665E" w14:textId="77777777" w:rsidR="00056131" w:rsidRDefault="00056131">
      <w:pPr>
        <w:spacing w:line="360" w:lineRule="auto"/>
        <w:rPr>
          <w:rFonts w:ascii="宋体" w:eastAsia="宋体" w:hAnsi="宋体" w:cs="宋体" w:hint="eastAsia"/>
          <w:b/>
          <w:bCs/>
          <w:sz w:val="24"/>
          <w:szCs w:val="24"/>
          <w:lang w:eastAsia="zh-CN"/>
        </w:rPr>
      </w:pPr>
    </w:p>
    <w:sectPr w:rsidR="000561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89A7" w14:textId="77777777" w:rsidR="001A5BFD" w:rsidRDefault="001A5BFD">
      <w:pPr>
        <w:spacing w:line="240" w:lineRule="auto"/>
      </w:pPr>
      <w:r>
        <w:separator/>
      </w:r>
    </w:p>
  </w:endnote>
  <w:endnote w:type="continuationSeparator" w:id="0">
    <w:p w14:paraId="291EF666" w14:textId="77777777" w:rsidR="001A5BFD" w:rsidRDefault="001A5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8855" w14:textId="77777777" w:rsidR="00056131" w:rsidRDefault="00000000">
    <w:pPr>
      <w:pStyle w:val="ab"/>
    </w:pPr>
    <w:r>
      <w:rPr>
        <w:noProof/>
      </w:rPr>
      <mc:AlternateContent>
        <mc:Choice Requires="wps">
          <w:drawing>
            <wp:anchor distT="0" distB="0" distL="114300" distR="114300" simplePos="0" relativeHeight="251659264" behindDoc="0" locked="0" layoutInCell="1" allowOverlap="1" wp14:anchorId="2A83C644" wp14:editId="1C59DC12">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5C6F50" w14:textId="77777777" w:rsidR="00056131"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83C644"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E5C6F50" w14:textId="77777777" w:rsidR="00056131"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74D0" w14:textId="77777777" w:rsidR="001A5BFD" w:rsidRDefault="001A5BFD">
      <w:pPr>
        <w:spacing w:after="0"/>
      </w:pPr>
      <w:r>
        <w:separator/>
      </w:r>
    </w:p>
  </w:footnote>
  <w:footnote w:type="continuationSeparator" w:id="0">
    <w:p w14:paraId="5291A16F" w14:textId="77777777" w:rsidR="001A5BFD" w:rsidRDefault="001A5B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523997"/>
    <w:multiLevelType w:val="singleLevel"/>
    <w:tmpl w:val="BB523997"/>
    <w:lvl w:ilvl="0">
      <w:start w:val="6"/>
      <w:numFmt w:val="chineseCounting"/>
      <w:suff w:val="nothing"/>
      <w:lvlText w:val="%1、"/>
      <w:lvlJc w:val="left"/>
      <w:rPr>
        <w:rFonts w:hint="eastAsia"/>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16A30742"/>
    <w:multiLevelType w:val="singleLevel"/>
    <w:tmpl w:val="16A30742"/>
    <w:lvl w:ilvl="0">
      <w:start w:val="1"/>
      <w:numFmt w:val="decimal"/>
      <w:lvlText w:val="%1."/>
      <w:lvlJc w:val="left"/>
      <w:pPr>
        <w:tabs>
          <w:tab w:val="left" w:pos="312"/>
        </w:tabs>
        <w:ind w:left="-420"/>
      </w:pPr>
    </w:lvl>
  </w:abstractNum>
  <w:num w:numId="1" w16cid:durableId="833378050">
    <w:abstractNumId w:val="2"/>
  </w:num>
  <w:num w:numId="2" w16cid:durableId="1727945299">
    <w:abstractNumId w:val="5"/>
  </w:num>
  <w:num w:numId="3" w16cid:durableId="208878312">
    <w:abstractNumId w:val="6"/>
  </w:num>
  <w:num w:numId="4" w16cid:durableId="974870136">
    <w:abstractNumId w:val="3"/>
  </w:num>
  <w:num w:numId="5" w16cid:durableId="1562473144">
    <w:abstractNumId w:val="1"/>
  </w:num>
  <w:num w:numId="6" w16cid:durableId="994181845">
    <w:abstractNumId w:val="4"/>
  </w:num>
  <w:num w:numId="7" w16cid:durableId="352805474">
    <w:abstractNumId w:val="7"/>
  </w:num>
  <w:num w:numId="8" w16cid:durableId="105821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31"/>
    <w:rsid w:val="0006063C"/>
    <w:rsid w:val="0015074B"/>
    <w:rsid w:val="001A5BFD"/>
    <w:rsid w:val="0029639D"/>
    <w:rsid w:val="00326F90"/>
    <w:rsid w:val="00AA1D8D"/>
    <w:rsid w:val="00B47730"/>
    <w:rsid w:val="00CA16F4"/>
    <w:rsid w:val="00CB0664"/>
    <w:rsid w:val="00EB46F3"/>
    <w:rsid w:val="00FC693F"/>
    <w:rsid w:val="05DD624F"/>
    <w:rsid w:val="08557248"/>
    <w:rsid w:val="15066063"/>
    <w:rsid w:val="3BEF5A9B"/>
    <w:rsid w:val="3E197BF0"/>
    <w:rsid w:val="415F1AD1"/>
    <w:rsid w:val="41B27EB3"/>
    <w:rsid w:val="47883C49"/>
    <w:rsid w:val="63854F5C"/>
    <w:rsid w:val="65A41708"/>
    <w:rsid w:val="661632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E3FD2A5"/>
  <w14:defaultImageDpi w14:val="300"/>
  <w15:docId w15:val="{E218195E-9BF2-4B78-BCDC-577149E7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semiHidden/>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semiHidden/>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5770</Words>
  <Characters>7560</Characters>
  <Application>Microsoft Office Word</Application>
  <DocSecurity>0</DocSecurity>
  <Lines>328</Lines>
  <Paragraphs>296</Paragraphs>
  <ScaleCrop>false</ScaleCrop>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振毫 刘</cp:lastModifiedBy>
  <cp:revision>2</cp:revision>
  <dcterms:created xsi:type="dcterms:W3CDTF">2026-06-30T09:00:00Z</dcterms:created>
  <dcterms:modified xsi:type="dcterms:W3CDTF">2026-06-30T09:00:00Z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eyJoZGlkIjoiMzEwNTM5NzYwMDRjMzkwZTVkZjY2ODkwMGIxNGU0OTUiLCJ1c2VySWQiOiIxMzkyNzY2NTA5In0=</vt:lpwstr>
  </property>
  <property fmtid="{D5CDD505-2E9C-101B-9397-08002B2CF9AE}" pid="3" name="KSOProductBuildVer">
    <vt:lpwstr>2052-12.1.0.24657</vt:lpwstr>
  </property>
  <property fmtid="{D5CDD505-2E9C-101B-9397-08002B2CF9AE}" pid="4" name="ICV">
    <vt:lpwstr>2D9CB945FD164E4280E0792C66ED2CB6_13</vt:lpwstr>
  </property>
</Properties>
</file>