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811E" w14:textId="565A494B" w:rsidR="00B52945" w:rsidRPr="00B52945" w:rsidRDefault="00B52945" w:rsidP="00B52945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B52945">
        <w:rPr>
          <w:rFonts w:ascii="Times New Roman" w:eastAsia="宋体" w:hAnsi="Times New Roman" w:cs="Times New Roman"/>
          <w:b/>
          <w:bCs/>
          <w:sz w:val="32"/>
          <w:szCs w:val="32"/>
        </w:rPr>
        <w:t>研究报告</w:t>
      </w:r>
    </w:p>
    <w:p w14:paraId="73223CBB" w14:textId="1BCB0D4A" w:rsidR="00B52945" w:rsidRPr="00B52945" w:rsidRDefault="00B52945" w:rsidP="00B52945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B52945">
        <w:rPr>
          <w:rFonts w:ascii="Times New Roman" w:eastAsia="宋体" w:hAnsi="Times New Roman" w:cs="Times New Roman"/>
          <w:b/>
          <w:bCs/>
          <w:sz w:val="32"/>
          <w:szCs w:val="32"/>
        </w:rPr>
        <w:t>2312167-</w:t>
      </w:r>
      <w:r w:rsidRPr="00B52945">
        <w:rPr>
          <w:rFonts w:ascii="Times New Roman" w:eastAsia="宋体" w:hAnsi="Times New Roman" w:cs="Times New Roman"/>
          <w:b/>
          <w:bCs/>
          <w:sz w:val="32"/>
          <w:szCs w:val="32"/>
        </w:rPr>
        <w:t>刘振毫</w:t>
      </w:r>
    </w:p>
    <w:p w14:paraId="1D76FA13" w14:textId="23F09B5A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一、位移跟踪性能</w:t>
      </w:r>
    </w:p>
    <w:p w14:paraId="78647527" w14:textId="0E4767CA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 xml:space="preserve">1. </w:t>
      </w:r>
      <w:r w:rsidRPr="00B52945">
        <w:rPr>
          <w:rFonts w:ascii="Times New Roman" w:eastAsia="宋体" w:hAnsi="Times New Roman" w:cs="Times New Roman"/>
          <w:sz w:val="24"/>
        </w:rPr>
        <w:t>时变二次曲线追踪</w:t>
      </w:r>
    </w:p>
    <w:p w14:paraId="40EF5998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实际位移曲线全程平滑单调上升，与二次期望轨迹高度贴合，无明显的超前、滞后或脱节，最终时刻精准抵达目标位移</w:t>
      </w:r>
      <w:r w:rsidRPr="00B52945">
        <w:rPr>
          <w:rFonts w:ascii="Times New Roman" w:eastAsia="宋体" w:hAnsi="Times New Roman" w:cs="Times New Roman"/>
          <w:sz w:val="24"/>
        </w:rPr>
        <w:t xml:space="preserve"> 2.304m</w:t>
      </w:r>
      <w:r w:rsidRPr="00B52945">
        <w:rPr>
          <w:rFonts w:ascii="Times New Roman" w:eastAsia="宋体" w:hAnsi="Times New Roman" w:cs="Times New Roman"/>
          <w:sz w:val="24"/>
        </w:rPr>
        <w:t>。</w:t>
      </w:r>
    </w:p>
    <w:p w14:paraId="394D02F2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该表现说明控制器能够很好地适配</w:t>
      </w:r>
      <w:r w:rsidRPr="00B52945">
        <w:rPr>
          <w:rFonts w:ascii="Times New Roman" w:eastAsia="宋体" w:hAnsi="Times New Roman" w:cs="Times New Roman"/>
          <w:sz w:val="24"/>
        </w:rPr>
        <w:t xml:space="preserve"> “</w:t>
      </w:r>
      <w:r w:rsidRPr="00B52945">
        <w:rPr>
          <w:rFonts w:ascii="Times New Roman" w:eastAsia="宋体" w:hAnsi="Times New Roman" w:cs="Times New Roman"/>
          <w:sz w:val="24"/>
        </w:rPr>
        <w:t>带加速度的时变轨迹</w:t>
      </w:r>
      <w:r w:rsidRPr="00B52945">
        <w:rPr>
          <w:rFonts w:ascii="Times New Roman" w:eastAsia="宋体" w:hAnsi="Times New Roman" w:cs="Times New Roman"/>
          <w:sz w:val="24"/>
        </w:rPr>
        <w:t>”</w:t>
      </w:r>
      <w:r w:rsidRPr="00B52945">
        <w:rPr>
          <w:rFonts w:ascii="Times New Roman" w:eastAsia="宋体" w:hAnsi="Times New Roman" w:cs="Times New Roman"/>
          <w:sz w:val="24"/>
        </w:rPr>
        <w:t>，对持续变化的目标跟随性好，轨迹匹配度高，没有因目标动态变化出现累积偏差，动态跟随能力优秀。</w:t>
      </w:r>
    </w:p>
    <w:p w14:paraId="5A76D8E0" w14:textId="397D829A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 xml:space="preserve">2. </w:t>
      </w:r>
      <w:r w:rsidRPr="00B52945">
        <w:rPr>
          <w:rFonts w:ascii="Times New Roman" w:eastAsia="宋体" w:hAnsi="Times New Roman" w:cs="Times New Roman"/>
          <w:sz w:val="24"/>
        </w:rPr>
        <w:t>定值追踪</w:t>
      </w:r>
    </w:p>
    <w:p w14:paraId="1C6AF6D9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呈现典型的阶跃响应特征：启动后位移快速上升，出现小幅超调（位移峰值超过</w:t>
      </w:r>
      <w:r w:rsidRPr="00B52945">
        <w:rPr>
          <w:rFonts w:ascii="Times New Roman" w:eastAsia="宋体" w:hAnsi="Times New Roman" w:cs="Times New Roman"/>
          <w:sz w:val="24"/>
        </w:rPr>
        <w:t xml:space="preserve"> 5m </w:t>
      </w:r>
      <w:r w:rsidRPr="00B52945">
        <w:rPr>
          <w:rFonts w:ascii="Times New Roman" w:eastAsia="宋体" w:hAnsi="Times New Roman" w:cs="Times New Roman"/>
          <w:sz w:val="24"/>
        </w:rPr>
        <w:t>目标值），随后缓慢回落修正，最终稳定在</w:t>
      </w:r>
      <w:r w:rsidRPr="00B52945">
        <w:rPr>
          <w:rFonts w:ascii="Times New Roman" w:eastAsia="宋体" w:hAnsi="Times New Roman" w:cs="Times New Roman"/>
          <w:sz w:val="24"/>
        </w:rPr>
        <w:t xml:space="preserve"> 5m </w:t>
      </w:r>
      <w:r w:rsidRPr="00B52945">
        <w:rPr>
          <w:rFonts w:ascii="Times New Roman" w:eastAsia="宋体" w:hAnsi="Times New Roman" w:cs="Times New Roman"/>
          <w:sz w:val="24"/>
        </w:rPr>
        <w:t>定值。</w:t>
      </w:r>
    </w:p>
    <w:p w14:paraId="4E8CA4C5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该表现符合定点控制的典型规律，系统最终可以无偏差地稳定在固定目标位置，定点定位准确，稳态位置精度达标。</w:t>
      </w:r>
    </w:p>
    <w:p w14:paraId="0499ED6A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二、误差收敛特性</w:t>
      </w:r>
    </w:p>
    <w:p w14:paraId="2035B8CD" w14:textId="64657970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 xml:space="preserve">1. </w:t>
      </w:r>
      <w:r w:rsidRPr="00B52945">
        <w:rPr>
          <w:rFonts w:ascii="Times New Roman" w:eastAsia="宋体" w:hAnsi="Times New Roman" w:cs="Times New Roman"/>
          <w:sz w:val="24"/>
        </w:rPr>
        <w:t>时变二次曲线追踪</w:t>
      </w:r>
    </w:p>
    <w:p w14:paraId="47FF5A47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误差曲线呈小幅度单峰形态：初始阶段因轨迹跟随存在微小滞后，误差小幅上升，峰值误差量级极低（相对偏差远小于</w:t>
      </w:r>
      <w:r w:rsidRPr="00B52945">
        <w:rPr>
          <w:rFonts w:ascii="Times New Roman" w:eastAsia="宋体" w:hAnsi="Times New Roman" w:cs="Times New Roman"/>
          <w:sz w:val="24"/>
        </w:rPr>
        <w:t xml:space="preserve"> 5%</w:t>
      </w:r>
      <w:r w:rsidRPr="00B52945">
        <w:rPr>
          <w:rFonts w:ascii="Times New Roman" w:eastAsia="宋体" w:hAnsi="Times New Roman" w:cs="Times New Roman"/>
          <w:sz w:val="24"/>
        </w:rPr>
        <w:t>）；随后误差快速衰减，约</w:t>
      </w:r>
      <w:r w:rsidRPr="00B52945">
        <w:rPr>
          <w:rFonts w:ascii="Times New Roman" w:eastAsia="宋体" w:hAnsi="Times New Roman" w:cs="Times New Roman"/>
          <w:sz w:val="24"/>
        </w:rPr>
        <w:t xml:space="preserve"> 4s </w:t>
      </w:r>
      <w:r w:rsidRPr="00B52945">
        <w:rPr>
          <w:rFonts w:ascii="Times New Roman" w:eastAsia="宋体" w:hAnsi="Times New Roman" w:cs="Times New Roman"/>
          <w:sz w:val="24"/>
        </w:rPr>
        <w:t>后误差就收敛至接近</w:t>
      </w:r>
      <w:r w:rsidRPr="00B52945">
        <w:rPr>
          <w:rFonts w:ascii="Times New Roman" w:eastAsia="宋体" w:hAnsi="Times New Roman" w:cs="Times New Roman"/>
          <w:sz w:val="24"/>
        </w:rPr>
        <w:t xml:space="preserve"> 0 </w:t>
      </w:r>
      <w:r w:rsidRPr="00B52945">
        <w:rPr>
          <w:rFonts w:ascii="Times New Roman" w:eastAsia="宋体" w:hAnsi="Times New Roman" w:cs="Times New Roman"/>
          <w:sz w:val="24"/>
        </w:rPr>
        <w:t>的水平，且后续全程保持极小的跟踪偏差。</w:t>
      </w:r>
    </w:p>
    <w:p w14:paraId="2A372C69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这说明对于时变轨迹，系统不仅稳态误差趋近于</w:t>
      </w:r>
      <w:r w:rsidRPr="00B52945">
        <w:rPr>
          <w:rFonts w:ascii="Times New Roman" w:eastAsia="宋体" w:hAnsi="Times New Roman" w:cs="Times New Roman"/>
          <w:sz w:val="24"/>
        </w:rPr>
        <w:t xml:space="preserve"> 0</w:t>
      </w:r>
      <w:r w:rsidRPr="00B52945">
        <w:rPr>
          <w:rFonts w:ascii="Times New Roman" w:eastAsia="宋体" w:hAnsi="Times New Roman" w:cs="Times New Roman"/>
          <w:sz w:val="24"/>
        </w:rPr>
        <w:t>，动态过程的跟踪误差也被控制在很低水平，跟随实时性与精准度俱佳。</w:t>
      </w:r>
    </w:p>
    <w:p w14:paraId="21AF9116" w14:textId="1F080FBC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 xml:space="preserve">2. </w:t>
      </w:r>
      <w:r w:rsidRPr="00B52945">
        <w:rPr>
          <w:rFonts w:ascii="Times New Roman" w:eastAsia="宋体" w:hAnsi="Times New Roman" w:cs="Times New Roman"/>
          <w:sz w:val="24"/>
        </w:rPr>
        <w:t>定值追踪</w:t>
      </w:r>
    </w:p>
    <w:p w14:paraId="675DC3C5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误差曲线呈现</w:t>
      </w:r>
      <w:proofErr w:type="gramStart"/>
      <w:r w:rsidRPr="00B52945">
        <w:rPr>
          <w:rFonts w:ascii="Times New Roman" w:eastAsia="宋体" w:hAnsi="Times New Roman" w:cs="Times New Roman"/>
          <w:sz w:val="24"/>
        </w:rPr>
        <w:t>典型阶跃误差</w:t>
      </w:r>
      <w:proofErr w:type="gramEnd"/>
      <w:r w:rsidRPr="00B52945">
        <w:rPr>
          <w:rFonts w:ascii="Times New Roman" w:eastAsia="宋体" w:hAnsi="Times New Roman" w:cs="Times New Roman"/>
          <w:sz w:val="24"/>
        </w:rPr>
        <w:t>特征：初始阶段误差负向大幅跌落（对应位移超调，实际位置超过目标值），随后误差逐步向</w:t>
      </w:r>
      <w:r w:rsidRPr="00B52945">
        <w:rPr>
          <w:rFonts w:ascii="Times New Roman" w:eastAsia="宋体" w:hAnsi="Times New Roman" w:cs="Times New Roman"/>
          <w:sz w:val="24"/>
        </w:rPr>
        <w:t xml:space="preserve"> 0 </w:t>
      </w:r>
      <w:r w:rsidRPr="00B52945">
        <w:rPr>
          <w:rFonts w:ascii="Times New Roman" w:eastAsia="宋体" w:hAnsi="Times New Roman" w:cs="Times New Roman"/>
          <w:sz w:val="24"/>
        </w:rPr>
        <w:t>收敛，约</w:t>
      </w:r>
      <w:r w:rsidRPr="00B52945">
        <w:rPr>
          <w:rFonts w:ascii="Times New Roman" w:eastAsia="宋体" w:hAnsi="Times New Roman" w:cs="Times New Roman"/>
          <w:sz w:val="24"/>
        </w:rPr>
        <w:t xml:space="preserve"> 12s </w:t>
      </w:r>
      <w:r w:rsidRPr="00B52945">
        <w:rPr>
          <w:rFonts w:ascii="Times New Roman" w:eastAsia="宋体" w:hAnsi="Times New Roman" w:cs="Times New Roman"/>
          <w:sz w:val="24"/>
        </w:rPr>
        <w:t>后误差基本归零，稳态下误差完全消除，</w:t>
      </w:r>
      <w:proofErr w:type="gramStart"/>
      <w:r w:rsidRPr="00B52945">
        <w:rPr>
          <w:rFonts w:ascii="Times New Roman" w:eastAsia="宋体" w:hAnsi="Times New Roman" w:cs="Times New Roman"/>
          <w:sz w:val="24"/>
        </w:rPr>
        <w:t>无静差</w:t>
      </w:r>
      <w:proofErr w:type="gramEnd"/>
      <w:r w:rsidRPr="00B52945">
        <w:rPr>
          <w:rFonts w:ascii="Times New Roman" w:eastAsia="宋体" w:hAnsi="Times New Roman" w:cs="Times New Roman"/>
          <w:sz w:val="24"/>
        </w:rPr>
        <w:t>。</w:t>
      </w:r>
    </w:p>
    <w:p w14:paraId="132C410C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这说明定值控制的稳态精度极高，无残留位置偏差；但动态过程存在超调，收敛调节时间更长，是</w:t>
      </w:r>
      <w:r w:rsidRPr="00B52945">
        <w:rPr>
          <w:rFonts w:ascii="Times New Roman" w:eastAsia="宋体" w:hAnsi="Times New Roman" w:cs="Times New Roman"/>
          <w:sz w:val="24"/>
        </w:rPr>
        <w:t xml:space="preserve"> “</w:t>
      </w:r>
      <w:r w:rsidRPr="00B52945">
        <w:rPr>
          <w:rFonts w:ascii="Times New Roman" w:eastAsia="宋体" w:hAnsi="Times New Roman" w:cs="Times New Roman"/>
          <w:sz w:val="24"/>
        </w:rPr>
        <w:t>快速趋近</w:t>
      </w:r>
      <w:r w:rsidRPr="00B52945">
        <w:rPr>
          <w:rFonts w:ascii="Times New Roman" w:eastAsia="宋体" w:hAnsi="Times New Roman" w:cs="Times New Roman"/>
          <w:sz w:val="24"/>
        </w:rPr>
        <w:t xml:space="preserve"> + </w:t>
      </w:r>
      <w:r w:rsidRPr="00B52945">
        <w:rPr>
          <w:rFonts w:ascii="Times New Roman" w:eastAsia="宋体" w:hAnsi="Times New Roman" w:cs="Times New Roman"/>
          <w:sz w:val="24"/>
        </w:rPr>
        <w:t>无静差修正</w:t>
      </w:r>
      <w:r w:rsidRPr="00B52945">
        <w:rPr>
          <w:rFonts w:ascii="Times New Roman" w:eastAsia="宋体" w:hAnsi="Times New Roman" w:cs="Times New Roman"/>
          <w:sz w:val="24"/>
        </w:rPr>
        <w:t xml:space="preserve">” </w:t>
      </w:r>
      <w:r w:rsidRPr="00B52945">
        <w:rPr>
          <w:rFonts w:ascii="Times New Roman" w:eastAsia="宋体" w:hAnsi="Times New Roman" w:cs="Times New Roman"/>
          <w:sz w:val="24"/>
        </w:rPr>
        <w:t>的典型控制表现。</w:t>
      </w:r>
    </w:p>
    <w:p w14:paraId="23C83317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三、驱动拉力特性</w:t>
      </w:r>
    </w:p>
    <w:p w14:paraId="525CC901" w14:textId="13506535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 xml:space="preserve">1. </w:t>
      </w:r>
      <w:r w:rsidRPr="00B52945">
        <w:rPr>
          <w:rFonts w:ascii="Times New Roman" w:eastAsia="宋体" w:hAnsi="Times New Roman" w:cs="Times New Roman"/>
          <w:sz w:val="24"/>
        </w:rPr>
        <w:t>时变二次曲线追踪</w:t>
      </w:r>
    </w:p>
    <w:p w14:paraId="4C98086C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lastRenderedPageBreak/>
        <w:t>拉力启动后快速上升至基准值，随后随轨迹推进缓慢平稳上升，全程无剧烈波动，峰值拉力约</w:t>
      </w:r>
      <w:r w:rsidRPr="00B52945">
        <w:rPr>
          <w:rFonts w:ascii="Times New Roman" w:eastAsia="宋体" w:hAnsi="Times New Roman" w:cs="Times New Roman"/>
          <w:sz w:val="24"/>
        </w:rPr>
        <w:t xml:space="preserve"> 127N</w:t>
      </w:r>
      <w:r w:rsidRPr="00B52945">
        <w:rPr>
          <w:rFonts w:ascii="Times New Roman" w:eastAsia="宋体" w:hAnsi="Times New Roman" w:cs="Times New Roman"/>
          <w:sz w:val="24"/>
        </w:rPr>
        <w:t>。</w:t>
      </w:r>
    </w:p>
    <w:p w14:paraId="7F8807FF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因为二次曲线本身是平滑加速的规划轨迹，控制器输出的驱动力也同步平顺变化，启动冲击小，全程力输出柔顺，对绳索、铰链等机械机构的动载荷冲击低，控制平顺性好。</w:t>
      </w:r>
    </w:p>
    <w:p w14:paraId="20A7D001" w14:textId="512953B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 xml:space="preserve">2. </w:t>
      </w:r>
      <w:r w:rsidRPr="00B52945">
        <w:rPr>
          <w:rFonts w:ascii="Times New Roman" w:eastAsia="宋体" w:hAnsi="Times New Roman" w:cs="Times New Roman"/>
          <w:sz w:val="24"/>
        </w:rPr>
        <w:t>定值追踪</w:t>
      </w:r>
    </w:p>
    <w:p w14:paraId="60E36E55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启动瞬间拉力出现很高的尖峰（峰值接近</w:t>
      </w:r>
      <w:r w:rsidRPr="00B52945">
        <w:rPr>
          <w:rFonts w:ascii="Times New Roman" w:eastAsia="宋体" w:hAnsi="Times New Roman" w:cs="Times New Roman"/>
          <w:sz w:val="24"/>
        </w:rPr>
        <w:t xml:space="preserve"> 553N</w:t>
      </w:r>
      <w:r w:rsidRPr="00B52945">
        <w:rPr>
          <w:rFonts w:ascii="Times New Roman" w:eastAsia="宋体" w:hAnsi="Times New Roman" w:cs="Times New Roman"/>
          <w:sz w:val="24"/>
        </w:rPr>
        <w:t>），是定值快速控制的典型特征：为了缩短到位时间，初始阶段系统输出最大驱动力全力趋近目标，因此带来了较大的瞬时载荷冲击；峰值过后拉力快速回落至恒定值，稳态阶段拉力平稳无波动。</w:t>
      </w:r>
    </w:p>
    <w:p w14:paraId="100CA705" w14:textId="77777777" w:rsidR="00B52945" w:rsidRPr="00B52945" w:rsidRDefault="00B52945" w:rsidP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四、综合控制效果总结</w:t>
      </w:r>
    </w:p>
    <w:p w14:paraId="5070331F" w14:textId="77777777" w:rsidR="00B52945" w:rsidRPr="00B52945" w:rsidRDefault="00B52945" w:rsidP="00B52945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时变二次曲线追踪：控制品质优异，兼顾了高轨迹跟踪精度与低机械冲击，动态跟随平顺、误差小，完美适配太阳</w:t>
      </w:r>
      <w:proofErr w:type="gramStart"/>
      <w:r w:rsidRPr="00B52945">
        <w:rPr>
          <w:rFonts w:ascii="Times New Roman" w:eastAsia="宋体" w:hAnsi="Times New Roman" w:cs="Times New Roman"/>
          <w:sz w:val="24"/>
        </w:rPr>
        <w:t>翼</w:t>
      </w:r>
      <w:proofErr w:type="gramEnd"/>
      <w:r w:rsidRPr="00B52945">
        <w:rPr>
          <w:rFonts w:ascii="Times New Roman" w:eastAsia="宋体" w:hAnsi="Times New Roman" w:cs="Times New Roman"/>
          <w:sz w:val="24"/>
        </w:rPr>
        <w:t>柔和平稳展开的需求，适合对展开冲击、平稳性要求高的场景。</w:t>
      </w:r>
    </w:p>
    <w:p w14:paraId="7B6610F6" w14:textId="77777777" w:rsidR="00B52945" w:rsidRPr="00B52945" w:rsidRDefault="00B52945" w:rsidP="00B52945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定值追踪：稳态性能优秀，最终定位</w:t>
      </w:r>
      <w:proofErr w:type="gramStart"/>
      <w:r w:rsidRPr="00B52945">
        <w:rPr>
          <w:rFonts w:ascii="Times New Roman" w:eastAsia="宋体" w:hAnsi="Times New Roman" w:cs="Times New Roman"/>
          <w:sz w:val="24"/>
        </w:rPr>
        <w:t>无静差</w:t>
      </w:r>
      <w:proofErr w:type="gramEnd"/>
      <w:r w:rsidRPr="00B52945">
        <w:rPr>
          <w:rFonts w:ascii="Times New Roman" w:eastAsia="宋体" w:hAnsi="Times New Roman" w:cs="Times New Roman"/>
          <w:sz w:val="24"/>
        </w:rPr>
        <w:t>、精度高，系统闭环稳定无振荡；但动态过程存在超调与启动拉力冲击，调节时间更长，属于</w:t>
      </w:r>
      <w:r w:rsidRPr="00B52945">
        <w:rPr>
          <w:rFonts w:ascii="Times New Roman" w:eastAsia="宋体" w:hAnsi="Times New Roman" w:cs="Times New Roman"/>
          <w:sz w:val="24"/>
        </w:rPr>
        <w:t xml:space="preserve"> “</w:t>
      </w:r>
      <w:r w:rsidRPr="00B52945">
        <w:rPr>
          <w:rFonts w:ascii="Times New Roman" w:eastAsia="宋体" w:hAnsi="Times New Roman" w:cs="Times New Roman"/>
          <w:sz w:val="24"/>
        </w:rPr>
        <w:t>牺牲部分平顺性、保证最终定点精度</w:t>
      </w:r>
      <w:r w:rsidRPr="00B52945">
        <w:rPr>
          <w:rFonts w:ascii="Times New Roman" w:eastAsia="宋体" w:hAnsi="Times New Roman" w:cs="Times New Roman"/>
          <w:sz w:val="24"/>
        </w:rPr>
        <w:t xml:space="preserve">” </w:t>
      </w:r>
      <w:r w:rsidRPr="00B52945">
        <w:rPr>
          <w:rFonts w:ascii="Times New Roman" w:eastAsia="宋体" w:hAnsi="Times New Roman" w:cs="Times New Roman"/>
          <w:sz w:val="24"/>
        </w:rPr>
        <w:t>的控制特性。</w:t>
      </w:r>
    </w:p>
    <w:p w14:paraId="6DF8BBC4" w14:textId="7CE6AE1A" w:rsidR="00B52945" w:rsidRPr="00B52945" w:rsidRDefault="00B52945" w:rsidP="00B52945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t>整体结论：该控制系统在两类任务下均稳定可靠，能分别满足</w:t>
      </w:r>
      <w:r w:rsidRPr="00B52945">
        <w:rPr>
          <w:rFonts w:ascii="Times New Roman" w:eastAsia="宋体" w:hAnsi="Times New Roman" w:cs="Times New Roman"/>
          <w:sz w:val="24"/>
        </w:rPr>
        <w:t xml:space="preserve"> “</w:t>
      </w:r>
      <w:r w:rsidRPr="00B52945">
        <w:rPr>
          <w:rFonts w:ascii="Times New Roman" w:eastAsia="宋体" w:hAnsi="Times New Roman" w:cs="Times New Roman"/>
          <w:sz w:val="24"/>
        </w:rPr>
        <w:t>动态轨迹跟随</w:t>
      </w:r>
      <w:r w:rsidRPr="00B52945">
        <w:rPr>
          <w:rFonts w:ascii="Times New Roman" w:eastAsia="宋体" w:hAnsi="Times New Roman" w:cs="Times New Roman"/>
          <w:sz w:val="24"/>
        </w:rPr>
        <w:t xml:space="preserve">” </w:t>
      </w:r>
      <w:r w:rsidRPr="00B52945">
        <w:rPr>
          <w:rFonts w:ascii="Times New Roman" w:eastAsia="宋体" w:hAnsi="Times New Roman" w:cs="Times New Roman"/>
          <w:sz w:val="24"/>
        </w:rPr>
        <w:t>和</w:t>
      </w:r>
      <w:r w:rsidRPr="00B52945">
        <w:rPr>
          <w:rFonts w:ascii="Times New Roman" w:eastAsia="宋体" w:hAnsi="Times New Roman" w:cs="Times New Roman"/>
          <w:sz w:val="24"/>
        </w:rPr>
        <w:t xml:space="preserve"> “</w:t>
      </w:r>
      <w:r w:rsidRPr="00B52945">
        <w:rPr>
          <w:rFonts w:ascii="Times New Roman" w:eastAsia="宋体" w:hAnsi="Times New Roman" w:cs="Times New Roman"/>
          <w:sz w:val="24"/>
        </w:rPr>
        <w:t>定点精准定位</w:t>
      </w:r>
      <w:r w:rsidRPr="00B52945">
        <w:rPr>
          <w:rFonts w:ascii="Times New Roman" w:eastAsia="宋体" w:hAnsi="Times New Roman" w:cs="Times New Roman"/>
          <w:sz w:val="24"/>
        </w:rPr>
        <w:t xml:space="preserve">” </w:t>
      </w:r>
      <w:r w:rsidRPr="00B52945">
        <w:rPr>
          <w:rFonts w:ascii="Times New Roman" w:eastAsia="宋体" w:hAnsi="Times New Roman" w:cs="Times New Roman"/>
          <w:sz w:val="24"/>
        </w:rPr>
        <w:t>两类控制需求；若需优化定值控制的平顺性，可引入软启动、轨迹规划或力限幅算法，降低启动峰值拉力与超调量。</w:t>
      </w:r>
    </w:p>
    <w:p w14:paraId="7BEDC17A" w14:textId="758DC967" w:rsidR="00B52945" w:rsidRPr="00B52945" w:rsidRDefault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lastRenderedPageBreak/>
        <w:drawing>
          <wp:inline distT="0" distB="0" distL="0" distR="0" wp14:anchorId="2A879883" wp14:editId="239969FE">
            <wp:extent cx="5274310" cy="3534410"/>
            <wp:effectExtent l="0" t="0" r="2540" b="8890"/>
            <wp:docPr id="871088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8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8677" w14:textId="1E9B9F96" w:rsidR="005B1E34" w:rsidRPr="00B52945" w:rsidRDefault="00B52945">
      <w:pPr>
        <w:rPr>
          <w:rFonts w:ascii="Times New Roman" w:eastAsia="宋体" w:hAnsi="Times New Roman" w:cs="Times New Roman"/>
          <w:sz w:val="24"/>
        </w:rPr>
      </w:pPr>
      <w:r w:rsidRPr="00B52945">
        <w:rPr>
          <w:rFonts w:ascii="Times New Roman" w:eastAsia="宋体" w:hAnsi="Times New Roman" w:cs="Times New Roman"/>
          <w:sz w:val="24"/>
        </w:rPr>
        <w:drawing>
          <wp:inline distT="0" distB="0" distL="0" distR="0" wp14:anchorId="03063B55" wp14:editId="0FC9D380">
            <wp:extent cx="5274310" cy="3525520"/>
            <wp:effectExtent l="0" t="0" r="2540" b="0"/>
            <wp:docPr id="261350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50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E34" w:rsidRPr="00B529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2394A"/>
    <w:multiLevelType w:val="multilevel"/>
    <w:tmpl w:val="0518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1D79BF"/>
    <w:multiLevelType w:val="multilevel"/>
    <w:tmpl w:val="ABDE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235050">
    <w:abstractNumId w:val="1"/>
  </w:num>
  <w:num w:numId="2" w16cid:durableId="1947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81"/>
    <w:rsid w:val="00064286"/>
    <w:rsid w:val="000C7CF3"/>
    <w:rsid w:val="00322A96"/>
    <w:rsid w:val="00435F22"/>
    <w:rsid w:val="005B1E34"/>
    <w:rsid w:val="00672181"/>
    <w:rsid w:val="00B52945"/>
    <w:rsid w:val="00D2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3A18D"/>
  <w15:chartTrackingRefBased/>
  <w15:docId w15:val="{1834CD1A-CF55-4DED-BA55-62120558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21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1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1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1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1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1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1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1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21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2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2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21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21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21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21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21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21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21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2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1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21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21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1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1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21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2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2</cp:revision>
  <dcterms:created xsi:type="dcterms:W3CDTF">2026-06-15T16:25:00Z</dcterms:created>
  <dcterms:modified xsi:type="dcterms:W3CDTF">2026-06-15T16:33:00Z</dcterms:modified>
</cp:coreProperties>
</file>