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Wholesale Credit Risk – GMD2601 CCR P&amp;L Stress Testing</w:t>
      </w:r>
    </w:p>
    <w:p>
      <w:pPr>
        <w:spacing w:after="60"/>
      </w:pPr>
      <w:r>
        <w:rPr>
          <w:rFonts w:ascii="Arial" w:cs="Arial" w:eastAsia="Arial" w:hAnsi="Arial"/>
          <w:color w:val="595959"/>
          <w:sz w:val="28"/>
          <w:szCs w:val="28"/>
        </w:rPr>
        <w:t xml:space="preserve">Standard Operating Procedure</w:t>
      </w:r>
    </w:p>
    <w:p>
      <w:pPr>
        <w:spacing w:after="200"/>
      </w:pPr>
      <w:r>
        <w:rPr>
          <w:rFonts w:ascii="Arial" w:cs="Arial" w:eastAsia="Arial" w:hAnsi="Arial"/>
          <w:i/>
          <w:iCs/>
          <w:color w:val="595959"/>
          <w:sz w:val="20"/>
          <w:szCs w:val="20"/>
        </w:rPr>
        <w:t xml:space="preserve">Restricted – Internal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FF0000" w:sz="1"/>
              <w:left w:val="single" w:color="FF0000" w:sz="1"/>
              <w:bottom w:val="single" w:color="FF0000" w:sz="1"/>
              <w:right w:val="single" w:color="FF0000" w:sz="1"/>
            </w:tcBorders>
            <w:shd w:fill="FFF4CE" w:val="clear"/>
            <w:tcMar>
              <w:top w:type="dxa" w:w="80"/>
              <w:left w:type="dxa" w:w="160"/>
              <w:bottom w:type="dxa" w:w="80"/>
              <w:right w:type="dxa" w:w="160"/>
            </w:tcMar>
          </w:tcPr>
          <w:p>
            <w:pPr>
              <w:spacing w:after="40"/>
            </w:pPr>
            <w:r>
              <w:rPr>
                <w:rFonts w:ascii="Arial" w:cs="Arial" w:eastAsia="Arial" w:hAnsi="Arial"/>
                <w:b/>
                <w:bCs/>
                <w:sz w:val="20"/>
                <w:szCs w:val="20"/>
              </w:rPr>
              <w:t xml:space="preserve">⚠  Mandatory Requirements  </w:t>
            </w:r>
            <w:r>
              <w:rPr>
                <w:rFonts w:ascii="Arial" w:cs="Arial" w:eastAsia="Arial" w:hAnsi="Arial"/>
                <w:sz w:val="20"/>
                <w:szCs w:val="20"/>
              </w:rPr>
              <w:t xml:space="preserve">Any changes to this SOP must follow the Version Control Process. Any changes must be reflected in the Process Map and the Control and Validations Inventory. This Process Document must be reviewed at least annually or where there have been material changes to the process.</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Document Governance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after="0"/>
            </w:pPr>
            <w:r>
              <w:rPr>
                <w:rFonts w:ascii="Arial" w:cs="Arial" w:eastAsia="Arial" w:hAnsi="Arial"/>
                <w:b/>
                <w:bCs/>
                <w:sz w:val="22"/>
                <w:szCs w:val="22"/>
              </w:rPr>
              <w:t xml:space="preserve">Report Owner (Director level or above)</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C00000"/>
                <w:sz w:val="22"/>
                <w:szCs w:val="22"/>
              </w:rPr>
              <w:t xml:space="preserve">[REQUIRED – enter name]</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after="0"/>
            </w:pPr>
            <w:r>
              <w:rPr>
                <w:rFonts w:ascii="Arial" w:cs="Arial" w:eastAsia="Arial" w:hAnsi="Arial"/>
                <w:b/>
                <w:bCs/>
                <w:sz w:val="22"/>
                <w:szCs w:val="22"/>
              </w:rPr>
              <w:t xml:space="preserve">Process Owner (Director level or above)</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C00000"/>
                <w:sz w:val="22"/>
                <w:szCs w:val="22"/>
              </w:rPr>
              <w:t xml:space="preserve">[REQUIRED – enter name]</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after="0"/>
            </w:pPr>
            <w:r>
              <w:rPr>
                <w:rFonts w:ascii="Arial" w:cs="Arial" w:eastAsia="Arial" w:hAnsi="Arial"/>
                <w:b/>
                <w:bCs/>
                <w:sz w:val="22"/>
                <w:szCs w:val="22"/>
              </w:rPr>
              <w:t xml:space="preserve">Report Producer</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C00000"/>
                <w:sz w:val="22"/>
                <w:szCs w:val="22"/>
              </w:rPr>
              <w:t xml:space="preserve">[REQUIRED – enter name]</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after="0"/>
            </w:pPr>
            <w:r>
              <w:rPr>
                <w:rFonts w:ascii="Arial" w:cs="Arial" w:eastAsia="Arial" w:hAnsi="Arial"/>
                <w:b/>
                <w:bCs/>
                <w:sz w:val="22"/>
                <w:szCs w:val="22"/>
              </w:rPr>
              <w:t xml:space="preserve">Report Production SME</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C00000"/>
                <w:sz w:val="22"/>
                <w:szCs w:val="22"/>
              </w:rPr>
              <w:t xml:space="preserve">[REQUIRED – enter name]</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after="0"/>
            </w:pPr>
            <w:r>
              <w:rPr>
                <w:rFonts w:ascii="Arial" w:cs="Arial" w:eastAsia="Arial" w:hAnsi="Arial"/>
                <w:b/>
                <w:bCs/>
                <w:sz w:val="22"/>
                <w:szCs w:val="22"/>
              </w:rPr>
              <w:t xml:space="preserve">Version</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2"/>
                <w:szCs w:val="22"/>
              </w:rPr>
              <w:t xml:space="preserve">1.0</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after="0"/>
            </w:pPr>
            <w:r>
              <w:rPr>
                <w:rFonts w:ascii="Arial" w:cs="Arial" w:eastAsia="Arial" w:hAnsi="Arial"/>
                <w:b/>
                <w:bCs/>
                <w:sz w:val="22"/>
                <w:szCs w:val="22"/>
              </w:rPr>
              <w:t xml:space="preserve">Approval Date</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C00000"/>
                <w:sz w:val="22"/>
                <w:szCs w:val="22"/>
              </w:rPr>
              <w:t xml:space="preserve">[REQUIRED – Month, Year]</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after="0"/>
            </w:pPr>
            <w:r>
              <w:rPr>
                <w:rFonts w:ascii="Arial" w:cs="Arial" w:eastAsia="Arial" w:hAnsi="Arial"/>
                <w:b/>
                <w:bCs/>
                <w:sz w:val="22"/>
                <w:szCs w:val="22"/>
              </w:rPr>
              <w:t xml:space="preserve">Location of Approval Evidence</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C00000"/>
                <w:sz w:val="22"/>
                <w:szCs w:val="22"/>
              </w:rPr>
              <w:t xml:space="preserve">[REQUIRED – hyperlink]</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after="0"/>
            </w:pPr>
            <w:r>
              <w:rPr>
                <w:rFonts w:ascii="Arial" w:cs="Arial" w:eastAsia="Arial" w:hAnsi="Arial"/>
                <w:b/>
                <w:bCs/>
                <w:sz w:val="22"/>
                <w:szCs w:val="22"/>
              </w:rPr>
              <w:t xml:space="preserve">Next Review Date</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C00000"/>
                <w:sz w:val="22"/>
                <w:szCs w:val="22"/>
              </w:rPr>
              <w:t xml:space="preserve">[REQUIRED – Month, Year]</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after="0"/>
            </w:pPr>
            <w:r>
              <w:rPr>
                <w:rFonts w:ascii="Arial" w:cs="Arial" w:eastAsia="Arial" w:hAnsi="Arial"/>
                <w:b/>
                <w:bCs/>
                <w:sz w:val="22"/>
                <w:szCs w:val="22"/>
              </w:rPr>
              <w:t xml:space="preserve">Document Location</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C00000"/>
                <w:sz w:val="22"/>
                <w:szCs w:val="22"/>
              </w:rPr>
              <w:t xml:space="preserve">[REQUIRED – hyperlink]</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after="0"/>
            </w:pPr>
            <w:r>
              <w:rPr>
                <w:rFonts w:ascii="Arial" w:cs="Arial" w:eastAsia="Arial" w:hAnsi="Arial"/>
                <w:b/>
                <w:bCs/>
                <w:sz w:val="22"/>
                <w:szCs w:val="22"/>
              </w:rPr>
              <w:t xml:space="preserve">Report Location</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2"/>
                <w:szCs w:val="22"/>
              </w:rPr>
              <w:t xml:space="preserve">Y:\\Ldn\\Risk\\CRDMPortfolio\\Stress Testing\\</w:t>
            </w:r>
          </w:p>
        </w:tc>
      </w:tr>
    </w:tbl>
    <w:p>
      <w:pPr>
        <w:spacing w:after="40"/>
      </w:pPr>
      <w:r>
        <w:rPr>
          <w:rFonts w:ascii="Arial" w:cs="Arial" w:eastAsia="Arial" w:hAnsi="Arial"/>
          <w:sz w:val="22"/>
          <w:szCs w:val="22"/>
        </w:rPr>
        <w:t xml:space="preserve"/>
      </w:r>
    </w:p>
    <w:p>
      <w:pPr>
        <w:pStyle w:val="Heading1"/>
        <w:spacing w:after="120" w:before="320"/>
      </w:pPr>
      <w:r>
        <w:rPr>
          <w:rFonts w:ascii="Arial" w:cs="Arial" w:eastAsia="Arial" w:hAnsi="Arial"/>
          <w:b/>
          <w:bCs/>
          <w:color w:val="1F3864"/>
          <w:sz w:val="32"/>
          <w:szCs w:val="32"/>
        </w:rPr>
        <w:t xml:space="preserve">Document Control</w:t>
      </w:r>
    </w:p>
    <w:p>
      <w:pPr>
        <w:pStyle w:val="Heading2"/>
        <w:spacing w:after="80" w:before="240"/>
      </w:pPr>
      <w:r>
        <w:rPr>
          <w:rFonts w:ascii="Arial" w:cs="Arial" w:eastAsia="Arial" w:hAnsi="Arial"/>
          <w:b/>
          <w:bCs/>
          <w:color w:val="2E75B6"/>
          <w:sz w:val="28"/>
          <w:szCs w:val="28"/>
        </w:rPr>
        <w:t xml:space="preserve">Audience</w:t>
      </w:r>
    </w:p>
    <w:p>
      <w:pPr>
        <w:spacing w:after="80"/>
      </w:pPr>
      <w:r>
        <w:rPr>
          <w:rFonts w:ascii="Arial" w:cs="Arial" w:eastAsia="Arial" w:hAnsi="Arial"/>
          <w:color w:val="000000"/>
          <w:sz w:val="22"/>
          <w:szCs w:val="22"/>
        </w:rPr>
        <w:t xml:space="preserve">Distribution list: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To</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CC</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[REQUIRED]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[REQUIRED]</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Version Control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500"/>
        <w:gridCol w:w="1500"/>
        <w:gridCol w:w="2440"/>
        <w:gridCol w:w="120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Version Number</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Approval Date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Author / Contact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Reviewer</w:t>
            </w:r>
          </w:p>
        </w:tc>
        <w:tc>
          <w:tcPr>
            <w:tcW w:type="dxa" w:w="2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Details of Change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Approver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Initial consolidated draft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bl>
    <w:p>
      <w:pPr>
        <w:spacing w:after="40"/>
      </w:pPr>
      <w:r>
        <w:rPr>
          <w:rFonts w:ascii="Arial" w:cs="Arial" w:eastAsia="Arial" w:hAnsi="Arial"/>
          <w:sz w:val="22"/>
          <w:szCs w:val="22"/>
        </w:rPr>
        <w:t xml:space="preserve"/>
      </w:r>
    </w:p>
    <w:p>
      <w:pPr>
        <w:pStyle w:val="Heading1"/>
        <w:spacing w:after="120" w:before="320"/>
      </w:pPr>
      <w:r>
        <w:rPr>
          <w:rFonts w:ascii="Arial" w:cs="Arial" w:eastAsia="Arial" w:hAnsi="Arial"/>
          <w:b/>
          <w:bCs/>
          <w:color w:val="1F3864"/>
          <w:sz w:val="32"/>
          <w:szCs w:val="32"/>
        </w:rPr>
        <w:t xml:space="preserve">1.  Introduction</w:t>
      </w:r>
    </w:p>
    <w:p>
      <w:pPr>
        <w:pStyle w:val="Heading2"/>
        <w:spacing w:after="80" w:before="240"/>
      </w:pPr>
      <w:r>
        <w:rPr>
          <w:rFonts w:ascii="Arial" w:cs="Arial" w:eastAsia="Arial" w:hAnsi="Arial"/>
          <w:b/>
          <w:bCs/>
          <w:color w:val="2E75B6"/>
          <w:sz w:val="28"/>
          <w:szCs w:val="28"/>
        </w:rPr>
        <w:t xml:space="preserve">1.1  Purpose of Procedure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Describe why this procedure guide has been produced and what it covers.</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This Standard Operating Procedure (SOP) documents the end-to-end process for running the GMD2601 CCR P&amp;L Stress Testing Model within the Wholesale Credit Risk function at Barclays Investment Bank. It is designed to ensure the process can be successfully implemented, monitored, and reproduced by any authorised user, and to provide an auditable record of model operation.</w:t>
      </w:r>
    </w:p>
    <w:p>
      <w:pPr>
        <w:spacing w:after="80"/>
      </w:pPr>
      <w:r>
        <w:rPr>
          <w:rFonts w:ascii="Arial" w:cs="Arial" w:eastAsia="Arial" w:hAnsi="Arial"/>
          <w:color w:val="000000"/>
          <w:sz w:val="22"/>
          <w:szCs w:val="22"/>
        </w:rPr>
        <w:t xml:space="preserve">The procedure covers: input data sourcing and preparation, EMF portal upload, model execution via the 3D Stress Engine and OCP/EMF platforms, MPOR and exposure adjustments, output review, and model monitoring checks.</w:t>
      </w:r>
    </w:p>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1.2  Purpose of Report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Summarise the key senior management information requirements which the report process aims to meet.</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The CCR P&amp;L Stress Testing model (GMD2601) calculates Counterparty Credit Risk losses (CCR P&amp;L or CCR losses) arising from the default of specifically named large counterparties deemed vulnerable under stress scenarios. The stressed loss consists of aggregate traded risk stress results for all external Counterparty Credit Risk positions, resulting in a stressed view at the Counterparty Group level, mandated in accordance with the Obligor Aggregation Standard. The model is used for a variety of regulatory and internal stress testing exercises.</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Model Design Document (2601.pdf), Section 1 Executive Summary and Section 2 Purpose, Use and Scope of the Model</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Model use cases supported:</w:t>
      </w:r>
    </w:p>
    <w:p>
      <w:pPr>
        <w:pStyle w:val="ListParagraph"/>
        <w:numPr>
          <w:ilvl w:val="0"/>
          <w:numId w:val="2"/>
        </w:numPr>
        <w:spacing w:after="60"/>
      </w:pPr>
      <w:r>
        <w:rPr>
          <w:rFonts w:ascii="Arial" w:cs="Arial" w:eastAsia="Arial" w:hAnsi="Arial"/>
          <w:color w:val="000000"/>
          <w:sz w:val="22"/>
          <w:szCs w:val="22"/>
        </w:rPr>
        <w:t xml:space="preserve">GMD2601_U11: Annual Bank of England stress test (BoE regulatory stress test)</w:t>
      </w:r>
    </w:p>
    <w:p>
      <w:pPr>
        <w:pStyle w:val="ListParagraph"/>
        <w:numPr>
          <w:ilvl w:val="0"/>
          <w:numId w:val="2"/>
        </w:numPr>
        <w:spacing w:after="60"/>
      </w:pPr>
      <w:r>
        <w:rPr>
          <w:rFonts w:ascii="Arial" w:cs="Arial" w:eastAsia="Arial" w:hAnsi="Arial"/>
          <w:color w:val="000000"/>
          <w:sz w:val="22"/>
          <w:szCs w:val="22"/>
        </w:rPr>
        <w:t xml:space="preserve">GMD2601_U3: Biennial European Banking Authority stress test (EBA regulatory stress test)</w:t>
      </w:r>
    </w:p>
    <w:p>
      <w:pPr>
        <w:pStyle w:val="ListParagraph"/>
        <w:numPr>
          <w:ilvl w:val="0"/>
          <w:numId w:val="2"/>
        </w:numPr>
        <w:spacing w:after="60"/>
      </w:pPr>
      <w:r>
        <w:rPr>
          <w:rFonts w:ascii="Arial" w:cs="Arial" w:eastAsia="Arial" w:hAnsi="Arial"/>
          <w:color w:val="000000"/>
          <w:sz w:val="22"/>
          <w:szCs w:val="22"/>
        </w:rPr>
        <w:t xml:space="preserve">GMD2601_U9: Annual Internal Stress Test (IST) for Group and legal entities</w:t>
      </w:r>
    </w:p>
    <w:p>
      <w:pPr>
        <w:pStyle w:val="ListParagraph"/>
        <w:numPr>
          <w:ilvl w:val="0"/>
          <w:numId w:val="2"/>
        </w:numPr>
        <w:spacing w:after="60"/>
      </w:pPr>
      <w:r>
        <w:rPr>
          <w:rFonts w:ascii="Arial" w:cs="Arial" w:eastAsia="Arial" w:hAnsi="Arial"/>
          <w:color w:val="000000"/>
          <w:sz w:val="22"/>
          <w:szCs w:val="22"/>
        </w:rPr>
        <w:t xml:space="preserve">GMD2601_U12: Annual Internal Stress Test (IST) for Barclays Europe (BE) specifically</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Model Design Document (2601.pdf), Section 2 Model Use</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The outputs feed into Barclays regulatory stress testing submissions and provide senior management with forward-looking estimates of CCR losses under stressed market and credit conditions, supporting capital adequacy assessment and risk appetite monitoring.</w:t>
      </w:r>
    </w:p>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1.3  Scope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In-scope templates, models, portfolios</w:t>
            </w:r>
            <w:r>
              <w:br/>
              <w:t xml:space="preserve"/>
            </w:r>
            <w:r>
              <w:rPr>
                <w:rFonts w:ascii="Arial" w:cs="Arial" w:eastAsia="Arial" w:hAnsi="Arial"/>
                <w:i/>
                <w:iCs/>
                <w:color w:val="595959"/>
                <w:sz w:val="20"/>
                <w:szCs w:val="20"/>
              </w:rPr>
              <w:t xml:space="preserve">In-scope entities, scenarios, reference dates</w:t>
            </w:r>
            <w:r>
              <w:br/>
              <w:t xml:space="preserve"/>
            </w:r>
            <w:r>
              <w:rPr>
                <w:rFonts w:ascii="Arial" w:cs="Arial" w:eastAsia="Arial" w:hAnsi="Arial"/>
                <w:i/>
                <w:iCs/>
                <w:color w:val="595959"/>
                <w:sz w:val="20"/>
                <w:szCs w:val="20"/>
              </w:rPr>
              <w:t xml:space="preserve">Interfaces with other workstreams / downstream processes</w:t>
            </w:r>
            <w:r>
              <w:br/>
              <w:t xml:space="preserve"/>
            </w:r>
            <w:r>
              <w:rPr>
                <w:rFonts w:ascii="Arial" w:cs="Arial" w:eastAsia="Arial" w:hAnsi="Arial"/>
                <w:i/>
                <w:iCs/>
                <w:color w:val="595959"/>
                <w:sz w:val="20"/>
                <w:szCs w:val="20"/>
              </w:rPr>
              <w:t xml:space="preserve">Out-of-scope items (to remove ambiguity)</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In scope:</w:t>
      </w:r>
    </w:p>
    <w:p>
      <w:pPr>
        <w:pStyle w:val="ListParagraph"/>
        <w:numPr>
          <w:ilvl w:val="0"/>
          <w:numId w:val="2"/>
        </w:numPr>
        <w:spacing w:after="60"/>
      </w:pPr>
      <w:r>
        <w:rPr>
          <w:rFonts w:ascii="Arial" w:cs="Arial" w:eastAsia="Arial" w:hAnsi="Arial"/>
          <w:color w:val="000000"/>
          <w:sz w:val="22"/>
          <w:szCs w:val="22"/>
        </w:rPr>
        <w:t xml:space="preserve">Model: GMD2601 CCR P&amp;L Stress Testing Model | Sub-model: GMD2601_CCR_PNL</w:t>
      </w:r>
    </w:p>
    <w:p>
      <w:pPr>
        <w:pStyle w:val="ListParagraph"/>
        <w:numPr>
          <w:ilvl w:val="0"/>
          <w:numId w:val="2"/>
        </w:numPr>
        <w:spacing w:after="60"/>
      </w:pPr>
      <w:r>
        <w:rPr>
          <w:rFonts w:ascii="Arial" w:cs="Arial" w:eastAsia="Arial" w:hAnsi="Arial"/>
          <w:color w:val="000000"/>
          <w:sz w:val="22"/>
          <w:szCs w:val="22"/>
        </w:rPr>
        <w:t xml:space="preserve">All external-facing derivatives and Securities Financing Transactions (SFTs, including Prime Brokerage) booked in Barclays Investment Bank</w:t>
      </w:r>
    </w:p>
    <w:p>
      <w:pPr>
        <w:pStyle w:val="ListParagraph"/>
        <w:numPr>
          <w:ilvl w:val="0"/>
          <w:numId w:val="2"/>
        </w:numPr>
        <w:spacing w:after="60"/>
      </w:pPr>
      <w:r>
        <w:rPr>
          <w:rFonts w:ascii="Arial" w:cs="Arial" w:eastAsia="Arial" w:hAnsi="Arial"/>
          <w:color w:val="000000"/>
          <w:sz w:val="22"/>
          <w:szCs w:val="22"/>
        </w:rPr>
        <w:t xml:space="preserve">Positions held in FVPL, FVOCI and at amortised cost as part of a hedge-accounting relationship, to the extent subject to the Counterparty Credit Risk framework per Regulation (EU) No 575/2013 Art. 271</w:t>
      </w:r>
    </w:p>
    <w:p>
      <w:pPr>
        <w:pStyle w:val="ListParagraph"/>
        <w:numPr>
          <w:ilvl w:val="0"/>
          <w:numId w:val="2"/>
        </w:numPr>
        <w:spacing w:after="60"/>
      </w:pPr>
      <w:r>
        <w:rPr>
          <w:rFonts w:ascii="Arial" w:cs="Arial" w:eastAsia="Arial" w:hAnsi="Arial"/>
          <w:color w:val="000000"/>
          <w:sz w:val="22"/>
          <w:szCs w:val="22"/>
        </w:rPr>
        <w:t xml:space="preserve">Consolidation perimeter: banking group as defined by CRR/CRD IV; in-scope counterparties and Barclays legal entities may vary depending on use case and regulatory requirements</w:t>
      </w:r>
    </w:p>
    <w:p>
      <w:pPr>
        <w:pStyle w:val="ListParagraph"/>
        <w:numPr>
          <w:ilvl w:val="0"/>
          <w:numId w:val="2"/>
        </w:numPr>
        <w:spacing w:after="60"/>
      </w:pPr>
      <w:r>
        <w:rPr>
          <w:rFonts w:ascii="Arial" w:cs="Arial" w:eastAsia="Arial" w:hAnsi="Arial"/>
          <w:color w:val="000000"/>
          <w:sz w:val="22"/>
          <w:szCs w:val="22"/>
        </w:rPr>
        <w:t xml:space="preserve">Scenarios: IST (IST_2025_W_CLIMATE_BSAFE_FINAL), BoE, EBA, BCST – as applicable per use case</w:t>
      </w:r>
    </w:p>
    <w:p>
      <w:pPr>
        <w:pStyle w:val="ListParagraph"/>
        <w:numPr>
          <w:ilvl w:val="0"/>
          <w:numId w:val="2"/>
        </w:numPr>
        <w:spacing w:after="60"/>
      </w:pPr>
      <w:r>
        <w:rPr>
          <w:rFonts w:ascii="Arial" w:cs="Arial" w:eastAsia="Arial" w:hAnsi="Arial"/>
          <w:color w:val="000000"/>
          <w:sz w:val="22"/>
          <w:szCs w:val="22"/>
        </w:rPr>
        <w:t xml:space="preserve">Reference dates: annual IST exercise COB dates; biennial EBA COB dates; annual BoE COB dates</w:t>
      </w:r>
    </w:p>
    <w:p>
      <w:pPr>
        <w:pStyle w:val="ListParagraph"/>
        <w:numPr>
          <w:ilvl w:val="0"/>
          <w:numId w:val="2"/>
        </w:numPr>
        <w:spacing w:after="60"/>
      </w:pPr>
      <w:r>
        <w:rPr>
          <w:rFonts w:ascii="Arial" w:cs="Arial" w:eastAsia="Arial" w:hAnsi="Arial"/>
          <w:color w:val="000000"/>
          <w:sz w:val="22"/>
          <w:szCs w:val="22"/>
        </w:rPr>
        <w:t xml:space="preserve">Interfaces: 3D Stress Engine, CREDS/JUNO, STAR, Gen2, WCR Stress Testing (PD/LGD), RIS team (CREDS recon), Risk Finance &amp; Treasury (STAR/XVA), GMD feeder models (see Section 1.6)</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Model Design Document (2601.pdf), Section 2 Scope</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Out of scope:</w:t>
      </w:r>
    </w:p>
    <w:p>
      <w:pPr>
        <w:pStyle w:val="ListParagraph"/>
        <w:numPr>
          <w:ilvl w:val="0"/>
          <w:numId w:val="2"/>
        </w:numPr>
        <w:spacing w:after="60"/>
      </w:pPr>
      <w:r>
        <w:rPr>
          <w:rFonts w:ascii="Arial" w:cs="Arial" w:eastAsia="Arial" w:hAnsi="Arial"/>
          <w:color w:val="000000"/>
          <w:sz w:val="22"/>
          <w:szCs w:val="22"/>
        </w:rPr>
        <w:t xml:space="preserve">CCR RWA stress testing (separate model)</w:t>
      </w:r>
    </w:p>
    <w:p>
      <w:pPr>
        <w:pStyle w:val="ListParagraph"/>
        <w:numPr>
          <w:ilvl w:val="0"/>
          <w:numId w:val="2"/>
        </w:numPr>
        <w:spacing w:after="60"/>
      </w:pPr>
      <w:r>
        <w:rPr>
          <w:rFonts w:ascii="Arial" w:cs="Arial" w:eastAsia="Arial" w:hAnsi="Arial"/>
          <w:color w:val="000000"/>
          <w:sz w:val="22"/>
          <w:szCs w:val="22"/>
        </w:rPr>
        <w:t xml:space="preserve">CVA RWA stress testing (separate model)</w:t>
      </w:r>
    </w:p>
    <w:p>
      <w:pPr>
        <w:pStyle w:val="ListParagraph"/>
        <w:numPr>
          <w:ilvl w:val="0"/>
          <w:numId w:val="2"/>
        </w:numPr>
        <w:spacing w:after="60"/>
      </w:pPr>
      <w:r>
        <w:rPr>
          <w:rFonts w:ascii="Arial" w:cs="Arial" w:eastAsia="Arial" w:hAnsi="Arial"/>
          <w:color w:val="000000"/>
          <w:sz w:val="22"/>
          <w:szCs w:val="22"/>
        </w:rPr>
        <w:t xml:space="preserve">Non-IST / ad-hoc stress scenarios unless explicitly instructed</w:t>
      </w:r>
    </w:p>
    <w:p>
      <w:pPr>
        <w:pStyle w:val="ListParagraph"/>
        <w:numPr>
          <w:ilvl w:val="0"/>
          <w:numId w:val="2"/>
        </w:numPr>
        <w:spacing w:after="60"/>
      </w:pPr>
      <w:r>
        <w:rPr>
          <w:rFonts w:ascii="Arial" w:cs="Arial" w:eastAsia="Arial" w:hAnsi="Arial"/>
          <w:color w:val="000000"/>
          <w:sz w:val="22"/>
          <w:szCs w:val="22"/>
        </w:rPr>
        <w:t xml:space="preserve">No specific portfolios or products are excluded a priori given the CRR requirements</w:t>
      </w:r>
    </w:p>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1.4  Frequency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State how often the process runs.</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The model runs on the following schedule depending on use case: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64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Use Case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Exercise</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Frequency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GMD2601_U9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Internal Stress Test (IST) – Group &amp; Legal Entities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Annual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GMD2601_U12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Internal Stress Test (IST) – Barclays Europe (BE)</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Annual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GMD2601_U11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Bank of England regulatory stress test (BoE)</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Annual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GMD2601_U3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EBA regulatory stress test (EBA)</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Biennial</w:t>
            </w:r>
          </w:p>
        </w:tc>
      </w:tr>
    </w:tbl>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Model Design Document (2601.pdf), Section 2 Model Use</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Ad-hoc runs may be performed upon request from senior management or regulators.</w:t>
      </w:r>
    </w:p>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1.5  Timescale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State the objective for completion.</w:t>
            </w:r>
          </w:p>
        </w:tc>
      </w:tr>
    </w:tbl>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40"/>
            </w:pPr>
            <w:r>
              <w:rPr>
                <w:rFonts w:ascii="Arial" w:cs="Arial" w:eastAsia="Arial" w:hAnsi="Arial"/>
                <w:b/>
                <w:bCs/>
                <w:color w:val="C00000"/>
                <w:sz w:val="20"/>
                <w:szCs w:val="20"/>
              </w:rPr>
              <w:t xml:space="preserve">⚠ CONTENT REQUIRED – </w:t>
            </w:r>
            <w:r>
              <w:rPr>
                <w:rFonts w:ascii="Arial" w:cs="Arial" w:eastAsia="Arial" w:hAnsi="Arial"/>
                <w:i/>
                <w:iCs/>
                <w:color w:val="C00000"/>
                <w:sz w:val="20"/>
                <w:szCs w:val="20"/>
              </w:rPr>
              <w:t xml:space="preserve">Provide the target completion timeline for the IST exercise (e.g. Working Day n after COB date, or number of working days after exercise kick-off). Confirm with the model run team.</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1.6  Data Sources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Authoritative source systems</w:t>
            </w:r>
            <w:r>
              <w:br/>
              <w:t xml:space="preserve"/>
            </w:r>
            <w:r>
              <w:rPr>
                <w:rFonts w:ascii="Arial" w:cs="Arial" w:eastAsia="Arial" w:hAnsi="Arial"/>
                <w:i/>
                <w:iCs/>
                <w:color w:val="595959"/>
                <w:sz w:val="20"/>
                <w:szCs w:val="20"/>
              </w:rPr>
              <w:t xml:space="preserve">Extraction method (automated vs manual)</w:t>
            </w:r>
            <w:r>
              <w:br/>
              <w:t xml:space="preserve"/>
            </w:r>
            <w:r>
              <w:rPr>
                <w:rFonts w:ascii="Arial" w:cs="Arial" w:eastAsia="Arial" w:hAnsi="Arial"/>
                <w:i/>
                <w:iCs/>
                <w:color w:val="595959"/>
                <w:sz w:val="20"/>
                <w:szCs w:val="20"/>
              </w:rPr>
              <w:t xml:space="preserve">Frequency and cut-off times</w:t>
            </w:r>
            <w:r>
              <w:br/>
              <w:t xml:space="preserve"/>
            </w:r>
            <w:r>
              <w:rPr>
                <w:rFonts w:ascii="Arial" w:cs="Arial" w:eastAsia="Arial" w:hAnsi="Arial"/>
                <w:i/>
                <w:iCs/>
                <w:color w:val="595959"/>
                <w:sz w:val="20"/>
                <w:szCs w:val="20"/>
              </w:rPr>
              <w:t xml:space="preserve">Key data elements used</w:t>
            </w:r>
            <w:r>
              <w:br/>
              <w:t xml:space="preserve"/>
            </w:r>
            <w:r>
              <w:rPr>
                <w:rFonts w:ascii="Arial" w:cs="Arial" w:eastAsia="Arial" w:hAnsi="Arial"/>
                <w:i/>
                <w:iCs/>
                <w:color w:val="595959"/>
                <w:sz w:val="20"/>
                <w:szCs w:val="20"/>
              </w:rPr>
              <w:t xml:space="preserve">Known limitations or assumptions</w:t>
            </w:r>
          </w:p>
        </w:tc>
      </w:tr>
    </w:tbl>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1.6.0  Feeder Models</w:t>
      </w:r>
    </w:p>
    <w:p>
      <w:pPr>
        <w:spacing w:after="80"/>
      </w:pPr>
      <w:r>
        <w:rPr>
          <w:rFonts w:ascii="Arial" w:cs="Arial" w:eastAsia="Arial" w:hAnsi="Arial"/>
          <w:color w:val="000000"/>
          <w:sz w:val="22"/>
          <w:szCs w:val="22"/>
        </w:rPr>
        <w:t xml:space="preserve">The most important inputs to the model come from the following feeder models. These are subject to the stress testing governance review and challenge process at each model run.</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Model Design Document (2601.pdf), Section 3 Model Inputs – Feeder Model, Table 1</w:t>
      </w:r>
    </w:p>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900"/>
        <w:gridCol w:w="900"/>
        <w:gridCol w:w="3740"/>
      </w:tblGrid>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GMD ID</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Feeder Model</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Materiality</w:t>
            </w:r>
          </w:p>
        </w:tc>
        <w:tc>
          <w:tcPr>
            <w:tcW w:type="dxa" w:w="37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Purpose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GMD6521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Wholesale IFRS9 Loss Given Default Shift Model V2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Approved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Provides stressed LGD levels to convert stressed exposure to P&amp;L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GMD5237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Scenario Expansion Model for Group Risk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Approved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Expands regulator scenarios (Gen1/Gen2) into market risk factor shocks consumed by GMD2601. Covers BoE, EBA, IST/RST and MTP. Total MEV delivery ~1000.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GMD6212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 – T0 Stress Testing Model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Approved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Provides stressed exposure under each stress scenario and the collateral status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GMD4005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 – Liquidity Assessment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Approved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Low</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Provides extended MPoRs for illiquid trades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GMD4929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 RWA Calculation for Stress Tests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Approved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Provides Gen2 scenario expansion long-dated vol shocks for stressed CE calculation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GMD7165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Gen2 Scenario Expansion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Approved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Provides Gen2 scenario expansion shocks for the stressed CE calculation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GMD1697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CRT Hedge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Approved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Low</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Provides CDS hedge data to offset the credit default stress losses for BoE and IST (LID0 and LID Recovery); for EBA stress test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GMD7143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Corporate Climate Forecast Model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Registered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Provides additional defaulting counterparties for CST usage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GMD6584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Wholesale IFRS9 Probability of Default Model v2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Approved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Low</w:t>
            </w:r>
          </w:p>
        </w:tc>
        <w:tc>
          <w:tcPr>
            <w:tcW w:type="dxa" w:w="3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Provides stress for PITPD</w:t>
            </w:r>
          </w:p>
        </w:tc>
      </w:tr>
    </w:tbl>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Model Design Document (2601.pdf), Section 3 Feeder Model, Table 1</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Note: Unstressed PIT PD models (GMD53, GMD61–126 etc.) are rejected/waiver status – used only as selection criteria for certain use cases, not in loss calculation.</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Model Design Document (2601.pdf), Section 3 Input Data Controls</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1.6.1  Source Systems</w:t>
      </w:r>
    </w:p>
    <w:p>
      <w:pPr>
        <w:spacing w:after="80"/>
      </w:pPr>
      <w:r>
        <w:rPr>
          <w:rFonts w:ascii="Arial" w:cs="Arial" w:eastAsia="Arial" w:hAnsi="Arial"/>
          <w:color w:val="000000"/>
          <w:sz w:val="22"/>
          <w:szCs w:val="22"/>
        </w:rPr>
        <w:t xml:space="preserve">The following source systems feed the CCR P&amp;L model: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500"/>
        <w:gridCol w:w="274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Source System</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Data Provided</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Extraction Method</w:t>
            </w:r>
          </w:p>
        </w:tc>
        <w:tc>
          <w:tcPr>
            <w:tcW w:type="dxa" w:w="27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Key Files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3D Stress Engine (BO / EMF)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Stressed and unstressed counterparty exposure data at LE level (1W, 2W, 1M, 1Y horizons); collateral flags; GNA/non-GNA data; CCP &amp; hedge fund lists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Strategic (automated via BO report / EMF Data Snap)</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CCR_PnL_3D_* files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CREDS / JUNO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Current exposure data at LE &amp; branch level; Juno exposures; collateral flag at CSP level. Note: JUNO database is subject to access controls per [13]; collateral status flags are set based on SME judgment and subject to periodic review and challenge.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Strategic (automated report)</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CCR_PnL_Juno_Exposures, CCR_PnL_CollateralFlag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Threshold, MTA and CSA profile by counterparty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 – via email from Risk Finance &amp; Treasury team</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CCR_PnL_STAR_Data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Gen 2 / GMD7165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GBPUSD FX rates (spot and stressed); Gen2 scenario expansion shocks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Strategic</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CCR_PnL_FXrate, CCR_PnL_3D_GNA_Data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WCR Stress Testing (Alberto's Team)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PIT TTC PD Y1; Stressed PD; Stressed LGD matrix (from GMD6521)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 – via email</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CCR_PnL_PD_Data, CCR_PnL_LGD_Data, CCR_PnL_StressedInput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Risk Finance &amp; Treasury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CVA exposure (XVA hedges) by counterparty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 – via email</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CCR_PnL_CVAData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RIS Team (Callum Stadele)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CRT hedges (CDS MTM &amp; recovery) from GMD1697; CREDS raw data for recon; manual adjustments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 – via email</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CCR_PnL_CRTHedges, CREDS recon files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BBG / Gen2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Sector credit shocks by DG category and region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CCR_PnL_SectorCreditShocks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SQL (intranet BO)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3D raw collateral arrangement; Legal entity GNA mapping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 – SQL extract via BO portal</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CCR_PnL_3D_RawColl_Arrangement, CCR_PNL_LEGNAMapping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PD/LGD-QA Package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Facility-to-CSP mapping; PD and LGD data 2026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Strategic</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CCR_PnL_Facility_to_CSP, CCR_PnL_PD_Data^2026, CCR_PnL_LGD_Data^2026</w:t>
            </w:r>
          </w:p>
        </w:tc>
      </w:tr>
    </w:tbl>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1.6.2  Non-Authoritative (Manual) Data Sources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FF8C00" w:sz="1"/>
              <w:left w:val="single" w:color="FF8C00" w:sz="1"/>
              <w:bottom w:val="single" w:color="FF8C00" w:sz="1"/>
              <w:right w:val="single" w:color="FF8C00" w:sz="1"/>
            </w:tcBorders>
            <w:shd w:fill="FFF4CE" w:val="clear"/>
            <w:tcMar>
              <w:top w:type="dxa" w:w="80"/>
              <w:left w:type="dxa" w:w="160"/>
              <w:bottom w:type="dxa" w:w="80"/>
              <w:right w:type="dxa" w:w="160"/>
            </w:tcMar>
          </w:tcPr>
          <w:p>
            <w:pPr>
              <w:spacing w:after="0"/>
            </w:pPr>
            <w:r>
              <w:rPr>
                <w:rFonts w:ascii="Arial" w:cs="Arial" w:eastAsia="Arial" w:hAnsi="Arial"/>
                <w:b/>
                <w:bCs/>
                <w:color w:val="7F4F00"/>
                <w:sz w:val="20"/>
                <w:szCs w:val="20"/>
              </w:rPr>
              <w:t xml:space="preserve">📋 Control Requirement   </w:t>
            </w:r>
            <w:r>
              <w:rPr>
                <w:rFonts w:ascii="Arial" w:cs="Arial" w:eastAsia="Arial" w:hAnsi="Arial"/>
                <w:i/>
                <w:iCs/>
                <w:color w:val="7F4F00"/>
                <w:sz w:val="20"/>
                <w:szCs w:val="20"/>
              </w:rPr>
              <w:t xml:space="preserve">For all data obtained from non-authoritative sources, the provider must confirm it is fit for purpose by including the following statement in the email: "I confirm that the data supplied is fit for purpose and any issues impacting the quality of this data have been recorded and escalated to the recipients of this data."</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The following files are received via manual email from external teams. Each provider must confirm data fitness for purpose per the control requirement above: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44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File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Provider / Team</w:t>
            </w:r>
          </w:p>
        </w:tc>
        <w:tc>
          <w:tcPr>
            <w:tcW w:type="dxa" w:w="3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Confirmation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CCR_PnL_STAR_Data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Risk Finance &amp; Treasury</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 – email confirmation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CCR_PnL_CVAData (XVA hedges)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Risk Finance &amp; Treasury</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 – email confirmation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CCR_PnL_CRTHedges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RIS Team (Callum Stadele)</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 – email confirmation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CCR_PnL_PD_Data / LGD_Data / StressedInput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WCR ST (Alberto's Team)</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 – email confirmation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CCR_PnL_SectorCreditShocks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BBG / Gen2 (Market Data team)</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 – email confirmation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CREDS raw data &amp; manual adjustments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RIS Team (Callum Stadele)</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 – email confirmation required</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1.7  Report Classification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Select the appropriate classification below.</w:t>
            </w:r>
          </w:p>
        </w:tc>
      </w:tr>
    </w:tbl>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Classification</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Select</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Unrestricted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Restricted – Internal</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Restricted – External</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Secret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1.8  Links</w:t>
      </w:r>
    </w:p>
    <w:p>
      <w:pPr>
        <w:pStyle w:val="Heading3"/>
        <w:spacing w:after="60" w:before="160"/>
      </w:pPr>
      <w:r>
        <w:rPr>
          <w:rFonts w:ascii="Arial" w:cs="Arial" w:eastAsia="Arial" w:hAnsi="Arial"/>
          <w:b/>
          <w:bCs/>
          <w:color w:val="2E75B6"/>
          <w:sz w:val="24"/>
          <w:szCs w:val="24"/>
        </w:rPr>
        <w:t xml:space="preserve">1.8.1  Business Glossary</w:t>
      </w:r>
    </w:p>
    <w:p>
      <w:pPr>
        <w:spacing w:after="80"/>
      </w:pPr>
      <w:r>
        <w:rPr>
          <w:rFonts w:ascii="Arial" w:cs="Arial" w:eastAsia="Arial" w:hAnsi="Arial"/>
          <w:color w:val="000000"/>
          <w:sz w:val="22"/>
          <w:szCs w:val="22"/>
        </w:rPr>
        <w:t xml:space="preserve">Business Glossary is maintained in BDP. For details, please RFT CDO team.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40"/>
            </w:pPr>
            <w:r>
              <w:rPr>
                <w:rFonts w:ascii="Arial" w:cs="Arial" w:eastAsia="Arial" w:hAnsi="Arial"/>
                <w:b/>
                <w:bCs/>
                <w:color w:val="C00000"/>
                <w:sz w:val="20"/>
                <w:szCs w:val="20"/>
              </w:rPr>
              <w:t xml:space="preserve">⚠ CONTENT REQUIRED – </w:t>
            </w:r>
            <w:r>
              <w:rPr>
                <w:rFonts w:ascii="Arial" w:cs="Arial" w:eastAsia="Arial" w:hAnsi="Arial"/>
                <w:i/>
                <w:iCs/>
                <w:color w:val="C00000"/>
                <w:sz w:val="20"/>
                <w:szCs w:val="20"/>
              </w:rPr>
              <w:t xml:space="preserve">Insert link to Business Glossary entry in BDP.</w:t>
            </w:r>
          </w:p>
        </w:tc>
      </w:tr>
    </w:tbl>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1.8.2  Data Lineage Reference</w:t>
      </w:r>
    </w:p>
    <w:p>
      <w:pPr>
        <w:spacing w:after="80"/>
      </w:pPr>
      <w:r>
        <w:rPr>
          <w:rFonts w:ascii="Arial" w:cs="Arial" w:eastAsia="Arial" w:hAnsi="Arial"/>
          <w:color w:val="000000"/>
          <w:sz w:val="22"/>
          <w:szCs w:val="22"/>
        </w:rPr>
        <w:t xml:space="preserve">Please refer to Columbus inventory for an up-to-date Data Lineage reference.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40"/>
            </w:pPr>
            <w:r>
              <w:rPr>
                <w:rFonts w:ascii="Arial" w:cs="Arial" w:eastAsia="Arial" w:hAnsi="Arial"/>
                <w:b/>
                <w:bCs/>
                <w:color w:val="C00000"/>
                <w:sz w:val="20"/>
                <w:szCs w:val="20"/>
              </w:rPr>
              <w:t xml:space="preserve">⚠ CONTENT REQUIRED – </w:t>
            </w:r>
            <w:r>
              <w:rPr>
                <w:rFonts w:ascii="Arial" w:cs="Arial" w:eastAsia="Arial" w:hAnsi="Arial"/>
                <w:i/>
                <w:iCs/>
                <w:color w:val="C00000"/>
                <w:sz w:val="20"/>
                <w:szCs w:val="20"/>
              </w:rPr>
              <w:t xml:space="preserve">Insert link to Data Lineage reference in Columbus / BDP / Ab Initio.</w:t>
            </w:r>
          </w:p>
        </w:tc>
      </w:tr>
    </w:tbl>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1.8.3  EUDA / Model Reference</w:t>
      </w:r>
    </w:p>
    <w:p>
      <w:pPr>
        <w:spacing w:after="80"/>
      </w:pPr>
      <w:r>
        <w:rPr>
          <w:rFonts w:ascii="Arial" w:cs="Arial" w:eastAsia="Arial" w:hAnsi="Arial"/>
          <w:color w:val="000000"/>
          <w:sz w:val="22"/>
          <w:szCs w:val="22"/>
        </w:rPr>
        <w:t xml:space="preserve">Model reference: GMD2601 – CCR P&amp;L Stress Testing Model</w:t>
      </w:r>
    </w:p>
    <w:p>
      <w:pPr>
        <w:spacing w:after="80"/>
      </w:pPr>
      <w:r>
        <w:rPr>
          <w:rFonts w:ascii="Arial" w:cs="Arial" w:eastAsia="Arial" w:hAnsi="Arial"/>
          <w:color w:val="000000"/>
          <w:sz w:val="22"/>
          <w:szCs w:val="22"/>
        </w:rPr>
        <w:t xml:space="preserve">Model doc location: Y:\Ldn\Risk\CRDMPortfolio\Stress Testing\Model Documentation\GMD2601 - CCR P&amp;L</w:t>
      </w:r>
    </w:p>
    <w:p>
      <w:pPr>
        <w:spacing w:after="80"/>
      </w:pPr>
      <w:r>
        <w:rPr>
          <w:rFonts w:ascii="Arial" w:cs="Arial" w:eastAsia="Arial" w:hAnsi="Arial"/>
          <w:color w:val="000000"/>
          <w:sz w:val="22"/>
          <w:szCs w:val="22"/>
        </w:rPr>
        <w:t xml:space="preserve">Implementation: The Stress Testing CCR P&amp;L model was developed and implemented in a Python-based environment and is now implemented on an IT platform. The pertaining EUDA has been decommissioned.</w:t>
      </w:r>
    </w:p>
    <w:p>
      <w:pPr>
        <w:spacing w:after="80"/>
      </w:pPr>
      <w:r>
        <w:rPr>
          <w:rFonts w:ascii="Arial" w:cs="Arial" w:eastAsia="Arial" w:hAnsi="Arial"/>
          <w:color w:val="000000"/>
          <w:sz w:val="22"/>
          <w:szCs w:val="22"/>
        </w:rPr>
        <w:t xml:space="preserve">Implementation Confluence page: https://confluence.barcapint.com/pages/viewpage.action?pageId=883255437</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Model Design Document (2601.pdf), Section 6 Implementation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40"/>
            </w:pPr>
            <w:r>
              <w:rPr>
                <w:rFonts w:ascii="Arial" w:cs="Arial" w:eastAsia="Arial" w:hAnsi="Arial"/>
                <w:b/>
                <w:bCs/>
                <w:color w:val="C00000"/>
                <w:sz w:val="20"/>
                <w:szCs w:val="20"/>
              </w:rPr>
              <w:t xml:space="preserve">⚠ CONTENT REQUIRED – </w:t>
            </w:r>
            <w:r>
              <w:rPr>
                <w:rFonts w:ascii="Arial" w:cs="Arial" w:eastAsia="Arial" w:hAnsi="Arial"/>
                <w:i/>
                <w:iCs/>
                <w:color w:val="C00000"/>
                <w:sz w:val="20"/>
                <w:szCs w:val="20"/>
              </w:rPr>
              <w:t xml:space="preserve">Insert unique EUDA reference or hyperlink to model inventory entry in the EUDA register.</w:t>
            </w:r>
          </w:p>
        </w:tc>
      </w:tr>
    </w:tbl>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1.8.4  Adjustments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Link to the adjustment score card and link to CAM adjustment, and a list of any manual workarounds.</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Manual adjustments applied in this process include:</w:t>
      </w:r>
    </w:p>
    <w:p>
      <w:pPr>
        <w:pStyle w:val="ListParagraph"/>
        <w:numPr>
          <w:ilvl w:val="0"/>
          <w:numId w:val="2"/>
        </w:numPr>
        <w:spacing w:after="60"/>
      </w:pPr>
      <w:r>
        <w:rPr>
          <w:rFonts w:ascii="Arial" w:cs="Arial" w:eastAsia="Arial" w:hAnsi="Arial"/>
          <w:color w:val="000000"/>
          <w:sz w:val="22"/>
          <w:szCs w:val="22"/>
        </w:rPr>
        <w:t xml:space="preserve">MPOR adjustments (SFT PB 1W, Agency RMBS 1M, Derivatives 2W with/without collateral) – see Section 2.10</w:t>
      </w:r>
    </w:p>
    <w:p>
      <w:pPr>
        <w:pStyle w:val="ListParagraph"/>
        <w:numPr>
          <w:ilvl w:val="0"/>
          <w:numId w:val="2"/>
        </w:numPr>
        <w:spacing w:after="60"/>
      </w:pPr>
      <w:r>
        <w:rPr>
          <w:rFonts w:ascii="Arial" w:cs="Arial" w:eastAsia="Arial" w:hAnsi="Arial"/>
          <w:color w:val="000000"/>
          <w:sz w:val="22"/>
          <w:szCs w:val="22"/>
        </w:rPr>
        <w:t xml:space="preserve">Exposure adjustments to reconcile CREDS and 3D database differences – see Section 2.10</w:t>
      </w:r>
    </w:p>
    <w:p>
      <w:pPr>
        <w:pStyle w:val="ListParagraph"/>
        <w:numPr>
          <w:ilvl w:val="0"/>
          <w:numId w:val="2"/>
        </w:numPr>
        <w:spacing w:after="60"/>
      </w:pPr>
      <w:r>
        <w:rPr>
          <w:rFonts w:ascii="Arial" w:cs="Arial" w:eastAsia="Arial" w:hAnsi="Arial"/>
          <w:color w:val="000000"/>
          <w:sz w:val="22"/>
          <w:szCs w:val="22"/>
        </w:rPr>
        <w:t xml:space="preserve">PD/LGD overrides (CCR_PnL_PD_LGD_Overlay) – see Section 2.6</w:t>
      </w:r>
    </w:p>
    <w:p>
      <w:pPr>
        <w:pStyle w:val="ListParagraph"/>
        <w:numPr>
          <w:ilvl w:val="0"/>
          <w:numId w:val="2"/>
        </w:numPr>
        <w:spacing w:after="60"/>
      </w:pPr>
      <w:r>
        <w:rPr>
          <w:rFonts w:ascii="Arial" w:cs="Arial" w:eastAsia="Arial" w:hAnsi="Arial"/>
          <w:color w:val="000000"/>
          <w:sz w:val="22"/>
          <w:szCs w:val="22"/>
        </w:rPr>
        <w:t xml:space="preserve">CVA exposure and CRT hedge manual overlays – see Section 2.6</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40"/>
            </w:pPr>
            <w:r>
              <w:rPr>
                <w:rFonts w:ascii="Arial" w:cs="Arial" w:eastAsia="Arial" w:hAnsi="Arial"/>
                <w:b/>
                <w:bCs/>
                <w:color w:val="C00000"/>
                <w:sz w:val="20"/>
                <w:szCs w:val="20"/>
              </w:rPr>
              <w:t xml:space="preserve">⚠ CONTENT REQUIRED – </w:t>
            </w:r>
            <w:r>
              <w:rPr>
                <w:rFonts w:ascii="Arial" w:cs="Arial" w:eastAsia="Arial" w:hAnsi="Arial"/>
                <w:i/>
                <w:iCs/>
                <w:color w:val="C00000"/>
                <w:sz w:val="20"/>
                <w:szCs w:val="20"/>
              </w:rPr>
              <w:t xml:space="preserve">Insert link to Adjustments scorecard / CAM adjustment entry.</w:t>
            </w:r>
          </w:p>
        </w:tc>
      </w:tr>
    </w:tbl>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1.8.5  Report Validations / Controls Inventory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40"/>
            </w:pPr>
            <w:r>
              <w:rPr>
                <w:rFonts w:ascii="Arial" w:cs="Arial" w:eastAsia="Arial" w:hAnsi="Arial"/>
                <w:b/>
                <w:bCs/>
                <w:color w:val="C00000"/>
                <w:sz w:val="20"/>
                <w:szCs w:val="20"/>
              </w:rPr>
              <w:t xml:space="preserve">⚠ CONTENT REQUIRED – </w:t>
            </w:r>
            <w:r>
              <w:rPr>
                <w:rFonts w:ascii="Arial" w:cs="Arial" w:eastAsia="Arial" w:hAnsi="Arial"/>
                <w:i/>
                <w:iCs/>
                <w:color w:val="C00000"/>
                <w:sz w:val="20"/>
                <w:szCs w:val="20"/>
              </w:rPr>
              <w:t xml:space="preserve">Insert unique link to the report Validations and Controls Inventory under BI Risk Oversight governance.</w:t>
            </w:r>
          </w:p>
        </w:tc>
      </w:tr>
    </w:tbl>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1.8.6  Report Reconciliations &amp; Data Source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Report production relies on system controls feed validations that occur upstream from the risk aggregation system.</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Reconciliation approach: 3D and CREDS databases are reconciled prior to model execution. The threshold for material differences is 100M absolute on Current Exposure (CE). Breaks above threshold are investigated and, where required, manual exposure adjustments are applied. See Section 2.5.</w:t>
      </w:r>
    </w:p>
    <w:p>
      <w:pPr>
        <w:spacing w:after="40"/>
      </w:pPr>
      <w:r>
        <w:rPr>
          <w:rFonts w:ascii="Arial" w:cs="Arial" w:eastAsia="Arial" w:hAnsi="Arial"/>
          <w:sz w:val="22"/>
          <w:szCs w:val="22"/>
        </w:rPr>
        <w:t xml:space="preserve"/>
      </w:r>
    </w:p>
    <w:p>
      <w:pPr>
        <w:pStyle w:val="Heading4"/>
        <w:spacing w:after="40" w:before="120"/>
      </w:pPr>
      <w:r>
        <w:rPr>
          <w:rFonts w:ascii="Arial" w:cs="Arial" w:eastAsia="Arial" w:hAnsi="Arial"/>
          <w:b/>
          <w:bCs/>
          <w:color w:val="2E75B6"/>
          <w:sz w:val="22"/>
          <w:szCs w:val="22"/>
        </w:rPr>
        <w:t xml:space="preserve">1.8.6.1  Report Reconciliations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000"/>
        <w:gridCol w:w="3640"/>
      </w:tblGrid>
      <w:tr>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Reconciliation Category</w:t>
            </w:r>
          </w:p>
        </w:tc>
        <w:tc>
          <w:tcPr>
            <w:tcW w:type="dxa" w:w="3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Select (Yes/No)</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Fully Automated Using Strategic Reporting Platform</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Fully Automated Using EUDA</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 – Full or Partial Reconciliation Required</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 – 3D vs CREDS reconciliation performed each exercise</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1.9  DQ Dashboard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Identify the data quality dashboard and/or Limitation Reporting dashboard which relates to this process.</w:t>
            </w:r>
          </w:p>
        </w:tc>
      </w:tr>
    </w:tbl>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000"/>
        <w:gridCol w:w="3640"/>
      </w:tblGrid>
      <w:tr>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3A Report Specific Dashboard Required</w:t>
            </w:r>
          </w:p>
        </w:tc>
        <w:tc>
          <w:tcPr>
            <w:tcW w:type="dxa" w:w="3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Select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 / No (provide rationale if No)</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 – DQMT tool (see below)</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The Data Quality Management Testing (DQMT) tool is developed by IT and is used to identify Data Quality (DQ) issues in the EBA submission template (CSV_MR_CCR) as per EBA-defined rules. It forms part of the model result publishing phase, applied after the model run output is uploaded to the OCP portal.</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DQMT Tool access:</w:t>
      </w:r>
    </w:p>
    <w:p>
      <w:pPr>
        <w:pStyle w:val="ListParagraph"/>
        <w:numPr>
          <w:ilvl w:val="0"/>
          <w:numId w:val="2"/>
        </w:numPr>
        <w:spacing w:after="60"/>
      </w:pPr>
      <w:r>
        <w:rPr>
          <w:rFonts w:ascii="Arial" w:cs="Arial" w:eastAsia="Arial" w:hAnsi="Arial"/>
          <w:color w:val="000000"/>
          <w:sz w:val="22"/>
          <w:szCs w:val="22"/>
        </w:rPr>
        <w:t xml:space="preserve">Portal: http://myocpfuat.barcapint.com/ocpfpnst/ocpupd</w:t>
      </w:r>
    </w:p>
    <w:p>
      <w:pPr>
        <w:pStyle w:val="ListParagraph"/>
        <w:numPr>
          <w:ilvl w:val="0"/>
          <w:numId w:val="2"/>
        </w:numPr>
        <w:spacing w:after="60"/>
      </w:pPr>
      <w:r>
        <w:rPr>
          <w:rFonts w:ascii="Arial" w:cs="Arial" w:eastAsia="Arial" w:hAnsi="Arial"/>
          <w:color w:val="000000"/>
          <w:sz w:val="22"/>
          <w:szCs w:val="22"/>
        </w:rPr>
        <w:t xml:space="preserve">E2E Dashboard: PNST-POE → PNST-E2E Dashboard</w:t>
      </w:r>
    </w:p>
    <w:p>
      <w:pPr>
        <w:pStyle w:val="ListParagraph"/>
        <w:numPr>
          <w:ilvl w:val="0"/>
          <w:numId w:val="2"/>
        </w:numPr>
        <w:spacing w:after="60"/>
      </w:pPr>
      <w:r>
        <w:rPr>
          <w:rFonts w:ascii="Arial" w:cs="Arial" w:eastAsia="Arial" w:hAnsi="Arial"/>
          <w:color w:val="000000"/>
          <w:sz w:val="22"/>
          <w:szCs w:val="22"/>
        </w:rPr>
        <w:t xml:space="preserve">DCC Framework: accessible via the E2E Dashboard by pasting the E2E ID of the approved template</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Scope of DQ testing: template CSV_MR_CCR – completeness testing. Rule applied: 'Please check if all mandatory cells (white background) are filled in [RowNum 5-14]'.</w:t>
      </w:r>
    </w:p>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40"/>
            </w:pPr>
            <w:r>
              <w:rPr>
                <w:rFonts w:ascii="Arial" w:cs="Arial" w:eastAsia="Arial" w:hAnsi="Arial"/>
                <w:b/>
                <w:bCs/>
                <w:color w:val="C00000"/>
                <w:sz w:val="20"/>
                <w:szCs w:val="20"/>
              </w:rPr>
              <w:t xml:space="preserve">⚠ CONTENT REQUIRED – </w:t>
            </w:r>
            <w:r>
              <w:rPr>
                <w:rFonts w:ascii="Arial" w:cs="Arial" w:eastAsia="Arial" w:hAnsi="Arial"/>
                <w:i/>
                <w:iCs/>
                <w:color w:val="C00000"/>
                <w:sz w:val="20"/>
                <w:szCs w:val="20"/>
              </w:rPr>
              <w:t xml:space="preserve">Insert link to the Central DQ Issues Inventory. Confirm whether a 3A DQ dashboard exists for this process in addition to the DQMT tool, and provide rationale if not.</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1.10  DQ Forum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Identify the relevant governance forum which oversees the quality of key risk inputs, outputs, and report production processes.</w:t>
            </w:r>
          </w:p>
        </w:tc>
      </w:tr>
    </w:tbl>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40"/>
            </w:pPr>
            <w:r>
              <w:rPr>
                <w:rFonts w:ascii="Arial" w:cs="Arial" w:eastAsia="Arial" w:hAnsi="Arial"/>
                <w:b/>
                <w:bCs/>
                <w:color w:val="C00000"/>
                <w:sz w:val="20"/>
                <w:szCs w:val="20"/>
              </w:rPr>
              <w:t xml:space="preserve">⚠ CONTENT REQUIRED – </w:t>
            </w:r>
            <w:r>
              <w:rPr>
                <w:rFonts w:ascii="Arial" w:cs="Arial" w:eastAsia="Arial" w:hAnsi="Arial"/>
                <w:i/>
                <w:iCs/>
                <w:color w:val="C00000"/>
                <w:sz w:val="20"/>
                <w:szCs w:val="20"/>
              </w:rPr>
              <w:t xml:space="preserve">Identify and insert link to the relevant DQ governance forum and DQ Governance Structure Chart for the CCR P&amp;L stress testing process.</w:t>
            </w:r>
          </w:p>
        </w:tc>
      </w:tr>
    </w:tbl>
    <w:p>
      <w:pPr>
        <w:spacing w:after="40"/>
      </w:pPr>
      <w:r>
        <w:rPr>
          <w:rFonts w:ascii="Arial" w:cs="Arial" w:eastAsia="Arial" w:hAnsi="Arial"/>
          <w:sz w:val="22"/>
          <w:szCs w:val="22"/>
        </w:rPr>
        <w:t xml:space="preserve"/>
      </w:r>
    </w:p>
    <w:p>
      <w:pPr>
        <w:pBdr>
          <w:bottom w:val="single" w:color="2E75B6" w:sz="4" w:space="1"/>
        </w:pBdr>
        <w:spacing w:after="200" w:before="200"/>
      </w:pPr>
    </w:p>
    <w:p>
      <w:pPr>
        <w:pStyle w:val="Heading1"/>
        <w:spacing w:after="120" w:before="320"/>
      </w:pPr>
      <w:r>
        <w:rPr>
          <w:rFonts w:ascii="Arial" w:cs="Arial" w:eastAsia="Arial" w:hAnsi="Arial"/>
          <w:b/>
          <w:bCs/>
          <w:color w:val="1F3864"/>
          <w:sz w:val="32"/>
          <w:szCs w:val="32"/>
        </w:rPr>
        <w:t xml:space="preserve">2.  Procedure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2E75B6" w:sz="1"/>
              <w:left w:val="single" w:color="2E75B6" w:sz="1"/>
              <w:bottom w:val="single" w:color="2E75B6" w:sz="1"/>
              <w:right w:val="single" w:color="2E75B6" w:sz="1"/>
            </w:tcBorders>
            <w:shd w:fill="EBF3FB" w:val="clear"/>
            <w:tcMar>
              <w:top w:type="dxa" w:w="80"/>
              <w:left w:type="dxa" w:w="160"/>
              <w:bottom w:type="dxa" w:w="80"/>
              <w:right w:type="dxa" w:w="160"/>
            </w:tcMar>
          </w:tcPr>
          <w:p>
            <w:pPr>
              <w:spacing w:after="40"/>
            </w:pPr>
            <w:r>
              <w:rPr>
                <w:rFonts w:ascii="Arial" w:cs="Arial" w:eastAsia="Arial" w:hAnsi="Arial"/>
                <w:b/>
                <w:bCs/>
                <w:color w:val="1F3864"/>
                <w:sz w:val="20"/>
                <w:szCs w:val="20"/>
              </w:rPr>
              <w:t xml:space="preserve">📋 What this section contains  </w:t>
            </w:r>
            <w:r>
              <w:rPr>
                <w:rFonts w:ascii="Arial" w:cs="Arial" w:eastAsia="Arial" w:hAnsi="Arial"/>
                <w:i/>
                <w:iCs/>
                <w:color w:val="1F3864"/>
                <w:sz w:val="20"/>
                <w:szCs w:val="20"/>
              </w:rPr>
              <w:t xml:space="preserve">A step-by-step guide for how to complete the process at re-performance level. Covers all process stages 2.1 – 2.12.</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2.1  Purpose and Scope</w:t>
      </w:r>
    </w:p>
    <w:p>
      <w:pPr>
        <w:spacing w:after="80"/>
      </w:pPr>
      <w:r>
        <w:rPr>
          <w:rFonts w:ascii="Arial" w:cs="Arial" w:eastAsia="Arial" w:hAnsi="Arial"/>
          <w:color w:val="000000"/>
          <w:sz w:val="22"/>
          <w:szCs w:val="22"/>
        </w:rPr>
        <w:t xml:space="preserve">This procedure documents the CCR P&amp;L Stress Testing model run process for the annual IST exercise. It enables any authorised user to execute the end-to-end process from raw data sourcing through to stress testing output production and model monitoring.</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In-scope: GMD2601 CCR P&amp;L model; IST/BoE/EBA scenarios; Group &amp; Legal Entities; all product types: Derivatives, SFT/Prime Brokerage, Agency RMBS, CCPs. Downstream interfaces: 3D Stress Engine, CREDS, JUNO, STAR, Gen2, EMF/OCP portal.</w:t>
      </w:r>
    </w:p>
    <w:p>
      <w:pPr>
        <w:spacing w:after="80"/>
      </w:pPr>
      <w:r>
        <w:rPr>
          <w:rFonts w:ascii="Arial" w:cs="Arial" w:eastAsia="Arial" w:hAnsi="Arial"/>
          <w:color w:val="000000"/>
          <w:sz w:val="22"/>
          <w:szCs w:val="22"/>
        </w:rPr>
        <w:t xml:space="preserve">Out of scope: CCR RWA stress, CVA RWA stress, non-IST scenarios.</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The model is broken down by the following methodological steps (depending on use case, some steps may be omitted):</w:t>
      </w:r>
    </w:p>
    <w:p>
      <w:pPr>
        <w:pStyle w:val="ListParagraph"/>
        <w:numPr>
          <w:ilvl w:val="0"/>
          <w:numId w:val="2"/>
        </w:numPr>
        <w:spacing w:after="60"/>
      </w:pPr>
      <w:r>
        <w:rPr>
          <w:rFonts w:ascii="Arial" w:cs="Arial" w:eastAsia="Arial" w:hAnsi="Arial"/>
          <w:color w:val="000000"/>
          <w:sz w:val="22"/>
          <w:szCs w:val="22"/>
        </w:rPr>
        <w:t xml:space="preserve">Step 1: Selection of stressed exposure at counterparty level</w:t>
      </w:r>
    </w:p>
    <w:p>
      <w:pPr>
        <w:pStyle w:val="ListParagraph"/>
        <w:numPr>
          <w:ilvl w:val="0"/>
          <w:numId w:val="2"/>
        </w:numPr>
        <w:spacing w:after="60"/>
      </w:pPr>
      <w:r>
        <w:rPr>
          <w:rFonts w:ascii="Arial" w:cs="Arial" w:eastAsia="Arial" w:hAnsi="Arial"/>
          <w:color w:val="000000"/>
          <w:sz w:val="22"/>
          <w:szCs w:val="22"/>
        </w:rPr>
        <w:t xml:space="preserve">Step 2: Aggregation of stressed exposure at group level</w:t>
      </w:r>
    </w:p>
    <w:p>
      <w:pPr>
        <w:pStyle w:val="ListParagraph"/>
        <w:numPr>
          <w:ilvl w:val="0"/>
          <w:numId w:val="2"/>
        </w:numPr>
        <w:spacing w:after="60"/>
      </w:pPr>
      <w:r>
        <w:rPr>
          <w:rFonts w:ascii="Arial" w:cs="Arial" w:eastAsia="Arial" w:hAnsi="Arial"/>
          <w:color w:val="000000"/>
          <w:sz w:val="22"/>
          <w:szCs w:val="22"/>
        </w:rPr>
        <w:t xml:space="preserve">Step 3: Definition of collateralisation status at Group counterparty level</w:t>
      </w:r>
    </w:p>
    <w:p>
      <w:pPr>
        <w:pStyle w:val="ListParagraph"/>
        <w:numPr>
          <w:ilvl w:val="0"/>
          <w:numId w:val="2"/>
        </w:numPr>
        <w:spacing w:after="60"/>
      </w:pPr>
      <w:r>
        <w:rPr>
          <w:rFonts w:ascii="Arial" w:cs="Arial" w:eastAsia="Arial" w:hAnsi="Arial"/>
          <w:color w:val="000000"/>
          <w:sz w:val="22"/>
          <w:szCs w:val="22"/>
        </w:rPr>
        <w:t xml:space="preserve">Step 4: Selection of defaulting counterparties</w:t>
      </w:r>
    </w:p>
    <w:p>
      <w:pPr>
        <w:pStyle w:val="ListParagraph"/>
        <w:numPr>
          <w:ilvl w:val="0"/>
          <w:numId w:val="2"/>
        </w:numPr>
        <w:spacing w:after="60"/>
      </w:pPr>
      <w:r>
        <w:rPr>
          <w:rFonts w:ascii="Arial" w:cs="Arial" w:eastAsia="Arial" w:hAnsi="Arial"/>
          <w:color w:val="000000"/>
          <w:sz w:val="22"/>
          <w:szCs w:val="22"/>
        </w:rPr>
        <w:t xml:space="preserve">Step 5: P&amp;L calculation</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Model Design Document (2601.pdf), Section 1 Executive Summary – Methodology</w:t>
      </w:r>
    </w:p>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2.2  Roles, Responsibilities and Data Ownership</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Process owner, Data owners (per key dataset), Preparers, Reviewers, Approvers</w:t>
            </w:r>
          </w:p>
        </w:tc>
      </w:tr>
    </w:tbl>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84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Role</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Responsibility</w:t>
            </w:r>
          </w:p>
        </w:tc>
        <w:tc>
          <w:tcPr>
            <w:tcW w:type="dxa" w:w="28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Individual / Team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Model Owner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Overall accountability for model design, outputs and compliance with regulatory requirements; assessed at every model run and before submission to regulators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Leesan Wong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Model Developer / SME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Develop and maintain model methodology; review and resolve incoherencies with regulatory disposals with CRM</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Hinal Topham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Process Owner / Report Producer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Execute data sourcing, input file preparation, model run, output review and SOP maintenance</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 Stress Testing team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Counterparty Risk Management (CRM)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Review incoherencies with regulatory disposals; review and challenge MPoR soundness and conservativeness; perform stressed exposure review</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CRM team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Principal Risk Officer (PRO)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Senior review of regulatory compliance assessment</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Credit Risk Executives (CREs)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Jointly agree defaulting counterparty names based on scenario narrative; provide internal PiT PD estimates where missing</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Credit Risk Review Group (CRRG)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Review selections of defaulting counterparties (BoE exercise)</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CRRG team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Wholesale Credit Risk Management Committee (WCRMC)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Ratify and approve defaulting counterparty selections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WCRMC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PD/LGD Data Owner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Provide and confirm fitness of PD and LGD inputs (from GMD6521)</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WCR Stress Testing (Alberto's Team)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CVA / XVA Data Owner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Provide and confirm fitness of XVA hedge data</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Risk Finance &amp; Treasury team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CRT Hedge / CREDS Data Owner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Provide CRT hedges and CREDS raw data; confirm fitness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RIS Team (Callum Stadele)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STAR Data Owner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Provide STAR threshold/MTA/CSA data; confirm fitness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Risk Finance &amp; Treasury team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IT / Model Platform Owner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Maintain EMF/OCP platform; define moniker snaps and PG LGD runid; manage access controls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IT (3D Stress Engine team)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Independent Reviewer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Independent review of model outputs and adjustments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[REQUIRED – confirm]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Director-level Approver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Director-level sign-off on final outputs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[REQUIRED – confirm]</w:t>
            </w:r>
          </w:p>
        </w:tc>
      </w:tr>
    </w:tbl>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Model Design Document (2601.pdf), Section 1 Executive Summary – Model Descriptive Data; Section 3 Input Data Controls; Section 5 Outcome Analysis; Section 6 Implementation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40"/>
            </w:pPr>
            <w:r>
              <w:rPr>
                <w:rFonts w:ascii="Arial" w:cs="Arial" w:eastAsia="Arial" w:hAnsi="Arial"/>
                <w:b/>
                <w:bCs/>
                <w:color w:val="C00000"/>
                <w:sz w:val="20"/>
                <w:szCs w:val="20"/>
              </w:rPr>
              <w:t xml:space="preserve">⚠ CONTENT REQUIRED – </w:t>
            </w:r>
            <w:r>
              <w:rPr>
                <w:rFonts w:ascii="Arial" w:cs="Arial" w:eastAsia="Arial" w:hAnsi="Arial"/>
                <w:i/>
                <w:iCs/>
                <w:color w:val="C00000"/>
                <w:sz w:val="20"/>
                <w:szCs w:val="20"/>
              </w:rPr>
              <w:t xml:space="preserve">Confirm Independent Reviewer and Director-level Approver names. Define RACI and escalation routes formally. Confirm separation of duties between prepare / review / approve.</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2.3  Source Data Identification and Data Sourcing</w:t>
      </w:r>
    </w:p>
    <w:p>
      <w:pPr>
        <w:spacing w:after="80"/>
      </w:pPr>
      <w:r>
        <w:rPr>
          <w:rFonts w:ascii="Arial" w:cs="Arial" w:eastAsia="Arial" w:hAnsi="Arial"/>
          <w:color w:val="000000"/>
          <w:sz w:val="22"/>
          <w:szCs w:val="22"/>
        </w:rPr>
        <w:t xml:space="preserve">Data sourcing follows the structure below. Full input file list is in Section 2.7.</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2.3.1  Strategic (Automated) Data Sources</w:t>
      </w:r>
    </w:p>
    <w:p>
      <w:pPr>
        <w:spacing w:after="80"/>
      </w:pPr>
      <w:r>
        <w:rPr>
          <w:rFonts w:ascii="Arial" w:cs="Arial" w:eastAsia="Arial" w:hAnsi="Arial"/>
          <w:color w:val="000000"/>
          <w:sz w:val="22"/>
          <w:szCs w:val="22"/>
        </w:rPr>
        <w:t xml:space="preserve">The following data is extracted automatically via BO reports or EMF Data Snap:</w:t>
      </w:r>
    </w:p>
    <w:p>
      <w:pPr>
        <w:pStyle w:val="ListParagraph"/>
        <w:numPr>
          <w:ilvl w:val="0"/>
          <w:numId w:val="2"/>
        </w:numPr>
        <w:spacing w:after="60"/>
      </w:pPr>
      <w:r>
        <w:rPr>
          <w:rFonts w:ascii="Arial" w:cs="Arial" w:eastAsia="Arial" w:hAnsi="Arial"/>
          <w:color w:val="000000"/>
          <w:sz w:val="22"/>
          <w:szCs w:val="22"/>
        </w:rPr>
        <w:t xml:space="preserve">All CCR_PnL_3D_* files: extracted from the 3D Stress Engine database via BO report (Raw_Data_(3D_YYYYMMDD)) and saved to the Raw Data folder</w:t>
      </w:r>
    </w:p>
    <w:p>
      <w:pPr>
        <w:pStyle w:val="ListParagraph"/>
        <w:numPr>
          <w:ilvl w:val="0"/>
          <w:numId w:val="2"/>
        </w:numPr>
        <w:spacing w:after="60"/>
      </w:pPr>
      <w:r>
        <w:rPr>
          <w:rFonts w:ascii="Arial" w:cs="Arial" w:eastAsia="Arial" w:hAnsi="Arial"/>
          <w:color w:val="000000"/>
          <w:sz w:val="22"/>
          <w:szCs w:val="22"/>
        </w:rPr>
        <w:t xml:space="preserve">CCR_PnL_Juno_Exposures: extracted from CREDS/JUNO</w:t>
      </w:r>
    </w:p>
    <w:p>
      <w:pPr>
        <w:pStyle w:val="ListParagraph"/>
        <w:numPr>
          <w:ilvl w:val="0"/>
          <w:numId w:val="2"/>
        </w:numPr>
        <w:spacing w:after="60"/>
      </w:pPr>
      <w:r>
        <w:rPr>
          <w:rFonts w:ascii="Arial" w:cs="Arial" w:eastAsia="Arial" w:hAnsi="Arial"/>
          <w:color w:val="000000"/>
          <w:sz w:val="22"/>
          <w:szCs w:val="22"/>
        </w:rPr>
        <w:t xml:space="preserve">CCR_PnL_CollateralFlag: from BO Report (3D)</w:t>
      </w:r>
    </w:p>
    <w:p>
      <w:pPr>
        <w:pStyle w:val="ListParagraph"/>
        <w:numPr>
          <w:ilvl w:val="0"/>
          <w:numId w:val="2"/>
        </w:numPr>
        <w:spacing w:after="60"/>
      </w:pPr>
      <w:r>
        <w:rPr>
          <w:rFonts w:ascii="Arial" w:cs="Arial" w:eastAsia="Arial" w:hAnsi="Arial"/>
          <w:color w:val="000000"/>
          <w:sz w:val="22"/>
          <w:szCs w:val="22"/>
        </w:rPr>
        <w:t xml:space="preserve">CCR_PnL_STAR_Data: from CREDS/JUNO (confirm with team)</w:t>
      </w:r>
    </w:p>
    <w:p>
      <w:pPr>
        <w:pStyle w:val="ListParagraph"/>
        <w:numPr>
          <w:ilvl w:val="0"/>
          <w:numId w:val="2"/>
        </w:numPr>
        <w:spacing w:after="60"/>
      </w:pPr>
      <w:r>
        <w:rPr>
          <w:rFonts w:ascii="Arial" w:cs="Arial" w:eastAsia="Arial" w:hAnsi="Arial"/>
          <w:color w:val="000000"/>
          <w:sz w:val="22"/>
          <w:szCs w:val="22"/>
        </w:rPr>
        <w:t xml:space="preserve">CCR_PnL_Facility_to_CSP, CCR_PnL_PD_Data^2026, CCR_PnL_LGD_Data^2026: from PD/LGD-QA package</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BO files are saved in:</w:t>
      </w:r>
    </w:p>
    <w:p>
      <w:pPr>
        <w:spacing w:after="80"/>
      </w:pPr>
      <w:r>
        <w:rPr>
          <w:rFonts w:ascii="Arial" w:cs="Arial" w:eastAsia="Arial" w:hAnsi="Arial"/>
          <w:color w:val="000000"/>
          <w:sz w:val="22"/>
          <w:szCs w:val="22"/>
        </w:rPr>
        <w:t xml:space="preserve">Y:\Ldn\Risk\CRDMPortfolio\Stress Testing\2023 IST (Group &amp; Legal Entities)\Raw Data\BO</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2.3.2  Manual Data Sources (Email)</w:t>
      </w:r>
    </w:p>
    <w:p>
      <w:pPr>
        <w:spacing w:after="80"/>
      </w:pPr>
      <w:r>
        <w:rPr>
          <w:rFonts w:ascii="Arial" w:cs="Arial" w:eastAsia="Arial" w:hAnsi="Arial"/>
          <w:color w:val="000000"/>
          <w:sz w:val="22"/>
          <w:szCs w:val="22"/>
        </w:rPr>
        <w:t xml:space="preserve">The following data is received via email. All providers must confirm data is fit for purpose.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84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File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Source Team</w:t>
            </w:r>
          </w:p>
        </w:tc>
        <w:tc>
          <w:tcPr>
            <w:tcW w:type="dxa" w:w="38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Email Template / Reference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CCR_PnL_CVAData (XVA hedges)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Risk Finance &amp; Treasury</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RE_XVA by Counterparty for 20... (template in procedure)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CCR_PnL_CRTHedges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RIS Team</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RE_CRT Hedges for 2025 IST.msg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CCR_PnL_PD_Data (PIT TTC PD)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WCR ST (Alberto's Team)</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RE_2025 IST Data Request - 30-06-202...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CCR_PnL_LGD_Data / StressedInput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WCR ST (Alberto's Team)</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 IST 2025 PD LGD.msg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CCR_PnL_STAR_Data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Risk Finance &amp; Treasury</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Email request to Risk Data team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CCR_PnL_SectorCreditShocks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Market Data / BBG</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Send mail to Risk Data Requests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CREDS raw data &amp; adjustments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RIS Team (Callum Stadele)</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Direct email to callum.stadele@barclays.com</w:t>
            </w:r>
          </w:p>
        </w:tc>
      </w:tr>
    </w:tbl>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2.3.3  SQL Data Extraction</w:t>
      </w:r>
    </w:p>
    <w:p>
      <w:pPr>
        <w:spacing w:after="80"/>
      </w:pPr>
      <w:r>
        <w:rPr>
          <w:rFonts w:ascii="Arial" w:cs="Arial" w:eastAsia="Arial" w:hAnsi="Arial"/>
          <w:color w:val="000000"/>
          <w:sz w:val="22"/>
          <w:szCs w:val="22"/>
        </w:rPr>
        <w:t xml:space="preserve">SQL extracts are performed for collateral arrangement and legal entity GNA mapping:</w:t>
      </w:r>
    </w:p>
    <w:p>
      <w:pPr>
        <w:pStyle w:val="ListParagraph"/>
        <w:numPr>
          <w:ilvl w:val="0"/>
          <w:numId w:val="2"/>
        </w:numPr>
        <w:spacing w:after="60"/>
      </w:pPr>
      <w:r>
        <w:rPr>
          <w:rFonts w:ascii="Arial" w:cs="Arial" w:eastAsia="Arial" w:hAnsi="Arial"/>
          <w:color w:val="000000"/>
          <w:sz w:val="22"/>
          <w:szCs w:val="22"/>
        </w:rPr>
        <w:t xml:space="preserve">Open BO in browser: https://bo4lprd/BOE/BI → Folders → CreditRisk → CPRMApp → CRM → Stress Testing → 2021 IST → Raw_Data_(3D_YYYYMMDD)</w:t>
      </w:r>
    </w:p>
    <w:p>
      <w:pPr>
        <w:pStyle w:val="ListParagraph"/>
        <w:numPr>
          <w:ilvl w:val="0"/>
          <w:numId w:val="2"/>
        </w:numPr>
        <w:spacing w:after="60"/>
      </w:pPr>
      <w:r>
        <w:rPr>
          <w:rFonts w:ascii="Arial" w:cs="Arial" w:eastAsia="Arial" w:hAnsi="Arial"/>
          <w:color w:val="000000"/>
          <w:sz w:val="22"/>
          <w:szCs w:val="22"/>
        </w:rPr>
        <w:t xml:space="preserve">Update COB date and stress names in query filter, click 'Run Queries'</w:t>
      </w:r>
    </w:p>
    <w:p>
      <w:pPr>
        <w:pStyle w:val="ListParagraph"/>
        <w:numPr>
          <w:ilvl w:val="0"/>
          <w:numId w:val="2"/>
        </w:numPr>
        <w:spacing w:after="60"/>
      </w:pPr>
      <w:r>
        <w:rPr>
          <w:rFonts w:ascii="Arial" w:cs="Arial" w:eastAsia="Arial" w:hAnsi="Arial"/>
          <w:color w:val="000000"/>
          <w:sz w:val="22"/>
          <w:szCs w:val="22"/>
        </w:rPr>
        <w:t xml:space="preserve">Save output as: \\intranet.barcapint.com\DFS-EMEA\GROUP\Ldn\Risk\CRDMPortfolio\Stress Testing\2021 IST\Raw Data\SQL</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For CCR_PNL_LEGNAMapping (SQL):</w:t>
      </w:r>
    </w:p>
    <w:p>
      <w:pPr>
        <w:pStyle w:val="ListParagraph"/>
        <w:numPr>
          <w:ilvl w:val="0"/>
          <w:numId w:val="2"/>
        </w:numPr>
        <w:spacing w:after="60"/>
      </w:pPr>
      <w:r>
        <w:rPr>
          <w:rFonts w:ascii="Arial" w:cs="Arial" w:eastAsia="Arial" w:hAnsi="Arial"/>
          <w:color w:val="000000"/>
          <w:sz w:val="22"/>
          <w:szCs w:val="22"/>
        </w:rPr>
        <w:t xml:space="preserve">Extract GNA legal entity data via SQL from \\intranet.barcapint.com\DFS-EMEA\GROUP\Ldn\Risk\CRDMPortfolio\Stress Testing\2021 IST\Raw Data\SQL\LegalEntitiesGNAs.sql</w:t>
      </w:r>
    </w:p>
    <w:p>
      <w:pPr>
        <w:pStyle w:val="ListParagraph"/>
        <w:numPr>
          <w:ilvl w:val="0"/>
          <w:numId w:val="2"/>
        </w:numPr>
        <w:spacing w:after="60"/>
      </w:pPr>
      <w:r>
        <w:rPr>
          <w:rFonts w:ascii="Arial" w:cs="Arial" w:eastAsia="Arial" w:hAnsi="Arial"/>
          <w:color w:val="000000"/>
          <w:sz w:val="22"/>
          <w:szCs w:val="22"/>
        </w:rPr>
        <w:t xml:space="preserve">Column AH sourced from SQL; optional to save PIT PD data</w:t>
      </w:r>
    </w:p>
    <w:p>
      <w:pPr>
        <w:pStyle w:val="ListParagraph"/>
        <w:numPr>
          <w:ilvl w:val="0"/>
          <w:numId w:val="2"/>
        </w:numPr>
        <w:spacing w:after="60"/>
      </w:pPr>
      <w:r>
        <w:rPr>
          <w:rFonts w:ascii="Arial" w:cs="Arial" w:eastAsia="Arial" w:hAnsi="Arial"/>
          <w:color w:val="000000"/>
          <w:sz w:val="22"/>
          <w:szCs w:val="22"/>
        </w:rPr>
        <w:t xml:space="preserve">Open working file, paste into Recon tab, refresh Pivot table, paste col O to P, hard copy in P</w:t>
      </w:r>
    </w:p>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2.4  Data Ownership and Data Quality Controls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Data owner attestations, Key DQ dimensions (completeness, accuracy, timeliness)</w:t>
            </w:r>
            <w:r>
              <w:br/>
              <w:t xml:space="preserve"/>
            </w:r>
            <w:r>
              <w:rPr>
                <w:rFonts w:ascii="Arial" w:cs="Arial" w:eastAsia="Arial" w:hAnsi="Arial"/>
                <w:i/>
                <w:iCs/>
                <w:color w:val="595959"/>
                <w:sz w:val="20"/>
                <w:szCs w:val="20"/>
              </w:rPr>
              <w:t xml:space="preserve">Pre-processing checks, Known data issues and treatments</w:t>
            </w:r>
          </w:p>
        </w:tc>
      </w:tr>
    </w:tbl>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2.4.1  Formal Model Controls</w:t>
      </w:r>
    </w:p>
    <w:p>
      <w:pPr>
        <w:spacing w:after="80"/>
      </w:pPr>
      <w:r>
        <w:rPr>
          <w:rFonts w:ascii="Arial" w:cs="Arial" w:eastAsia="Arial" w:hAnsi="Arial"/>
          <w:color w:val="000000"/>
          <w:sz w:val="22"/>
          <w:szCs w:val="22"/>
        </w:rPr>
        <w:t xml:space="preserve">The following formal controls govern access, input/output integrity, and escalation: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644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Control Title</w:t>
            </w:r>
          </w:p>
        </w:tc>
        <w:tc>
          <w:tcPr>
            <w:tcW w:type="dxa" w:w="6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Control 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Access</w:t>
            </w:r>
          </w:p>
        </w:tc>
        <w:tc>
          <w:tcPr>
            <w:tcW w:type="dxa" w:w="6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Access to CCR P&amp;L model is restricted only to appropriate users and follows the user entitlement process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Input/Output</w:t>
            </w:r>
          </w:p>
        </w:tc>
        <w:tc>
          <w:tcPr>
            <w:tcW w:type="dxa" w:w="6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Completeness and accuracy of input data (manual process from feeder models) and calculations are validated through testing, including: version identifier for all engine runs; restrictions within the engine prevent accidental or unauthorised changes; static data validation takes place for inputs prior to the model run; missing static data inputs are handled via raising static data requests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Escalation &amp; Reporting</w:t>
            </w:r>
          </w:p>
        </w:tc>
        <w:tc>
          <w:tcPr>
            <w:tcW w:type="dxa" w:w="6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Missing data issues: BI CRIS Input Control Team, BI Reference Data Team, BI Counterparty Controllers Team. Monitoring issues: 3DStress Daily Monitoring Team</w:t>
            </w:r>
          </w:p>
        </w:tc>
      </w:tr>
    </w:tbl>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Model Design Document (2601.pdf), Section 6 Implementation – Table 8: Credit Risk P&amp;L Model Controls</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2.4.2  Scenario Input Quality Control</w:t>
      </w:r>
    </w:p>
    <w:p>
      <w:pPr>
        <w:spacing w:after="80"/>
      </w:pPr>
      <w:r>
        <w:rPr>
          <w:rFonts w:ascii="Arial" w:cs="Arial" w:eastAsia="Arial" w:hAnsi="Arial"/>
          <w:color w:val="000000"/>
          <w:sz w:val="22"/>
          <w:szCs w:val="22"/>
        </w:rPr>
        <w:t xml:space="preserve">Scenario input quality control includes comparison of the stressed CE for the top clients between T0FR and 3D sensitivity model runs (without extended MPoR) to identify any material change in stressed exposure between the two engine runs. Any material difference (over £50m and 20%) or that drives a change in the top list of clients are additionally reviewed to ensure accuracy of the T0FR results.</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Model Design Document (2601.pdf), Section 3 Input Data Controls</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2.4.3  Pre-Processing Checks</w:t>
      </w:r>
    </w:p>
    <w:p>
      <w:pPr>
        <w:spacing w:after="80"/>
      </w:pPr>
      <w:r>
        <w:rPr>
          <w:rFonts w:ascii="Arial" w:cs="Arial" w:eastAsia="Arial" w:hAnsi="Arial"/>
          <w:color w:val="000000"/>
          <w:sz w:val="22"/>
          <w:szCs w:val="22"/>
        </w:rPr>
        <w:t xml:space="preserve">Pre-processing checks performed before model execution:</w:t>
      </w:r>
    </w:p>
    <w:p>
      <w:pPr>
        <w:pStyle w:val="ListParagraph"/>
        <w:numPr>
          <w:ilvl w:val="0"/>
          <w:numId w:val="2"/>
        </w:numPr>
        <w:spacing w:after="60"/>
      </w:pPr>
      <w:r>
        <w:rPr>
          <w:rFonts w:ascii="Arial" w:cs="Arial" w:eastAsia="Arial" w:hAnsi="Arial"/>
          <w:color w:val="000000"/>
          <w:sz w:val="22"/>
          <w:szCs w:val="22"/>
        </w:rPr>
        <w:t xml:space="preserve">Verify COB date of all BO files matches the exercise reference date</w:t>
      </w:r>
    </w:p>
    <w:p>
      <w:pPr>
        <w:pStyle w:val="ListParagraph"/>
        <w:numPr>
          <w:ilvl w:val="0"/>
          <w:numId w:val="2"/>
        </w:numPr>
        <w:spacing w:after="60"/>
      </w:pPr>
      <w:r>
        <w:rPr>
          <w:rFonts w:ascii="Arial" w:cs="Arial" w:eastAsia="Arial" w:hAnsi="Arial"/>
          <w:color w:val="000000"/>
          <w:sz w:val="22"/>
          <w:szCs w:val="22"/>
        </w:rPr>
        <w:t xml:space="preserve">Confirm GNA column Z (GNA indicator) is populated correctly in CCR_PnL_QAInput; note STAR data may not be available for certain COB dates due to data retention policy (4 dailies, 4 Fridays, 80 month ends)</w:t>
      </w:r>
    </w:p>
    <w:p>
      <w:pPr>
        <w:pStyle w:val="ListParagraph"/>
        <w:numPr>
          <w:ilvl w:val="0"/>
          <w:numId w:val="2"/>
        </w:numPr>
        <w:spacing w:after="60"/>
      </w:pPr>
      <w:r>
        <w:rPr>
          <w:rFonts w:ascii="Arial" w:cs="Arial" w:eastAsia="Arial" w:hAnsi="Arial"/>
          <w:color w:val="000000"/>
          <w:sz w:val="22"/>
          <w:szCs w:val="22"/>
        </w:rPr>
        <w:t xml:space="preserve">For CCR_PnL_STAR_Data: extend formula in col A to show CSP list; col CM sums threshold and MTA; col CN is indicator of weak CSA; copy col A and paste in col CP; remove duplicates; col CQ and CR are formula-driven; col CS is input to engine replacing '0' with blank</w:t>
      </w:r>
    </w:p>
    <w:p>
      <w:pPr>
        <w:pStyle w:val="ListParagraph"/>
        <w:numPr>
          <w:ilvl w:val="0"/>
          <w:numId w:val="2"/>
        </w:numPr>
        <w:spacing w:after="60"/>
      </w:pPr>
      <w:r>
        <w:rPr>
          <w:rFonts w:ascii="Arial" w:cs="Arial" w:eastAsia="Arial" w:hAnsi="Arial"/>
          <w:color w:val="000000"/>
          <w:sz w:val="22"/>
          <w:szCs w:val="22"/>
        </w:rPr>
        <w:t xml:space="preserve">Confirm that when pasting GNA data (1W/2W with ETD, 1M, 1Y), column headers match the BO source column header</w:t>
      </w:r>
    </w:p>
    <w:p>
      <w:pPr>
        <w:pStyle w:val="ListParagraph"/>
        <w:numPr>
          <w:ilvl w:val="0"/>
          <w:numId w:val="2"/>
        </w:numPr>
        <w:spacing w:after="60"/>
      </w:pPr>
      <w:r>
        <w:rPr>
          <w:rFonts w:ascii="Arial" w:cs="Arial" w:eastAsia="Arial" w:hAnsi="Arial"/>
          <w:color w:val="000000"/>
          <w:sz w:val="22"/>
          <w:szCs w:val="22"/>
        </w:rPr>
        <w:t xml:space="preserve">Verify CCR_PnL_CollateralFlag column Z matches across GNA and non-GNA data</w:t>
      </w:r>
    </w:p>
    <w:p>
      <w:pPr>
        <w:pStyle w:val="ListParagraph"/>
        <w:numPr>
          <w:ilvl w:val="0"/>
          <w:numId w:val="2"/>
        </w:numPr>
        <w:spacing w:after="60"/>
      </w:pPr>
      <w:r>
        <w:rPr>
          <w:rFonts w:ascii="Arial" w:cs="Arial" w:eastAsia="Arial" w:hAnsi="Arial"/>
          <w:color w:val="000000"/>
          <w:sz w:val="22"/>
          <w:szCs w:val="22"/>
        </w:rPr>
        <w:t xml:space="preserve">Collateral status flags sourced from JUNO database: subject to SME judgment, access controls, and periodic review and challenge per the stress testing governance</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Model Design Document (2601.pdf), Section 3 Input Data Controls</w:t>
      </w:r>
    </w:p>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40"/>
            </w:pPr>
            <w:r>
              <w:rPr>
                <w:rFonts w:ascii="Arial" w:cs="Arial" w:eastAsia="Arial" w:hAnsi="Arial"/>
                <w:b/>
                <w:bCs/>
                <w:color w:val="C00000"/>
                <w:sz w:val="20"/>
                <w:szCs w:val="20"/>
              </w:rPr>
              <w:t xml:space="preserve">⚠ CONTENT REQUIRED – </w:t>
            </w:r>
            <w:r>
              <w:rPr>
                <w:rFonts w:ascii="Arial" w:cs="Arial" w:eastAsia="Arial" w:hAnsi="Arial"/>
                <w:i/>
                <w:iCs/>
                <w:color w:val="C00000"/>
                <w:sz w:val="20"/>
                <w:szCs w:val="20"/>
              </w:rPr>
              <w:t xml:space="preserve">Document formal DQ attestation process – confirm whether data owners sign off via email or formal system workflow, and specify evidence retention location.</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2.5  Reconciliations to Source / Prior Submissions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Reconciliation scope (what is reconciled to what)</w:t>
            </w:r>
            <w:r>
              <w:br/>
              <w:t xml:space="preserve"/>
            </w:r>
            <w:r>
              <w:rPr>
                <w:rFonts w:ascii="Arial" w:cs="Arial" w:eastAsia="Arial" w:hAnsi="Arial"/>
                <w:i/>
                <w:iCs/>
                <w:color w:val="595959"/>
                <w:sz w:val="20"/>
                <w:szCs w:val="20"/>
              </w:rPr>
              <w:t xml:space="preserve">Tolerances and thresholds</w:t>
            </w:r>
            <w:r>
              <w:br/>
              <w:t xml:space="preserve"/>
            </w:r>
            <w:r>
              <w:rPr>
                <w:rFonts w:ascii="Arial" w:cs="Arial" w:eastAsia="Arial" w:hAnsi="Arial"/>
                <w:i/>
                <w:iCs/>
                <w:color w:val="595959"/>
                <w:sz w:val="20"/>
                <w:szCs w:val="20"/>
              </w:rPr>
              <w:t xml:space="preserve">Investigation steps for breaks</w:t>
            </w:r>
            <w:r>
              <w:br/>
              <w:t xml:space="preserve"/>
            </w:r>
            <w:r>
              <w:rPr>
                <w:rFonts w:ascii="Arial" w:cs="Arial" w:eastAsia="Arial" w:hAnsi="Arial"/>
                <w:i/>
                <w:iCs/>
                <w:color w:val="595959"/>
                <w:sz w:val="20"/>
                <w:szCs w:val="20"/>
              </w:rPr>
              <w:t xml:space="preserve">Sign-off requirements</w:t>
            </w:r>
          </w:p>
        </w:tc>
      </w:tr>
    </w:tbl>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2.5.1  3Dstress vs CREDS Exposure Reconciliation</w:t>
      </w:r>
    </w:p>
    <w:p>
      <w:pPr>
        <w:spacing w:after="80"/>
      </w:pPr>
      <w:r>
        <w:rPr>
          <w:rFonts w:ascii="Arial" w:cs="Arial" w:eastAsia="Arial" w:hAnsi="Arial"/>
          <w:color w:val="000000"/>
          <w:sz w:val="22"/>
          <w:szCs w:val="22"/>
        </w:rPr>
        <w:t xml:space="preserve">CRED and 3Dstress databases aggregate at different levels (CRED at LE and branch; 3D at LE). A reconciliation is performed prior to model execution:</w:t>
      </w:r>
    </w:p>
    <w:p>
      <w:pPr>
        <w:pStyle w:val="ListParagraph"/>
        <w:numPr>
          <w:ilvl w:val="0"/>
          <w:numId w:val="2"/>
        </w:numPr>
        <w:spacing w:after="60"/>
      </w:pPr>
      <w:r>
        <w:rPr>
          <w:rFonts w:ascii="Arial" w:cs="Arial" w:eastAsia="Arial" w:hAnsi="Arial"/>
          <w:color w:val="000000"/>
          <w:sz w:val="22"/>
          <w:szCs w:val="22"/>
        </w:rPr>
        <w:t xml:space="preserve">Extract netting level / subaccount data from 3DStress (dbo.StressesTradesNettedBreakdown)</w:t>
      </w:r>
    </w:p>
    <w:p>
      <w:pPr>
        <w:pStyle w:val="ListParagraph"/>
        <w:numPr>
          <w:ilvl w:val="0"/>
          <w:numId w:val="2"/>
        </w:numPr>
        <w:spacing w:after="60"/>
      </w:pPr>
      <w:r>
        <w:rPr>
          <w:rFonts w:ascii="Arial" w:cs="Arial" w:eastAsia="Arial" w:hAnsi="Arial"/>
          <w:color w:val="000000"/>
          <w:sz w:val="22"/>
          <w:szCs w:val="22"/>
        </w:rPr>
        <w:t xml:space="preserve">Bring in CpartyType from CREDS into 3D (mapping CpartyID in 3D to ReportingPointCpartyID in CREDS)</w:t>
      </w:r>
    </w:p>
    <w:p>
      <w:pPr>
        <w:pStyle w:val="ListParagraph"/>
        <w:numPr>
          <w:ilvl w:val="0"/>
          <w:numId w:val="2"/>
        </w:numPr>
        <w:spacing w:after="60"/>
      </w:pPr>
      <w:r>
        <w:rPr>
          <w:rFonts w:ascii="Arial" w:cs="Arial" w:eastAsia="Arial" w:hAnsi="Arial"/>
          <w:color w:val="000000"/>
          <w:sz w:val="22"/>
          <w:szCs w:val="22"/>
        </w:rPr>
        <w:t xml:space="preserve">Re-align 3D CSPs to CREDS:</w:t>
      </w:r>
    </w:p>
    <w:p>
      <w:pPr>
        <w:pStyle w:val="ListParagraph"/>
        <w:numPr>
          <w:ilvl w:val="1"/>
          <w:numId w:val="2"/>
        </w:numPr>
        <w:spacing w:after="60"/>
      </w:pPr>
      <w:r>
        <w:rPr>
          <w:rFonts w:ascii="Arial" w:cs="Arial" w:eastAsia="Arial" w:hAnsi="Arial"/>
          <w:color w:val="000000"/>
          <w:sz w:val="22"/>
          <w:szCs w:val="22"/>
        </w:rPr>
        <w:t xml:space="preserve">CpartyType = S: subaccount carved out → 3D CSP = CPartyID – SiteID – ProductID</w:t>
      </w:r>
    </w:p>
    <w:p>
      <w:pPr>
        <w:pStyle w:val="ListParagraph"/>
        <w:numPr>
          <w:ilvl w:val="1"/>
          <w:numId w:val="2"/>
        </w:numPr>
        <w:spacing w:after="60"/>
      </w:pPr>
      <w:r>
        <w:rPr>
          <w:rFonts w:ascii="Arial" w:cs="Arial" w:eastAsia="Arial" w:hAnsi="Arial"/>
          <w:color w:val="000000"/>
          <w:sz w:val="22"/>
          <w:szCs w:val="22"/>
        </w:rPr>
        <w:t xml:space="preserve">CpartyType = L: subaccount = principal → 3D CSP = ReportingPointCpartyID – SiteID – ProductID</w:t>
      </w:r>
    </w:p>
    <w:p>
      <w:pPr>
        <w:pStyle w:val="ListParagraph"/>
        <w:numPr>
          <w:ilvl w:val="1"/>
          <w:numId w:val="2"/>
        </w:numPr>
        <w:spacing w:after="60"/>
      </w:pPr>
      <w:r>
        <w:rPr>
          <w:rFonts w:ascii="Arial" w:cs="Arial" w:eastAsia="Arial" w:hAnsi="Arial"/>
          <w:color w:val="000000"/>
          <w:sz w:val="22"/>
          <w:szCs w:val="22"/>
        </w:rPr>
        <w:t xml:space="preserve">No match: exposure rolls to principal → 3D CSP = ReportingPointCpartyID – SiteID – ProductID</w:t>
      </w:r>
    </w:p>
    <w:p>
      <w:pPr>
        <w:pStyle w:val="ListParagraph"/>
        <w:numPr>
          <w:ilvl w:val="0"/>
          <w:numId w:val="2"/>
        </w:numPr>
        <w:spacing w:after="60"/>
      </w:pPr>
      <w:r>
        <w:rPr>
          <w:rFonts w:ascii="Arial" w:cs="Arial" w:eastAsia="Arial" w:hAnsi="Arial"/>
          <w:color w:val="000000"/>
          <w:sz w:val="22"/>
          <w:szCs w:val="22"/>
        </w:rPr>
        <w:t xml:space="preserve">Threshold: 100M absolute difference between CREDS CE and 3D CE triggers investigation</w:t>
      </w:r>
    </w:p>
    <w:p>
      <w:pPr>
        <w:pStyle w:val="ListParagraph"/>
        <w:numPr>
          <w:ilvl w:val="0"/>
          <w:numId w:val="2"/>
        </w:numPr>
        <w:spacing w:after="60"/>
      </w:pPr>
      <w:r>
        <w:rPr>
          <w:rFonts w:ascii="Arial" w:cs="Arial" w:eastAsia="Arial" w:hAnsi="Arial"/>
          <w:color w:val="000000"/>
          <w:sz w:val="22"/>
          <w:szCs w:val="22"/>
        </w:rPr>
        <w:t xml:space="preserve">Python code used: 3D Adjustments.ipynb with inputs: 2025_Dec_ManualAdjustment, Product_Data.xlsx (source: RIS team)</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2.5.2  Model Monitoring KPIs</w:t>
      </w:r>
    </w:p>
    <w:p>
      <w:pPr>
        <w:spacing w:after="80"/>
      </w:pPr>
      <w:r>
        <w:rPr>
          <w:rFonts w:ascii="Arial" w:cs="Arial" w:eastAsia="Arial" w:hAnsi="Arial"/>
          <w:color w:val="000000"/>
          <w:sz w:val="22"/>
          <w:szCs w:val="22"/>
        </w:rPr>
        <w:t xml:space="preserve">Each model run is monitored against the following KPIs. These are formally defined in the model design document and apply to both Group and Barclays Europe (BE) portfolios: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620"/>
        <w:gridCol w:w="162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KPI ID</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Description</w:t>
            </w:r>
          </w:p>
        </w:tc>
        <w:tc>
          <w:tcPr>
            <w:tcW w:type="dxa" w:w="16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Group Threshold</w:t>
            </w:r>
          </w:p>
        </w:tc>
        <w:tc>
          <w:tcPr>
            <w:tcW w:type="dxa" w:w="16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BE Threshold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MM1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Compliance with regulatory requirements assessed by the Risk Manager at every run and before submission to regulators; incoherencies discussed with CRM and reviewed by PRO</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NA</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MM2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T0 Full Reval coverage: total Group portfolio T0 Full Reval coverage must remain within 85% of total exposure; if coverage drops below 85% a rerun is required to improve model coverage</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85%</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MM3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Non-linear not-OK sensitivity (GMD6212) usage must not exceed 5% of total loss; if exceeded, manual repricing is required</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Exposure DQ Adjustment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Unstressed and stressed exposure adjustment: threshold set at $100m Group and $25m BE based on difference between unstressed CE (RIS adjusted) and 3D systems</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$100m</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$25m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Stress Engine Deficiency (MPoR)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T0 Full Reval engine cannot provide extended MPoR and sector-specific shock stresses; impact calculated through 3D engine; threshold £50m and 20% impact based on stress CE between 3D run with/without MPOR base shock. Every adjustment is justified and signed off by D level.</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£50m and 20% impact</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£50m and 20% impact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MM4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Choice and rationale for defaulted counterparties taken through peer and senior review and challenge as part of SME governance</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NA</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NA</w:t>
            </w:r>
          </w:p>
        </w:tc>
      </w:tr>
    </w:tbl>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Model Design Document (2601.pdf), Section 5 Outcome Analysis – Model Monitoring KPIs, Table in Section 5</w:t>
      </w:r>
    </w:p>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2.6  Data Adjustments and Overlays (Pre-Model)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Types of permitted adjustments, Rationale and methodology</w:t>
            </w:r>
            <w:r>
              <w:br/>
              <w:t xml:space="preserve"/>
            </w:r>
            <w:r>
              <w:rPr>
                <w:rFonts w:ascii="Arial" w:cs="Arial" w:eastAsia="Arial" w:hAnsi="Arial"/>
                <w:i/>
                <w:iCs/>
                <w:color w:val="595959"/>
                <w:sz w:val="20"/>
                <w:szCs w:val="20"/>
              </w:rPr>
              <w:t xml:space="preserve">Materiality thresholds, Approval requirements, Documentation standards</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The following pre-model adjustments are applied before model execution:</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2.6.1  PD/LGD Overlay</w:t>
      </w:r>
    </w:p>
    <w:p>
      <w:pPr>
        <w:spacing w:after="80"/>
      </w:pPr>
      <w:r>
        <w:rPr>
          <w:rFonts w:ascii="Arial" w:cs="Arial" w:eastAsia="Arial" w:hAnsi="Arial"/>
          <w:color w:val="000000"/>
          <w:sz w:val="22"/>
          <w:szCs w:val="22"/>
        </w:rPr>
        <w:t xml:space="preserve">Files: CCR_PnL_PD_LGD_Overlay^2025 and ^2026 (Manual, PNL-Non Exposure Stress tab: CCR_PNL_PD_LGD)</w:t>
      </w:r>
    </w:p>
    <w:p>
      <w:pPr>
        <w:pStyle w:val="ListParagraph"/>
        <w:numPr>
          <w:ilvl w:val="0"/>
          <w:numId w:val="2"/>
        </w:numPr>
        <w:spacing w:after="60"/>
      </w:pPr>
      <w:r>
        <w:rPr>
          <w:rFonts w:ascii="Arial" w:cs="Arial" w:eastAsia="Arial" w:hAnsi="Arial"/>
          <w:color w:val="000000"/>
          <w:sz w:val="22"/>
          <w:szCs w:val="22"/>
        </w:rPr>
        <w:t xml:space="preserve">PIT TTC PD Y1 sourced from PD data file received via email</w:t>
      </w:r>
    </w:p>
    <w:p>
      <w:pPr>
        <w:pStyle w:val="ListParagraph"/>
        <w:numPr>
          <w:ilvl w:val="0"/>
          <w:numId w:val="2"/>
        </w:numPr>
        <w:spacing w:after="60"/>
      </w:pPr>
      <w:r>
        <w:rPr>
          <w:rFonts w:ascii="Arial" w:cs="Arial" w:eastAsia="Arial" w:hAnsi="Arial"/>
          <w:color w:val="000000"/>
          <w:sz w:val="22"/>
          <w:szCs w:val="22"/>
        </w:rPr>
        <w:t xml:space="preserve">sPDY1 sourced from Stressed PD file, mapped using New PIT TTC and Sector &amp; Region</w:t>
      </w:r>
    </w:p>
    <w:p>
      <w:pPr>
        <w:pStyle w:val="ListParagraph"/>
        <w:numPr>
          <w:ilvl w:val="0"/>
          <w:numId w:val="2"/>
        </w:numPr>
        <w:spacing w:after="60"/>
      </w:pPr>
      <w:r>
        <w:rPr>
          <w:rFonts w:ascii="Arial" w:cs="Arial" w:eastAsia="Arial" w:hAnsi="Arial"/>
          <w:color w:val="000000"/>
          <w:sz w:val="22"/>
          <w:szCs w:val="22"/>
        </w:rPr>
        <w:t xml:space="preserve">Asj_sPD_Y1 = max(New PIT TTC PD Y1, sPDY1)</w:t>
      </w:r>
    </w:p>
    <w:p>
      <w:pPr>
        <w:pStyle w:val="ListParagraph"/>
        <w:numPr>
          <w:ilvl w:val="0"/>
          <w:numId w:val="2"/>
        </w:numPr>
        <w:spacing w:after="60"/>
      </w:pPr>
      <w:r>
        <w:rPr>
          <w:rFonts w:ascii="Arial" w:cs="Arial" w:eastAsia="Arial" w:hAnsi="Arial"/>
          <w:color w:val="000000"/>
          <w:sz w:val="22"/>
          <w:szCs w:val="22"/>
        </w:rPr>
        <w:t xml:space="preserve">Stressed LGD sourced from LGD matrix, mapped using region (column aa)</w:t>
      </w:r>
    </w:p>
    <w:p>
      <w:pPr>
        <w:pStyle w:val="ListParagraph"/>
        <w:numPr>
          <w:ilvl w:val="0"/>
          <w:numId w:val="2"/>
        </w:numPr>
        <w:spacing w:after="60"/>
      </w:pPr>
      <w:r>
        <w:rPr>
          <w:rFonts w:ascii="Arial" w:cs="Arial" w:eastAsia="Arial" w:hAnsi="Arial"/>
          <w:color w:val="000000"/>
          <w:sz w:val="22"/>
          <w:szCs w:val="22"/>
        </w:rPr>
        <w:t xml:space="preserve">Both LGD and PD passed as input override</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2.6.2  CVA Exposure Overlay</w:t>
      </w:r>
    </w:p>
    <w:p>
      <w:pPr>
        <w:spacing w:after="80"/>
      </w:pPr>
      <w:r>
        <w:rPr>
          <w:rFonts w:ascii="Arial" w:cs="Arial" w:eastAsia="Arial" w:hAnsi="Arial"/>
          <w:color w:val="000000"/>
          <w:sz w:val="22"/>
          <w:szCs w:val="22"/>
        </w:rPr>
        <w:t xml:space="preserve">File: CCR_PnL_CVAData^2025 (Manual, PNL Market Data, tab: CCR_PNL_CVAFile)</w:t>
      </w:r>
    </w:p>
    <w:p>
      <w:pPr>
        <w:pStyle w:val="ListParagraph"/>
        <w:numPr>
          <w:ilvl w:val="0"/>
          <w:numId w:val="2"/>
        </w:numPr>
        <w:spacing w:after="60"/>
      </w:pPr>
      <w:r>
        <w:rPr>
          <w:rFonts w:ascii="Arial" w:cs="Arial" w:eastAsia="Arial" w:hAnsi="Arial"/>
          <w:color w:val="000000"/>
          <w:sz w:val="22"/>
          <w:szCs w:val="22"/>
        </w:rPr>
        <w:t xml:space="preserve">Request XVA hedges by counterparty from Risk Finance &amp; Treasury (email template: RE_XVA by Counterparty for 20...)</w:t>
      </w:r>
    </w:p>
    <w:p>
      <w:pPr>
        <w:pStyle w:val="ListParagraph"/>
        <w:numPr>
          <w:ilvl w:val="0"/>
          <w:numId w:val="2"/>
        </w:numPr>
        <w:spacing w:after="60"/>
      </w:pPr>
      <w:r>
        <w:rPr>
          <w:rFonts w:ascii="Arial" w:cs="Arial" w:eastAsia="Arial" w:hAnsi="Arial"/>
          <w:color w:val="000000"/>
          <w:sz w:val="22"/>
          <w:szCs w:val="22"/>
        </w:rPr>
        <w:t xml:space="preserve">Map Group ID from SDSID using query: SELECT CpartyID, GroupID FROM dbo.Counterparty WHERE CpartyId = [ID]</w:t>
      </w:r>
    </w:p>
    <w:p>
      <w:pPr>
        <w:pStyle w:val="ListParagraph"/>
        <w:numPr>
          <w:ilvl w:val="0"/>
          <w:numId w:val="2"/>
        </w:numPr>
        <w:spacing w:after="60"/>
      </w:pPr>
      <w:r>
        <w:rPr>
          <w:rFonts w:ascii="Arial" w:cs="Arial" w:eastAsia="Arial" w:hAnsi="Arial"/>
          <w:color w:val="000000"/>
          <w:sz w:val="22"/>
          <w:szCs w:val="22"/>
        </w:rPr>
        <w:t xml:space="preserve">Copy data into CCR_PNL_CVAFile tab</w:t>
      </w:r>
    </w:p>
    <w:p>
      <w:pPr>
        <w:pStyle w:val="ListParagraph"/>
        <w:numPr>
          <w:ilvl w:val="0"/>
          <w:numId w:val="2"/>
        </w:numPr>
        <w:spacing w:after="60"/>
      </w:pPr>
      <w:r>
        <w:rPr>
          <w:rFonts w:ascii="Arial" w:cs="Arial" w:eastAsia="Arial" w:hAnsi="Arial"/>
          <w:color w:val="000000"/>
          <w:sz w:val="22"/>
          <w:szCs w:val="22"/>
        </w:rPr>
        <w:t xml:space="preserve">CVA hedge types included:</w:t>
      </w:r>
    </w:p>
    <w:p>
      <w:pPr>
        <w:pStyle w:val="ListParagraph"/>
        <w:numPr>
          <w:ilvl w:val="1"/>
          <w:numId w:val="2"/>
        </w:numPr>
        <w:spacing w:after="60"/>
      </w:pPr>
      <w:r>
        <w:rPr>
          <w:rFonts w:ascii="Arial" w:cs="Arial" w:eastAsia="Arial" w:hAnsi="Arial"/>
          <w:color w:val="000000"/>
          <w:sz w:val="22"/>
          <w:szCs w:val="22"/>
        </w:rPr>
        <w:t xml:space="preserve">CVA Volatility RWA Hedging → hedges for the Reg CVA</w:t>
      </w:r>
    </w:p>
    <w:p>
      <w:pPr>
        <w:pStyle w:val="ListParagraph"/>
        <w:numPr>
          <w:ilvl w:val="1"/>
          <w:numId w:val="2"/>
        </w:numPr>
        <w:spacing w:after="60"/>
      </w:pPr>
      <w:r>
        <w:rPr>
          <w:rFonts w:ascii="Arial" w:cs="Arial" w:eastAsia="Arial" w:hAnsi="Arial"/>
          <w:color w:val="000000"/>
          <w:sz w:val="22"/>
          <w:szCs w:val="22"/>
        </w:rPr>
        <w:t xml:space="preserve">Own Credit → long SNRFIN positions to hedge own credit</w:t>
      </w:r>
    </w:p>
    <w:p>
      <w:pPr>
        <w:pStyle w:val="ListParagraph"/>
        <w:numPr>
          <w:ilvl w:val="1"/>
          <w:numId w:val="2"/>
        </w:numPr>
        <w:spacing w:after="60"/>
      </w:pPr>
      <w:r>
        <w:rPr>
          <w:rFonts w:ascii="Arial" w:cs="Arial" w:eastAsia="Arial" w:hAnsi="Arial"/>
          <w:color w:val="000000"/>
          <w:sz w:val="22"/>
          <w:szCs w:val="22"/>
        </w:rPr>
        <w:t xml:space="preserve">Single-name CDS excludes LID from index/option proxy hedges</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2.6.3  CRT Hedges Overlay</w:t>
      </w:r>
    </w:p>
    <w:p>
      <w:pPr>
        <w:spacing w:after="80"/>
      </w:pPr>
      <w:r>
        <w:rPr>
          <w:rFonts w:ascii="Arial" w:cs="Arial" w:eastAsia="Arial" w:hAnsi="Arial"/>
          <w:color w:val="000000"/>
          <w:sz w:val="22"/>
          <w:szCs w:val="22"/>
        </w:rPr>
        <w:t xml:space="preserve">File: CCR_PnL_CRTHedges^2025 (Manual, PNL Market Data, tab: CCR_PnL_CRTHedges)</w:t>
      </w:r>
    </w:p>
    <w:p>
      <w:pPr>
        <w:pStyle w:val="ListParagraph"/>
        <w:numPr>
          <w:ilvl w:val="0"/>
          <w:numId w:val="2"/>
        </w:numPr>
        <w:spacing w:after="60"/>
      </w:pPr>
      <w:r>
        <w:rPr>
          <w:rFonts w:ascii="Arial" w:cs="Arial" w:eastAsia="Arial" w:hAnsi="Arial"/>
          <w:color w:val="000000"/>
          <w:sz w:val="22"/>
          <w:szCs w:val="22"/>
        </w:rPr>
        <w:t xml:space="preserve">Request CRT hedges from RIS team (email template: RE_CRT Hedges for 2025 IST.msg)</w:t>
      </w:r>
    </w:p>
    <w:p>
      <w:pPr>
        <w:pStyle w:val="ListParagraph"/>
        <w:numPr>
          <w:ilvl w:val="0"/>
          <w:numId w:val="2"/>
        </w:numPr>
        <w:spacing w:after="60"/>
      </w:pPr>
      <w:r>
        <w:rPr>
          <w:rFonts w:ascii="Arial" w:cs="Arial" w:eastAsia="Arial" w:hAnsi="Arial"/>
          <w:color w:val="000000"/>
          <w:sz w:val="22"/>
          <w:szCs w:val="22"/>
        </w:rPr>
        <w:t xml:space="preserve">Create pivot: GroupID, VOD0 (MTM), VOD (recovery rate) in GBP</w:t>
      </w:r>
    </w:p>
    <w:p>
      <w:pPr>
        <w:pStyle w:val="ListParagraph"/>
        <w:numPr>
          <w:ilvl w:val="0"/>
          <w:numId w:val="2"/>
        </w:numPr>
        <w:spacing w:after="60"/>
      </w:pPr>
      <w:r>
        <w:rPr>
          <w:rFonts w:ascii="Arial" w:cs="Arial" w:eastAsia="Arial" w:hAnsi="Arial"/>
          <w:color w:val="000000"/>
          <w:sz w:val="22"/>
          <w:szCs w:val="22"/>
        </w:rPr>
        <w:t xml:space="preserve">Copy into CCR_PnL_CRTHedges tab</w:t>
      </w:r>
    </w:p>
    <w:p>
      <w:pPr>
        <w:pStyle w:val="ListParagraph"/>
        <w:numPr>
          <w:ilvl w:val="0"/>
          <w:numId w:val="2"/>
        </w:numPr>
        <w:spacing w:after="60"/>
      </w:pPr>
      <w:r>
        <w:rPr>
          <w:rFonts w:ascii="Arial" w:cs="Arial" w:eastAsia="Arial" w:hAnsi="Arial"/>
          <w:color w:val="000000"/>
          <w:sz w:val="22"/>
          <w:szCs w:val="22"/>
        </w:rPr>
        <w:t xml:space="preserve">3 hedge types:</w:t>
      </w:r>
    </w:p>
    <w:p>
      <w:pPr>
        <w:pStyle w:val="ListParagraph"/>
        <w:numPr>
          <w:ilvl w:val="1"/>
          <w:numId w:val="2"/>
        </w:numPr>
        <w:spacing w:after="60"/>
      </w:pPr>
      <w:r>
        <w:rPr>
          <w:rFonts w:ascii="Arial" w:cs="Arial" w:eastAsia="Arial" w:hAnsi="Arial"/>
          <w:color w:val="000000"/>
          <w:sz w:val="22"/>
          <w:szCs w:val="22"/>
        </w:rPr>
        <w:t xml:space="preserve">LID0 = LID at zero recovery (LID no longer used)</w:t>
      </w:r>
    </w:p>
    <w:p>
      <w:pPr>
        <w:pStyle w:val="ListParagraph"/>
        <w:numPr>
          <w:ilvl w:val="1"/>
          <w:numId w:val="2"/>
        </w:numPr>
        <w:spacing w:after="60"/>
      </w:pPr>
      <w:r>
        <w:rPr>
          <w:rFonts w:ascii="Arial" w:cs="Arial" w:eastAsia="Arial" w:hAnsi="Arial"/>
          <w:color w:val="000000"/>
          <w:sz w:val="22"/>
          <w:szCs w:val="22"/>
        </w:rPr>
        <w:t xml:space="preserve">VOD0 = LID0 &amp; VOD = LIDRec; sign: -ive = loss on default, +ive = gain</w:t>
      </w:r>
    </w:p>
    <w:p>
      <w:pPr>
        <w:pStyle w:val="ListParagraph"/>
        <w:numPr>
          <w:ilvl w:val="1"/>
          <w:numId w:val="2"/>
        </w:numPr>
        <w:spacing w:after="60"/>
      </w:pPr>
      <w:r>
        <w:rPr>
          <w:rFonts w:ascii="Arial" w:cs="Arial" w:eastAsia="Arial" w:hAnsi="Arial"/>
          <w:color w:val="000000"/>
          <w:sz w:val="22"/>
          <w:szCs w:val="22"/>
        </w:rPr>
        <w:t xml:space="preserve">LIDRec = LID at marked recovery (-ve = gain on default, as expected from cpty credit hedge)</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2.6.4  Sector Credit Shocks</w:t>
      </w:r>
    </w:p>
    <w:p>
      <w:pPr>
        <w:spacing w:after="80"/>
      </w:pPr>
      <w:r>
        <w:rPr>
          <w:rFonts w:ascii="Arial" w:cs="Arial" w:eastAsia="Arial" w:hAnsi="Arial"/>
          <w:color w:val="000000"/>
          <w:sz w:val="22"/>
          <w:szCs w:val="22"/>
        </w:rPr>
        <w:t xml:space="preserve">File: CCR_PnL_SectorCreditShocks^2025 (Manual, PNL-Non Exposure Stress, tab: CCR_PNL_SectorShocks)</w:t>
      </w:r>
    </w:p>
    <w:p>
      <w:pPr>
        <w:pStyle w:val="ListParagraph"/>
        <w:numPr>
          <w:ilvl w:val="0"/>
          <w:numId w:val="2"/>
        </w:numPr>
        <w:spacing w:after="60"/>
      </w:pPr>
      <w:r>
        <w:rPr>
          <w:rFonts w:ascii="Arial" w:cs="Arial" w:eastAsia="Arial" w:hAnsi="Arial"/>
          <w:color w:val="000000"/>
          <w:sz w:val="22"/>
          <w:szCs w:val="22"/>
        </w:rPr>
        <w:t xml:space="preserve">Source data comes from Gen 2</w:t>
      </w:r>
    </w:p>
    <w:p>
      <w:pPr>
        <w:pStyle w:val="ListParagraph"/>
        <w:numPr>
          <w:ilvl w:val="0"/>
          <w:numId w:val="2"/>
        </w:numPr>
        <w:spacing w:after="60"/>
      </w:pPr>
      <w:r>
        <w:rPr>
          <w:rFonts w:ascii="Arial" w:cs="Arial" w:eastAsia="Arial" w:hAnsi="Arial"/>
          <w:color w:val="000000"/>
          <w:sz w:val="22"/>
          <w:szCs w:val="22"/>
        </w:rPr>
        <w:t xml:space="preserve">BBG spread as of 30 Jun 2021 used instead of 13 Sep 2021 to match Gen 1 COB date</w:t>
      </w:r>
    </w:p>
    <w:p>
      <w:pPr>
        <w:pStyle w:val="ListParagraph"/>
        <w:numPr>
          <w:ilvl w:val="0"/>
          <w:numId w:val="2"/>
        </w:numPr>
        <w:spacing w:after="60"/>
      </w:pPr>
      <w:r>
        <w:rPr>
          <w:rFonts w:ascii="Arial" w:cs="Arial" w:eastAsia="Arial" w:hAnsi="Arial"/>
          <w:color w:val="000000"/>
          <w:sz w:val="22"/>
          <w:szCs w:val="22"/>
        </w:rPr>
        <w:t xml:space="preserve">Send email to Risk Data Requests (xtariskdatarequests@barclays.com) to request STAR data for specific COB dates</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2.6.5  Exposure Overwrites</w:t>
      </w:r>
    </w:p>
    <w:p>
      <w:pPr>
        <w:spacing w:after="80"/>
      </w:pPr>
      <w:r>
        <w:rPr>
          <w:rFonts w:ascii="Arial" w:cs="Arial" w:eastAsia="Arial" w:hAnsi="Arial"/>
          <w:color w:val="000000"/>
          <w:sz w:val="22"/>
          <w:szCs w:val="22"/>
        </w:rPr>
        <w:t xml:space="preserve">File: CCR_PnL_Exposure_Overwrites^2025 (Manual, PNL_Overrides, tab: CCR_PNL_ExpOverwrites)</w:t>
      </w:r>
    </w:p>
    <w:p>
      <w:pPr>
        <w:pStyle w:val="ListParagraph"/>
        <w:numPr>
          <w:ilvl w:val="0"/>
          <w:numId w:val="2"/>
        </w:numPr>
        <w:spacing w:after="60"/>
      </w:pPr>
      <w:r>
        <w:rPr>
          <w:rFonts w:ascii="Arial" w:cs="Arial" w:eastAsia="Arial" w:hAnsi="Arial"/>
          <w:color w:val="000000"/>
          <w:sz w:val="22"/>
          <w:szCs w:val="22"/>
        </w:rPr>
        <w:t xml:space="preserve">Function: override incorrect exposures identified from data recon process</w:t>
      </w:r>
    </w:p>
    <w:p>
      <w:pPr>
        <w:pStyle w:val="ListParagraph"/>
        <w:numPr>
          <w:ilvl w:val="0"/>
          <w:numId w:val="2"/>
        </w:numPr>
        <w:spacing w:after="60"/>
      </w:pPr>
      <w:r>
        <w:rPr>
          <w:rFonts w:ascii="Arial" w:cs="Arial" w:eastAsia="Arial" w:hAnsi="Arial"/>
          <w:color w:val="000000"/>
          <w:sz w:val="22"/>
          <w:szCs w:val="22"/>
        </w:rPr>
        <w:t xml:space="preserve">Reconciliation between 3D and CREDS identifies counterparties where exposures from 3D and CREDs are materially different</w:t>
      </w:r>
    </w:p>
    <w:p>
      <w:pPr>
        <w:pStyle w:val="ListParagraph"/>
        <w:numPr>
          <w:ilvl w:val="0"/>
          <w:numId w:val="2"/>
        </w:numPr>
        <w:spacing w:after="60"/>
      </w:pPr>
      <w:r>
        <w:rPr>
          <w:rFonts w:ascii="Arial" w:cs="Arial" w:eastAsia="Arial" w:hAnsi="Arial"/>
          <w:color w:val="000000"/>
          <w:sz w:val="22"/>
          <w:szCs w:val="22"/>
        </w:rPr>
        <w:t xml:space="preserve">Col E is correct collateralised exposures from data recon; Col F is stress collateralised exposures using proxy of stress sensitivity shocks</w:t>
      </w:r>
    </w:p>
    <w:p>
      <w:pPr>
        <w:pStyle w:val="ListParagraph"/>
        <w:numPr>
          <w:ilvl w:val="0"/>
          <w:numId w:val="2"/>
        </w:numPr>
        <w:spacing w:after="60"/>
      </w:pPr>
      <w:r>
        <w:rPr>
          <w:rFonts w:ascii="Arial" w:cs="Arial" w:eastAsia="Arial" w:hAnsi="Arial"/>
          <w:color w:val="000000"/>
          <w:sz w:val="22"/>
          <w:szCs w:val="22"/>
        </w:rPr>
        <w:t xml:space="preserve">Col D sources from first model run CCR_PnL_ST_Output*2021.csv in col AA; Col A,B,C identified from recon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40"/>
            </w:pPr>
            <w:r>
              <w:rPr>
                <w:rFonts w:ascii="Arial" w:cs="Arial" w:eastAsia="Arial" w:hAnsi="Arial"/>
                <w:b/>
                <w:bCs/>
                <w:color w:val="C00000"/>
                <w:sz w:val="20"/>
                <w:szCs w:val="20"/>
              </w:rPr>
              <w:t xml:space="preserve">⚠ CONTENT REQUIRED – </w:t>
            </w:r>
            <w:r>
              <w:rPr>
                <w:rFonts w:ascii="Arial" w:cs="Arial" w:eastAsia="Arial" w:hAnsi="Arial"/>
                <w:i/>
                <w:iCs/>
                <w:color w:val="C00000"/>
                <w:sz w:val="20"/>
                <w:szCs w:val="20"/>
              </w:rPr>
              <w:t xml:space="preserve">Confirm materiality threshold and approval requirement for exposure overwrites. Document approval route.</w:t>
            </w:r>
          </w:p>
        </w:tc>
      </w:tr>
    </w:tbl>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2.6.6  Missing Risk Factor Overlay</w:t>
      </w:r>
    </w:p>
    <w:p>
      <w:pPr>
        <w:spacing w:after="80"/>
      </w:pPr>
      <w:r>
        <w:rPr>
          <w:rFonts w:ascii="Arial" w:cs="Arial" w:eastAsia="Arial" w:hAnsi="Arial"/>
          <w:color w:val="000000"/>
          <w:sz w:val="22"/>
          <w:szCs w:val="22"/>
        </w:rPr>
        <w:t xml:space="preserve">Where risk factors are not fully captured by the feeder model (GMD6212), the Counterparty Risk Management team monitors and applies an overlay. The overlay is triggered if the potential impact on stressed exposure exceeds 5% of stressed exposure of defaulting counterparties.</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Overlay formula (Equation 1 from Model Design Document):</w:t>
      </w:r>
    </w:p>
    <w:p>
      <w:pPr>
        <w:spacing w:after="80"/>
        <w:jc w:val="center"/>
      </w:pPr>
      <w:r>
        <w:rPr>
          <w:rFonts w:ascii="Arial" w:cs="Arial" w:eastAsia="Arial" w:hAnsi="Arial"/>
          <w:b/>
          <w:bCs/>
          <w:color w:val="1F3864"/>
          <w:sz w:val="24"/>
          <w:szCs w:val="24"/>
        </w:rPr>
        <w:t xml:space="preserve">Overlay = Missing Risk × Shock × Stressed LGD</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Where:</w:t>
      </w:r>
    </w:p>
    <w:p>
      <w:pPr>
        <w:pStyle w:val="ListParagraph"/>
        <w:numPr>
          <w:ilvl w:val="0"/>
          <w:numId w:val="2"/>
        </w:numPr>
        <w:spacing w:after="60"/>
      </w:pPr>
      <w:r>
        <w:rPr>
          <w:rFonts w:ascii="Arial" w:cs="Arial" w:eastAsia="Arial" w:hAnsi="Arial"/>
          <w:color w:val="000000"/>
          <w:sz w:val="22"/>
          <w:szCs w:val="22"/>
        </w:rPr>
        <w:t xml:space="preserve">Missing Risk: sensitivity to the missing risk factor (sourced from Front Office systems)</w:t>
      </w:r>
    </w:p>
    <w:p>
      <w:pPr>
        <w:pStyle w:val="ListParagraph"/>
        <w:numPr>
          <w:ilvl w:val="0"/>
          <w:numId w:val="2"/>
        </w:numPr>
        <w:spacing w:after="60"/>
      </w:pPr>
      <w:r>
        <w:rPr>
          <w:rFonts w:ascii="Arial" w:cs="Arial" w:eastAsia="Arial" w:hAnsi="Arial"/>
          <w:color w:val="000000"/>
          <w:sz w:val="22"/>
          <w:szCs w:val="22"/>
        </w:rPr>
        <w:t xml:space="preserve">Shock: shock of risk factor provided in the stress scenario</w:t>
      </w:r>
    </w:p>
    <w:p>
      <w:pPr>
        <w:pStyle w:val="ListParagraph"/>
        <w:numPr>
          <w:ilvl w:val="0"/>
          <w:numId w:val="2"/>
        </w:numPr>
        <w:spacing w:after="60"/>
      </w:pPr>
      <w:r>
        <w:rPr>
          <w:rFonts w:ascii="Arial" w:cs="Arial" w:eastAsia="Arial" w:hAnsi="Arial"/>
          <w:color w:val="000000"/>
          <w:sz w:val="22"/>
          <w:szCs w:val="22"/>
        </w:rPr>
        <w:t xml:space="preserve">Stressed LGD: stressed LGD applicable to the corresponding CSP (per Section 4.2.3 of Model Design Document)</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Process:</w:t>
      </w:r>
    </w:p>
    <w:p>
      <w:pPr>
        <w:pStyle w:val="ListParagraph"/>
        <w:numPr>
          <w:ilvl w:val="0"/>
          <w:numId w:val="2"/>
        </w:numPr>
        <w:spacing w:after="60"/>
      </w:pPr>
      <w:r>
        <w:rPr>
          <w:rFonts w:ascii="Arial" w:cs="Arial" w:eastAsia="Arial" w:hAnsi="Arial"/>
          <w:color w:val="000000"/>
          <w:sz w:val="22"/>
          <w:szCs w:val="22"/>
        </w:rPr>
        <w:t xml:space="preserve">Sensitivities of risk factors affecting defaulted counterparties are assessed to see whether they are properly addressed in the feeder model</w:t>
      </w:r>
    </w:p>
    <w:p>
      <w:pPr>
        <w:pStyle w:val="ListParagraph"/>
        <w:numPr>
          <w:ilvl w:val="0"/>
          <w:numId w:val="2"/>
        </w:numPr>
        <w:spacing w:after="60"/>
      </w:pPr>
      <w:r>
        <w:rPr>
          <w:rFonts w:ascii="Arial" w:cs="Arial" w:eastAsia="Arial" w:hAnsi="Arial"/>
          <w:color w:val="000000"/>
          <w:sz w:val="22"/>
          <w:szCs w:val="22"/>
        </w:rPr>
        <w:t xml:space="preserve">Sensitivities to missing risk factors are sourced from Front Office systems and multiplied by shocks in the stress scenario</w:t>
      </w:r>
    </w:p>
    <w:p>
      <w:pPr>
        <w:pStyle w:val="ListParagraph"/>
        <w:numPr>
          <w:ilvl w:val="0"/>
          <w:numId w:val="2"/>
        </w:numPr>
        <w:spacing w:after="60"/>
      </w:pPr>
      <w:r>
        <w:rPr>
          <w:rFonts w:ascii="Arial" w:cs="Arial" w:eastAsia="Arial" w:hAnsi="Arial"/>
          <w:color w:val="000000"/>
          <w:sz w:val="22"/>
          <w:szCs w:val="22"/>
        </w:rPr>
        <w:t xml:space="preserve">If potential impact exceeds 5% of stressed exposure of defaulting counterparties, an overlay equal to the formula above is added to the final P&amp;L</w:t>
      </w:r>
    </w:p>
    <w:p>
      <w:pPr>
        <w:pStyle w:val="ListParagraph"/>
        <w:numPr>
          <w:ilvl w:val="0"/>
          <w:numId w:val="2"/>
        </w:numPr>
        <w:spacing w:after="60"/>
      </w:pPr>
      <w:r>
        <w:rPr>
          <w:rFonts w:ascii="Arial" w:cs="Arial" w:eastAsia="Arial" w:hAnsi="Arial"/>
          <w:color w:val="000000"/>
          <w:sz w:val="22"/>
          <w:szCs w:val="22"/>
        </w:rPr>
        <w:t xml:space="preserve">Every overlay adjustment is justified and signed off at D level</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Model Design Document (2601.pdf), Section 3 Monitoring of Limitations Inherited from Feeder Models – Application of Revaluation Override; Equation 1</w:t>
      </w:r>
    </w:p>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2.7  Input File Preparation for the System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Input file formats and naming conventions, Mapping logic</w:t>
            </w:r>
            <w:r>
              <w:br/>
              <w:t xml:space="preserve"/>
            </w:r>
            <w:r>
              <w:rPr>
                <w:rFonts w:ascii="Arial" w:cs="Arial" w:eastAsia="Arial" w:hAnsi="Arial"/>
                <w:i/>
                <w:iCs/>
                <w:color w:val="595959"/>
                <w:sz w:val="20"/>
                <w:szCs w:val="20"/>
              </w:rPr>
              <w:t xml:space="preserve">Validation checks, Version control approach, Access controls</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All input files are prepared and saved in: N:\Stress Testing\2025 IST (Group &amp; Legal Entities)\01. CCR Default Loss\IT Engine\Input\v02 - CIST</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Complete input file inventory: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000"/>
        <w:gridCol w:w="284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Input File Name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Strategic/Manual</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Source</w:t>
            </w:r>
          </w:p>
        </w:tc>
        <w:tc>
          <w:tcPr>
            <w:tcW w:type="dxa" w:w="28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Tab in Model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CCR_PnL_3D_RawColl_Arrangement^2025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Strategic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3D</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CCR_PnL_Facility_to_CSP^2025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Strategic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PD/LGD-QA package</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CCR_PnL_3D_1Y_Data^2025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Strategic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3D</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CCR_PnL_3D_Main^2025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Strategic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3D</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CCR_PnL_3D_1M_Data^2025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Strategic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3D</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CCR_PnL_3D_1W_Data^2025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Strategic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3D</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CCR_PnL_3D_2W_Data^2025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Strategic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3D</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CCR_PnL_Juno_Exposures^2025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Strategic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CREDS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CCR_PnL_PD_LGD_Overlay^2025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PNL-Non Exposure Stress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CCR_PNL_PD_LGD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CCR_PnL_PD_LGD_Overlay^2026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PNL-Non Exposure Stress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CCR_PNL_PD_LGD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CCR_PnL_LGD_Data^2026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Strategic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PD/LGD-QA package</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CCR_PnL_CollateralFlag_COB^2025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Strategic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3D</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CCR_PnL_Stress_SDS_Data^2025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Strategic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CREDS/JUNO</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CCR_PnL_Cparty_Lei_Map^2025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PNL Mapping</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CCR_PNL_LEI_MAPPING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CCR_PnL_STAR_Data^2025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Strategic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CREDS/JUNO</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CCR_PnL_PD_Data^2026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Strategic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PD/LGD-QA package</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CCR_PnL_3D_Cash_Collateral^2025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Strategic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3D</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CCR_PnL_CVAData^2025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PNL Market Data</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CCR_PNL_CVAFile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CCR_PnL_Input_External_rating^2025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PNL_Overrides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PD_EXTERNAL_RATING_MA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CCR_PnL_Map_BIC^2025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Strategic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3D</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CCR_PnL_3D_GNA_Data^2025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Strategic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3D</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CCR_PnL_Exposure_Overwrites^2025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PNL_Overrides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CCR_PNL_ExpOverwrites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CCR_PnL_CRTHedges^2025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PNL Market Data</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CCR_PnL_CRTHedges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CCR_PnL_Map_Country^2025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PNL Mapping</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CCR_PNL_CtryMapping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CCR_PnL_Map_Industry^2025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PNL Mapping</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CCR_PNL_IndstryMpng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CCR_PnL_Map_LE_GNA^2025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PNL Mapping</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CCR_PNL_LEGNAMapping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CCR_PnL_Map_LE^2025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PNL Mapping</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CCR_PNL_LEMapping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CCR_PnL_ForcedCol^2025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PNL_Overrides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CCR_PNL_ForcedCol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CCR_Site_ID_Override_Input^2025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PNL_Overrides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CCR_PNL_RWA_SITE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CCR_PnL_SectorCreditShocks^2025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PNL-Non Exposure Stress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CCR_PNL_SectorShocks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CCR_PnL_Map_Group_Credit_Institution^2025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PNL Mapping</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GROUP_CREDIT_INSTITUTION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CCR_PnL_EBA_Indus_Exclude_List^2025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PNL Mapping</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CCR_PNL_EBA_IE_List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CCR_PnL_DefaultGrpIds^2025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PNL Default Selection</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CCR_PnL_DefaultGrpId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CCR_PnL_PreviousCollFlag^2025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PNL_Overrides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CCR_PNL_PrevCollFlag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econ_fx_rate_shocked_gbp_usd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PNL-Non Exposure Stress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CCR_PNL_FXRate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econ_fx_rate_shocked_eur_usd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PNL-Non Exposure Stress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CCR_PNL_FXRate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econ_fx_rate_spot_eur_usd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PNL-Non Exposure Stress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CCR_PNL_FXRate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econ_fx_rate_spot_gbp_usd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PNL-Non Exposure Stress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CCR_PNL_FXRate</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Static mapping tables (reviewed annually, location: Y:\Ldn\Risk\CRDMPortfolio\Stress Testing\Misc\2022_05_Static Table Review\PNL_Static Tables):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File</w:t>
            </w:r>
          </w:p>
        </w:tc>
        <w:tc>
          <w:tcPr>
            <w:tcW w:type="dxa" w:w="5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CCR_PNL_bic_with_csf</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BIC code to CSF mapping; cycle column updated based on IFRS9 Gen2 PD model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CCR_PNL_bic_industries_ifrs9</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BIC code to industry mapping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CCR_PNL_LEMapping</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Legal entity mapping for site 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CCR_PNL_sector_to_industry</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Sector to industry mapping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CCR_PNL_REGION_MAPPING</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Region mapping table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CCR_PNL_CtyMapping</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Country mapping table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CCR_PNL_IndustryMapping</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Industry mapping table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CCR_PNL_ForcedCol</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Names for forced-to-be-collateralised counterparties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CCR_PNL_PreviousCollFlag</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Dummy data – same function as collateral flag file</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2.8  Model Execution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System / model name and version, Execution steps (high level)</w:t>
            </w:r>
            <w:r>
              <w:br/>
              <w:t xml:space="preserve"/>
            </w:r>
            <w:r>
              <w:rPr>
                <w:rFonts w:ascii="Arial" w:cs="Arial" w:eastAsia="Arial" w:hAnsi="Arial"/>
                <w:i/>
                <w:iCs/>
                <w:color w:val="595959"/>
                <w:sz w:val="20"/>
                <w:szCs w:val="20"/>
              </w:rPr>
              <w:t xml:space="preserve">Run parameters, Logs and run evidence produced</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Model: GMD2601_CCR_PNL  |  Platform: EMF (Enterprise Model Framework) + OCP (Offline Control Portal)</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2.8.0  Three-Run Configuration</w:t>
      </w:r>
    </w:p>
    <w:p>
      <w:pPr>
        <w:spacing w:after="80"/>
      </w:pPr>
      <w:r>
        <w:rPr>
          <w:rFonts w:ascii="Arial" w:cs="Arial" w:eastAsia="Arial" w:hAnsi="Arial"/>
          <w:color w:val="000000"/>
          <w:sz w:val="22"/>
          <w:szCs w:val="22"/>
        </w:rPr>
        <w:t xml:space="preserve">The GMD2601 model requires three stress engine runs to capture the full MPOR impact. This applies to the sensitivity-based feeder model (GMD6212); the T0 Full Reval engine (GMD6212 full reval mode) runs without extended MPoR:</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364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Run</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Configuration</w:t>
            </w:r>
          </w:p>
        </w:tc>
        <w:tc>
          <w:tcPr>
            <w:tcW w:type="dxa" w:w="3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Purpose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Run 1 – 3D Native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liquidity horizons; regulatory MPoR; WITHOUT extended MPoR in the 3D</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Baseline 3D native stressed exposure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Run 2 – 3D Extended MPoR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liquidity horizons; regulatory MPoR; WITH extended MPoR in the 3D</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Captures the additional impact of extended MPoR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Run 3 – T0 Full Reval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liquidity horizons; regulatory MPoR; WITHOUT extended MPoR in XRisk Full Reval</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 revaluation of the portfolio</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The data is further aggregated at group level and compared across the top groups to capture any material difference between runs:</w:t>
      </w:r>
    </w:p>
    <w:p>
      <w:pPr>
        <w:pStyle w:val="ListParagraph"/>
        <w:numPr>
          <w:ilvl w:val="0"/>
          <w:numId w:val="2"/>
        </w:numPr>
        <w:spacing w:after="60"/>
      </w:pPr>
      <w:r>
        <w:rPr>
          <w:rFonts w:ascii="Arial" w:cs="Arial" w:eastAsia="Arial" w:hAnsi="Arial"/>
          <w:color w:val="000000"/>
          <w:sz w:val="22"/>
          <w:szCs w:val="22"/>
        </w:rPr>
        <w:t xml:space="preserve">Additional impact of extended MPoR (Run 2 minus Run 1) is added as stressed exposure override at CSP level for the final Full Reval run</w:t>
      </w:r>
    </w:p>
    <w:p>
      <w:pPr>
        <w:pStyle w:val="ListParagraph"/>
        <w:numPr>
          <w:ilvl w:val="0"/>
          <w:numId w:val="2"/>
        </w:numPr>
        <w:spacing w:after="60"/>
      </w:pPr>
      <w:r>
        <w:rPr>
          <w:rFonts w:ascii="Arial" w:cs="Arial" w:eastAsia="Arial" w:hAnsi="Arial"/>
          <w:color w:val="000000"/>
          <w:sz w:val="22"/>
          <w:szCs w:val="22"/>
        </w:rPr>
        <w:t xml:space="preserve">Discrepancy between the sensitivity-based approach (3D Native, Run 1) and T0 Full Reval calculation (Run 3) is further investigated for data quality</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Model Design Document (2601.pdf), Section 4 Model Methodology – Stressed Exposure (SE) Aggregation at Group Level; Extended MPoR implementation</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2.8.1  Stress Exposure Calculation Logic</w:t>
      </w:r>
    </w:p>
    <w:p>
      <w:pPr>
        <w:spacing w:after="80"/>
      </w:pPr>
      <w:r>
        <w:rPr>
          <w:rFonts w:ascii="Arial" w:cs="Arial" w:eastAsia="Arial" w:hAnsi="Arial"/>
          <w:color w:val="000000"/>
          <w:sz w:val="22"/>
          <w:szCs w:val="22"/>
        </w:rPr>
        <w:t xml:space="preserve">The stress exposure is built up through the following steps:</w:t>
      </w:r>
    </w:p>
    <w:tbl>
      <w:tblPr>
        <w:tblW w:type="dxa" w:w="784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600"/>
        <w:gridCol w:w="2440"/>
        <w:gridCol w:w="80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Row</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Source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Calculation</w:t>
            </w:r>
          </w:p>
        </w:tc>
        <w:tc>
          <w:tcPr>
            <w:tcW w:type="dxa" w:w="2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Description</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IST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Run1</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 reval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150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Run1</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3Dnative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150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Run2</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ExtMPOR-3Dnative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200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D=C-B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3Dnative-exMPOR-3Dnative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MPOR Impact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From 3D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 reval + MPOR Impact</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Final Stressed numbers (SE)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150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From 3D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Current Exposure (CE)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3Dstress</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Stress Impact (SE-CE)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From JUNO/CREDS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Current Exposure (CE)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Stress Impact + JUNO/CREDS Current Exposure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Final stress exposure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152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Stressed LGD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K=I*J</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Final stress exposure * LGD</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Final Loss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91.2</w:t>
            </w:r>
          </w:p>
        </w:tc>
      </w:tr>
    </w:tbl>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2.8.2  EMF Portal – Data Upload (First Run)</w:t>
      </w:r>
    </w:p>
    <w:p>
      <w:pPr>
        <w:pStyle w:val="ListParagraph"/>
        <w:numPr>
          <w:ilvl w:val="0"/>
          <w:numId w:val="2"/>
        </w:numPr>
        <w:spacing w:after="60"/>
      </w:pPr>
      <w:r>
        <w:rPr>
          <w:rFonts w:ascii="Arial" w:cs="Arial" w:eastAsia="Arial" w:hAnsi="Arial"/>
          <w:color w:val="000000"/>
          <w:sz w:val="22"/>
          <w:szCs w:val="22"/>
        </w:rPr>
        <w:t xml:space="preserve">Navigate to: http://myocpfuat.barcapint.com/ocpfpnstmodels/ocpupdemr</w:t>
      </w:r>
    </w:p>
    <w:p>
      <w:pPr>
        <w:pStyle w:val="ListParagraph"/>
        <w:numPr>
          <w:ilvl w:val="0"/>
          <w:numId w:val="2"/>
        </w:numPr>
        <w:spacing w:after="60"/>
      </w:pPr>
      <w:r>
        <w:rPr>
          <w:rFonts w:ascii="Arial" w:cs="Arial" w:eastAsia="Arial" w:hAnsi="Arial"/>
          <w:color w:val="000000"/>
          <w:sz w:val="22"/>
          <w:szCs w:val="22"/>
        </w:rPr>
        <w:t xml:space="preserve">Select COB Date (actuals) and submitting Dept: Wholesale Credit Risk</w:t>
      </w:r>
    </w:p>
    <w:p>
      <w:pPr>
        <w:pStyle w:val="ListParagraph"/>
        <w:numPr>
          <w:ilvl w:val="0"/>
          <w:numId w:val="2"/>
        </w:numPr>
        <w:spacing w:after="60"/>
      </w:pPr>
      <w:r>
        <w:rPr>
          <w:rFonts w:ascii="Arial" w:cs="Arial" w:eastAsia="Arial" w:hAnsi="Arial"/>
          <w:color w:val="000000"/>
          <w:sz w:val="22"/>
          <w:szCs w:val="22"/>
        </w:rPr>
        <w:t xml:space="preserve">Upload all input files from: N:\Stress Testing\2025 IST (Group &amp; Legal Entities)\01. CCR Default Loss\IT Engine\Input\v02 - CIST</w:t>
      </w:r>
    </w:p>
    <w:p>
      <w:pPr>
        <w:pStyle w:val="ListParagraph"/>
        <w:numPr>
          <w:ilvl w:val="0"/>
          <w:numId w:val="2"/>
        </w:numPr>
        <w:spacing w:after="60"/>
      </w:pPr>
      <w:r>
        <w:rPr>
          <w:rFonts w:ascii="Arial" w:cs="Arial" w:eastAsia="Arial" w:hAnsi="Arial"/>
          <w:color w:val="000000"/>
          <w:sz w:val="22"/>
          <w:szCs w:val="22"/>
        </w:rPr>
        <w:t xml:space="preserve">Upload groups:</w:t>
      </w:r>
    </w:p>
    <w:p>
      <w:pPr>
        <w:pStyle w:val="ListParagraph"/>
        <w:numPr>
          <w:ilvl w:val="1"/>
          <w:numId w:val="2"/>
        </w:numPr>
        <w:spacing w:after="60"/>
      </w:pPr>
      <w:r>
        <w:rPr>
          <w:rFonts w:ascii="Arial" w:cs="Arial" w:eastAsia="Arial" w:hAnsi="Arial"/>
          <w:color w:val="000000"/>
          <w:sz w:val="22"/>
          <w:szCs w:val="22"/>
        </w:rPr>
        <w:t xml:space="preserve">PNL-Overrides_CCRPNL14_CCRPNL14B: PNL-Market data (CVA + CRT hedges); PNL-Default selection 2025 BCST</w:t>
      </w:r>
    </w:p>
    <w:p>
      <w:pPr>
        <w:pStyle w:val="ListParagraph"/>
        <w:numPr>
          <w:ilvl w:val="1"/>
          <w:numId w:val="2"/>
        </w:numPr>
        <w:spacing w:after="60"/>
      </w:pPr>
      <w:r>
        <w:rPr>
          <w:rFonts w:ascii="Arial" w:cs="Arial" w:eastAsia="Arial" w:hAnsi="Arial"/>
          <w:color w:val="000000"/>
          <w:sz w:val="22"/>
          <w:szCs w:val="22"/>
        </w:rPr>
        <w:t xml:space="preserve">PNL-Non Exposure Stress_CCRPNL16_CCRPNL16B_v2: PD and LGD; Sector shocks; Stressed INP</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2.8.3  Data Snap</w:t>
      </w:r>
    </w:p>
    <w:p>
      <w:pPr>
        <w:pStyle w:val="ListParagraph"/>
        <w:numPr>
          <w:ilvl w:val="0"/>
          <w:numId w:val="2"/>
        </w:numPr>
        <w:spacing w:after="60"/>
      </w:pPr>
      <w:r>
        <w:rPr>
          <w:rFonts w:ascii="Arial" w:cs="Arial" w:eastAsia="Arial" w:hAnsi="Arial"/>
          <w:color w:val="000000"/>
          <w:sz w:val="22"/>
          <w:szCs w:val="22"/>
        </w:rPr>
        <w:t xml:space="preserve">Import data from PNST into EMF: http://ldndsr000010983.intranet.barcapint.com:8010/emfweb/dist/index.html#/dynamicRunModel</w:t>
      </w:r>
    </w:p>
    <w:p>
      <w:pPr>
        <w:pStyle w:val="ListParagraph"/>
        <w:numPr>
          <w:ilvl w:val="0"/>
          <w:numId w:val="2"/>
        </w:numPr>
        <w:spacing w:after="60"/>
      </w:pPr>
      <w:r>
        <w:rPr>
          <w:rFonts w:ascii="Arial" w:cs="Arial" w:eastAsia="Arial" w:hAnsi="Arial"/>
          <w:color w:val="000000"/>
          <w:sz w:val="22"/>
          <w:szCs w:val="22"/>
        </w:rPr>
        <w:t xml:space="preserve">ETF option: Program = Single model version | Model = CCR-PNL | CobDate = actuals | Data Snap Label = user defined</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2.8.4  Working Set</w:t>
      </w:r>
    </w:p>
    <w:p>
      <w:pPr>
        <w:pStyle w:val="ListParagraph"/>
        <w:numPr>
          <w:ilvl w:val="0"/>
          <w:numId w:val="2"/>
        </w:numPr>
        <w:spacing w:after="60"/>
      </w:pPr>
      <w:r>
        <w:rPr>
          <w:rFonts w:ascii="Arial" w:cs="Arial" w:eastAsia="Arial" w:hAnsi="Arial"/>
          <w:color w:val="000000"/>
          <w:sz w:val="22"/>
          <w:szCs w:val="22"/>
        </w:rPr>
        <w:t xml:space="preserve">Model data preparation → Working set:</w:t>
      </w:r>
    </w:p>
    <w:p>
      <w:pPr>
        <w:pStyle w:val="ListParagraph"/>
        <w:numPr>
          <w:ilvl w:val="1"/>
          <w:numId w:val="2"/>
        </w:numPr>
        <w:spacing w:after="60"/>
      </w:pPr>
      <w:r>
        <w:rPr>
          <w:rFonts w:ascii="Arial" w:cs="Arial" w:eastAsia="Arial" w:hAnsi="Arial"/>
          <w:color w:val="000000"/>
          <w:sz w:val="22"/>
          <w:szCs w:val="22"/>
        </w:rPr>
        <w:t xml:space="preserve">Model: CCR-PNL-GMD2601 | Sub model: GMD2601_CCR_PNL</w:t>
      </w:r>
    </w:p>
    <w:p>
      <w:pPr>
        <w:pStyle w:val="ListParagraph"/>
        <w:numPr>
          <w:ilvl w:val="1"/>
          <w:numId w:val="2"/>
        </w:numPr>
        <w:spacing w:after="60"/>
      </w:pPr>
      <w:r>
        <w:rPr>
          <w:rFonts w:ascii="Arial" w:cs="Arial" w:eastAsia="Arial" w:hAnsi="Arial"/>
          <w:color w:val="000000"/>
          <w:sz w:val="22"/>
          <w:szCs w:val="22"/>
        </w:rPr>
        <w:t xml:space="preserve">CobDate: actuals | Working set name: user defined</w:t>
      </w:r>
    </w:p>
    <w:p>
      <w:pPr>
        <w:pStyle w:val="ListParagraph"/>
        <w:numPr>
          <w:ilvl w:val="1"/>
          <w:numId w:val="2"/>
        </w:numPr>
        <w:spacing w:after="60"/>
      </w:pPr>
      <w:r>
        <w:rPr>
          <w:rFonts w:ascii="Arial" w:cs="Arial" w:eastAsia="Arial" w:hAnsi="Arial"/>
          <w:color w:val="000000"/>
          <w:sz w:val="22"/>
          <w:szCs w:val="22"/>
        </w:rPr>
        <w:t xml:space="preserve">Model version: latest | Scenario: IST_2025_W_CLIMATE_BSAFE_FINAL (4945/19)-APPROVED</w:t>
      </w:r>
    </w:p>
    <w:p>
      <w:pPr>
        <w:pStyle w:val="ListParagraph"/>
        <w:numPr>
          <w:ilvl w:val="1"/>
          <w:numId w:val="2"/>
        </w:numPr>
        <w:spacing w:after="60"/>
      </w:pPr>
      <w:r>
        <w:rPr>
          <w:rFonts w:ascii="Arial" w:cs="Arial" w:eastAsia="Arial" w:hAnsi="Arial"/>
          <w:color w:val="000000"/>
          <w:sz w:val="22"/>
          <w:szCs w:val="22"/>
        </w:rPr>
        <w:t xml:space="preserve">Data Snaps: select snap from 2.8.3 | Moniker snaps: 20250805 Jump off (defined by IT)</w:t>
      </w:r>
    </w:p>
    <w:p>
      <w:pPr>
        <w:pStyle w:val="ListParagraph"/>
        <w:numPr>
          <w:ilvl w:val="1"/>
          <w:numId w:val="2"/>
        </w:numPr>
        <w:spacing w:after="60"/>
      </w:pPr>
      <w:r>
        <w:rPr>
          <w:rFonts w:ascii="Arial" w:cs="Arial" w:eastAsia="Arial" w:hAnsi="Arial"/>
          <w:color w:val="000000"/>
          <w:sz w:val="22"/>
          <w:szCs w:val="22"/>
        </w:rPr>
        <w:t xml:space="preserve">Submit</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2.8.5  Model Run (E2E List)</w:t>
      </w:r>
    </w:p>
    <w:p>
      <w:pPr>
        <w:pStyle w:val="ListParagraph"/>
        <w:numPr>
          <w:ilvl w:val="0"/>
          <w:numId w:val="2"/>
        </w:numPr>
        <w:spacing w:after="60"/>
      </w:pPr>
      <w:r>
        <w:rPr>
          <w:rFonts w:ascii="Arial" w:cs="Arial" w:eastAsia="Arial" w:hAnsi="Arial"/>
          <w:color w:val="000000"/>
          <w:sz w:val="22"/>
          <w:szCs w:val="22"/>
        </w:rPr>
        <w:t xml:space="preserve">E2E List – Block: CCR-PNL-GMD2601 | Model: GMD2601_CCR_PNL | CobDate: actuals</w:t>
      </w:r>
    </w:p>
    <w:p>
      <w:pPr>
        <w:pStyle w:val="ListParagraph"/>
        <w:numPr>
          <w:ilvl w:val="0"/>
          <w:numId w:val="2"/>
        </w:numPr>
        <w:spacing w:after="60"/>
      </w:pPr>
      <w:r>
        <w:rPr>
          <w:rFonts w:ascii="Arial" w:cs="Arial" w:eastAsia="Arial" w:hAnsi="Arial"/>
          <w:color w:val="000000"/>
          <w:sz w:val="22"/>
          <w:szCs w:val="22"/>
        </w:rPr>
        <w:t xml:space="preserve">Run parameters:</w:t>
      </w:r>
    </w:p>
    <w:p>
      <w:pPr>
        <w:pStyle w:val="ListParagraph"/>
        <w:numPr>
          <w:ilvl w:val="1"/>
          <w:numId w:val="2"/>
        </w:numPr>
        <w:spacing w:after="60"/>
      </w:pPr>
      <w:r>
        <w:rPr>
          <w:rFonts w:ascii="Arial" w:cs="Arial" w:eastAsia="Arial" w:hAnsi="Arial"/>
          <w:color w:val="000000"/>
          <w:sz w:val="22"/>
          <w:szCs w:val="22"/>
        </w:rPr>
        <w:t xml:space="preserve">Working Set: from 2.8.4 | Start period: forecast start period | Number of periods: 1 year</w:t>
      </w:r>
    </w:p>
    <w:p>
      <w:pPr>
        <w:pStyle w:val="ListParagraph"/>
        <w:numPr>
          <w:ilvl w:val="1"/>
          <w:numId w:val="2"/>
        </w:numPr>
        <w:spacing w:after="60"/>
      </w:pPr>
      <w:r>
        <w:rPr>
          <w:rFonts w:ascii="Arial" w:cs="Arial" w:eastAsia="Arial" w:hAnsi="Arial"/>
          <w:color w:val="000000"/>
          <w:sz w:val="22"/>
          <w:szCs w:val="22"/>
        </w:rPr>
        <w:t xml:space="preserve">Run type: Regular/overlay | Use case: IST | Execution program: IST</w:t>
      </w:r>
    </w:p>
    <w:p>
      <w:pPr>
        <w:pStyle w:val="ListParagraph"/>
        <w:numPr>
          <w:ilvl w:val="1"/>
          <w:numId w:val="2"/>
        </w:numPr>
        <w:spacing w:after="60"/>
      </w:pPr>
      <w:r>
        <w:rPr>
          <w:rFonts w:ascii="Arial" w:cs="Arial" w:eastAsia="Arial" w:hAnsi="Arial"/>
          <w:color w:val="000000"/>
          <w:sz w:val="22"/>
          <w:szCs w:val="22"/>
        </w:rPr>
        <w:t xml:space="preserve">PG LGD runid: TWD-WCR.OA_PIT_LGD_PD.250129163330.Regular.cycle0.10.0.0 (confirm with IT)</w:t>
      </w:r>
    </w:p>
    <w:p>
      <w:pPr>
        <w:pStyle w:val="ListParagraph"/>
        <w:numPr>
          <w:ilvl w:val="0"/>
          <w:numId w:val="2"/>
        </w:numPr>
        <w:spacing w:after="60"/>
      </w:pPr>
      <w:r>
        <w:rPr>
          <w:rFonts w:ascii="Arial" w:cs="Arial" w:eastAsia="Arial" w:hAnsi="Arial"/>
          <w:color w:val="000000"/>
          <w:sz w:val="22"/>
          <w:szCs w:val="22"/>
        </w:rPr>
        <w:t xml:space="preserve">3D STRESS IDs (Y1, 1M, 1W, 2W): retrieve from 3D database using query:</w:t>
      </w:r>
    </w:p>
    <w:p>
      <w:pPr>
        <w:pStyle w:val="ListParagraph"/>
        <w:numPr>
          <w:ilvl w:val="1"/>
          <w:numId w:val="2"/>
        </w:numPr>
        <w:spacing w:after="60"/>
      </w:pPr>
      <w:r>
        <w:rPr>
          <w:rFonts w:ascii="Arial" w:cs="Arial" w:eastAsia="Arial" w:hAnsi="Arial"/>
          <w:color w:val="000000"/>
          <w:sz w:val="22"/>
          <w:szCs w:val="22"/>
        </w:rPr>
        <w:t xml:space="preserve">select distinct stressname, stressid from dbo.StressedTradesNettedAggr where cobid = [COBID] and stressname like '2025_CIST_%'</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2.8.6  OCP Model Run (Legacy / Reference)</w:t>
      </w:r>
    </w:p>
    <w:p>
      <w:pPr>
        <w:pStyle w:val="ListParagraph"/>
        <w:numPr>
          <w:ilvl w:val="0"/>
          <w:numId w:val="2"/>
        </w:numPr>
        <w:spacing w:after="60"/>
      </w:pPr>
      <w:r>
        <w:rPr>
          <w:rFonts w:ascii="Arial" w:cs="Arial" w:eastAsia="Arial" w:hAnsi="Arial"/>
          <w:color w:val="000000"/>
          <w:sz w:val="22"/>
          <w:szCs w:val="22"/>
        </w:rPr>
        <w:t xml:space="preserve">Go to OCP: http://gbmpsrr000005081.intranet.barcapint.com:8080/emfweb/dist/#/rocp</w:t>
      </w:r>
    </w:p>
    <w:p>
      <w:pPr>
        <w:pStyle w:val="ListParagraph"/>
        <w:numPr>
          <w:ilvl w:val="0"/>
          <w:numId w:val="2"/>
        </w:numPr>
        <w:spacing w:after="60"/>
      </w:pPr>
      <w:r>
        <w:rPr>
          <w:rFonts w:ascii="Arial" w:cs="Arial" w:eastAsia="Arial" w:hAnsi="Arial"/>
          <w:color w:val="000000"/>
          <w:sz w:val="22"/>
          <w:szCs w:val="22"/>
        </w:rPr>
        <w:t xml:space="preserve">Select PNST-MODELS, filter for CCR P&amp;L model run</w:t>
      </w:r>
    </w:p>
    <w:p>
      <w:pPr>
        <w:pStyle w:val="ListParagraph"/>
        <w:numPr>
          <w:ilvl w:val="0"/>
          <w:numId w:val="2"/>
        </w:numPr>
        <w:spacing w:after="60"/>
      </w:pPr>
      <w:r>
        <w:rPr>
          <w:rFonts w:ascii="Arial" w:cs="Arial" w:eastAsia="Arial" w:hAnsi="Arial"/>
          <w:color w:val="000000"/>
          <w:sz w:val="22"/>
          <w:szCs w:val="22"/>
        </w:rPr>
        <w:t xml:space="preserve">Run Model → Bulk Upload all input files → Save → Submit → approximately 5 minutes</w:t>
      </w:r>
    </w:p>
    <w:p>
      <w:pPr>
        <w:pStyle w:val="ListParagraph"/>
        <w:numPr>
          <w:ilvl w:val="0"/>
          <w:numId w:val="2"/>
        </w:numPr>
        <w:spacing w:after="60"/>
      </w:pPr>
      <w:r>
        <w:rPr>
          <w:rFonts w:ascii="Arial" w:cs="Arial" w:eastAsia="Arial" w:hAnsi="Arial"/>
          <w:color w:val="000000"/>
          <w:sz w:val="22"/>
          <w:szCs w:val="22"/>
        </w:rPr>
        <w:t xml:space="preserve">Copy Output Link to Clipboard → Output → CSV</w:t>
      </w:r>
    </w:p>
    <w:p>
      <w:pPr>
        <w:pStyle w:val="ListParagraph"/>
        <w:numPr>
          <w:ilvl w:val="0"/>
          <w:numId w:val="2"/>
        </w:numPr>
        <w:spacing w:after="60"/>
      </w:pPr>
      <w:r>
        <w:rPr>
          <w:rFonts w:ascii="Arial" w:cs="Arial" w:eastAsia="Arial" w:hAnsi="Arial"/>
          <w:color w:val="000000"/>
          <w:sz w:val="22"/>
          <w:szCs w:val="22"/>
        </w:rPr>
        <w:t xml:space="preserve">Save output in corresponding version folder</w:t>
      </w:r>
    </w:p>
    <w:p>
      <w:pPr>
        <w:pStyle w:val="ListParagraph"/>
        <w:numPr>
          <w:ilvl w:val="0"/>
          <w:numId w:val="2"/>
        </w:numPr>
        <w:spacing w:after="60"/>
      </w:pPr>
      <w:r>
        <w:rPr>
          <w:rFonts w:ascii="Arial" w:cs="Arial" w:eastAsia="Arial" w:hAnsi="Arial"/>
          <w:color w:val="000000"/>
          <w:sz w:val="22"/>
          <w:szCs w:val="22"/>
        </w:rPr>
        <w:t xml:space="preserve">Generate top X list using macro working file</w:t>
      </w:r>
    </w:p>
    <w:p>
      <w:pPr>
        <w:pStyle w:val="ListParagraph"/>
        <w:numPr>
          <w:ilvl w:val="0"/>
          <w:numId w:val="2"/>
        </w:numPr>
        <w:spacing w:after="60"/>
      </w:pPr>
      <w:r>
        <w:rPr>
          <w:rFonts w:ascii="Arial" w:cs="Arial" w:eastAsia="Arial" w:hAnsi="Arial"/>
          <w:color w:val="000000"/>
          <w:sz w:val="22"/>
          <w:szCs w:val="22"/>
        </w:rPr>
        <w:t xml:space="preserve">Arrange review meetings with CREs to select default names from all cohorts; update CCR_PnL_DefaultGrpIds and update model run results</w:t>
      </w:r>
    </w:p>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2.9  Model Output Review and Analysis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Key outputs reviewed, Review techniques (trend, variance, benchmarks)</w:t>
            </w:r>
            <w:r>
              <w:br/>
              <w:t xml:space="preserve"/>
            </w:r>
            <w:r>
              <w:rPr>
                <w:rFonts w:ascii="Arial" w:cs="Arial" w:eastAsia="Arial" w:hAnsi="Arial"/>
                <w:i/>
                <w:iCs/>
                <w:color w:val="595959"/>
                <w:sz w:val="20"/>
                <w:szCs w:val="20"/>
              </w:rPr>
              <w:t xml:space="preserve">Expected vs actual outcomes, Known model behaviours</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Model outputs are reviewed via the model monitoring checks defined in Section 2.5.2 (M1–M4). Key outputs include:</w:t>
      </w:r>
    </w:p>
    <w:p>
      <w:pPr>
        <w:pStyle w:val="ListParagraph"/>
        <w:numPr>
          <w:ilvl w:val="0"/>
          <w:numId w:val="2"/>
        </w:numPr>
        <w:spacing w:after="60"/>
      </w:pPr>
      <w:r>
        <w:rPr>
          <w:rFonts w:ascii="Arial" w:cs="Arial" w:eastAsia="Arial" w:hAnsi="Arial"/>
          <w:color w:val="000000"/>
          <w:sz w:val="22"/>
          <w:szCs w:val="22"/>
        </w:rPr>
        <w:t xml:space="preserve">CCR P&amp;L Loss by counterparty, business unit and legal entity</w:t>
      </w:r>
    </w:p>
    <w:p>
      <w:pPr>
        <w:pStyle w:val="ListParagraph"/>
        <w:numPr>
          <w:ilvl w:val="0"/>
          <w:numId w:val="2"/>
        </w:numPr>
        <w:spacing w:after="60"/>
      </w:pPr>
      <w:r>
        <w:rPr>
          <w:rFonts w:ascii="Arial" w:cs="Arial" w:eastAsia="Arial" w:hAnsi="Arial"/>
          <w:color w:val="000000"/>
          <w:sz w:val="22"/>
          <w:szCs w:val="22"/>
        </w:rPr>
        <w:t xml:space="preserve">Stressed LGD and exposure by cohort group</w:t>
      </w:r>
    </w:p>
    <w:p>
      <w:pPr>
        <w:pStyle w:val="ListParagraph"/>
        <w:numPr>
          <w:ilvl w:val="0"/>
          <w:numId w:val="2"/>
        </w:numPr>
        <w:spacing w:after="60"/>
      </w:pPr>
      <w:r>
        <w:rPr>
          <w:rFonts w:ascii="Arial" w:cs="Arial" w:eastAsia="Arial" w:hAnsi="Arial"/>
          <w:color w:val="000000"/>
          <w:sz w:val="22"/>
          <w:szCs w:val="22"/>
        </w:rPr>
        <w:t xml:space="preserve">MPOR impact by product type (SFT PB, Agency RMBS, Derivatives)</w:t>
      </w:r>
    </w:p>
    <w:p>
      <w:pPr>
        <w:pStyle w:val="ListParagraph"/>
        <w:numPr>
          <w:ilvl w:val="0"/>
          <w:numId w:val="2"/>
        </w:numPr>
        <w:spacing w:after="60"/>
      </w:pPr>
      <w:r>
        <w:rPr>
          <w:rFonts w:ascii="Arial" w:cs="Arial" w:eastAsia="Arial" w:hAnsi="Arial"/>
          <w:color w:val="000000"/>
          <w:sz w:val="22"/>
          <w:szCs w:val="22"/>
        </w:rPr>
        <w:t xml:space="preserve">Sector credit shock impacts</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CCR P&amp;L loss allocation:</w:t>
      </w:r>
    </w:p>
    <w:p>
      <w:pPr>
        <w:pStyle w:val="ListParagraph"/>
        <w:numPr>
          <w:ilvl w:val="0"/>
          <w:numId w:val="2"/>
        </w:numPr>
        <w:spacing w:after="60"/>
      </w:pPr>
      <w:r>
        <w:rPr>
          <w:rFonts w:ascii="Arial" w:cs="Arial" w:eastAsia="Arial" w:hAnsi="Arial"/>
          <w:color w:val="000000"/>
          <w:sz w:val="22"/>
          <w:szCs w:val="22"/>
        </w:rPr>
        <w:t xml:space="preserve">CCR P&amp;L Loss = CCR Loss group * (MTP RWA BU_LE / Total MTP RWA LE)</w:t>
      </w:r>
    </w:p>
    <w:p>
      <w:pPr>
        <w:pStyle w:val="ListParagraph"/>
        <w:numPr>
          <w:ilvl w:val="0"/>
          <w:numId w:val="2"/>
        </w:numPr>
        <w:spacing w:after="60"/>
      </w:pPr>
      <w:r>
        <w:rPr>
          <w:rFonts w:ascii="Arial" w:cs="Arial" w:eastAsia="Arial" w:hAnsi="Arial"/>
          <w:color w:val="000000"/>
          <w:sz w:val="22"/>
          <w:szCs w:val="22"/>
        </w:rPr>
        <w:t xml:space="preserve">To find CCR population: filter optimus account for Counterparty Credit Risk RWAs – Standardised (RWA300003) and CCR Internal Model Method (RWA300004)</w:t>
      </w:r>
    </w:p>
    <w:p>
      <w:pPr>
        <w:pStyle w:val="ListParagraph"/>
        <w:numPr>
          <w:ilvl w:val="0"/>
          <w:numId w:val="2"/>
        </w:numPr>
        <w:spacing w:after="60"/>
      </w:pPr>
      <w:r>
        <w:rPr>
          <w:rFonts w:ascii="Arial" w:cs="Arial" w:eastAsia="Arial" w:hAnsi="Arial"/>
          <w:color w:val="000000"/>
          <w:sz w:val="22"/>
          <w:szCs w:val="22"/>
        </w:rPr>
        <w:t xml:space="preserve">Note: 'Central' should be omitted from Business Unit column when using MTTP data (relates to corporate banking sourced from Group Control Total)</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2.9.1  DQMT Output Review (EBA Template Completeness Check)</w:t>
      </w:r>
    </w:p>
    <w:p>
      <w:pPr>
        <w:spacing w:after="80"/>
      </w:pPr>
      <w:r>
        <w:rPr>
          <w:rFonts w:ascii="Arial" w:cs="Arial" w:eastAsia="Arial" w:hAnsi="Arial"/>
          <w:color w:val="000000"/>
          <w:sz w:val="22"/>
          <w:szCs w:val="22"/>
        </w:rPr>
        <w:t xml:space="preserve">After the model run output is uploaded to the OCP portal, a DQMT (Data Quality Management Testing) report is generated to check completeness of the EBA CSV_MR_CCR template. The DQMT report must be reviewed before final submission. Three categories of checks are performed:</w:t>
      </w:r>
    </w:p>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264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Check Type</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Description</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Expected Result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 Comment Box Testing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If a mandatory field is missing in CSV_MR_CCR, users must provide a justification comment in the DQMT portal (PNST-POE → PNST-E2E Dashboard → DCC framework → fail state → comment box)</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Comments added in DQMT portal are reflected in the downloaded DQMT report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 Upload New Template with Updated Missing Values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If mandatory fields are missing, update them in the template, re-upload to OCP portal, and re-download the DQMT report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The mandatory missing value DQ error no longer appears in the updated DQMT report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 Negative Testing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Deliberately remove mandatory values from the template to verify DQ errors are correctly captured and reflected in the DQMT report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DQMT report correctly highlights the deliberate missing value DQ errors</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DQMT report download steps:</w:t>
      </w:r>
    </w:p>
    <w:p>
      <w:pPr>
        <w:pStyle w:val="ListParagraph"/>
        <w:numPr>
          <w:ilvl w:val="0"/>
          <w:numId w:val="2"/>
        </w:numPr>
        <w:spacing w:after="60"/>
      </w:pPr>
      <w:r>
        <w:rPr>
          <w:rFonts w:ascii="Arial" w:cs="Arial" w:eastAsia="Arial" w:hAnsi="Arial"/>
          <w:color w:val="000000"/>
          <w:sz w:val="22"/>
          <w:szCs w:val="22"/>
        </w:rPr>
        <w:t xml:space="preserve">Go to: http://myocpfuat.barcapint.com/ocpfpnst/ocpupd</w:t>
      </w:r>
    </w:p>
    <w:p>
      <w:pPr>
        <w:pStyle w:val="ListParagraph"/>
        <w:numPr>
          <w:ilvl w:val="0"/>
          <w:numId w:val="2"/>
        </w:numPr>
        <w:spacing w:after="60"/>
      </w:pPr>
      <w:r>
        <w:rPr>
          <w:rFonts w:ascii="Arial" w:cs="Arial" w:eastAsia="Arial" w:hAnsi="Arial"/>
          <w:color w:val="000000"/>
          <w:sz w:val="22"/>
          <w:szCs w:val="22"/>
        </w:rPr>
        <w:t xml:space="preserve">Locate the submission record and download the DQMT Consolidated Report (DQMT_CONSOLIDATED_REPORT_YYYYMM)</w:t>
      </w:r>
    </w:p>
    <w:p>
      <w:pPr>
        <w:pStyle w:val="ListParagraph"/>
        <w:numPr>
          <w:ilvl w:val="0"/>
          <w:numId w:val="2"/>
        </w:numPr>
        <w:spacing w:after="60"/>
      </w:pPr>
      <w:r>
        <w:rPr>
          <w:rFonts w:ascii="Arial" w:cs="Arial" w:eastAsia="Arial" w:hAnsi="Arial"/>
          <w:color w:val="000000"/>
          <w:sz w:val="22"/>
          <w:szCs w:val="22"/>
        </w:rPr>
        <w:t xml:space="preserve">Review for any failed DQ rules against CSV_MR_CCR template</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If DQ failures are found:</w:t>
      </w:r>
    </w:p>
    <w:p>
      <w:pPr>
        <w:pStyle w:val="ListParagraph"/>
        <w:numPr>
          <w:ilvl w:val="0"/>
          <w:numId w:val="2"/>
        </w:numPr>
        <w:spacing w:after="60"/>
      </w:pPr>
      <w:r>
        <w:rPr>
          <w:rFonts w:ascii="Arial" w:cs="Arial" w:eastAsia="Arial" w:hAnsi="Arial"/>
          <w:color w:val="000000"/>
          <w:sz w:val="22"/>
          <w:szCs w:val="22"/>
        </w:rPr>
        <w:t xml:space="preserve">For missing mandatory values: update the field in the template, re-upload to OCP portal, wait for E2E approval, then re-download DQMT report to confirm resolution</w:t>
      </w:r>
    </w:p>
    <w:p>
      <w:pPr>
        <w:pStyle w:val="ListParagraph"/>
        <w:numPr>
          <w:ilvl w:val="0"/>
          <w:numId w:val="2"/>
        </w:numPr>
        <w:spacing w:after="60"/>
      </w:pPr>
      <w:r>
        <w:rPr>
          <w:rFonts w:ascii="Arial" w:cs="Arial" w:eastAsia="Arial" w:hAnsi="Arial"/>
          <w:color w:val="000000"/>
          <w:sz w:val="22"/>
          <w:szCs w:val="22"/>
        </w:rPr>
        <w:t xml:space="preserve">For unavoidable gaps requiring justification: go to PNST-POE → PNST-E2E Dashboard, paste the E2E ID, navigate to DCC framework, click on the failed rule, add a comment in the comment box, post, and re-download DQMT report to confirm comment is reflected</w:t>
      </w:r>
    </w:p>
    <w:p>
      <w:pPr>
        <w:pStyle w:val="ListParagraph"/>
        <w:numPr>
          <w:ilvl w:val="0"/>
          <w:numId w:val="2"/>
        </w:numPr>
        <w:spacing w:after="60"/>
      </w:pPr>
      <w:r>
        <w:rPr>
          <w:rFonts w:ascii="Arial" w:cs="Arial" w:eastAsia="Arial" w:hAnsi="Arial"/>
          <w:color w:val="000000"/>
          <w:sz w:val="22"/>
          <w:szCs w:val="22"/>
        </w:rPr>
        <w:t xml:space="preserve">Re-upload steps: download latest template via 'Export Latest Template' from http://myocpfuat.barcapint.com/ocpfpnst/ocpupd, update missing entry, re-upload via file transfer, wait for E2E Dashboard status to show SUCCESS for 'DQMT Controls run for EBA in ODS'</w:t>
      </w:r>
    </w:p>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40"/>
            </w:pPr>
            <w:r>
              <w:rPr>
                <w:rFonts w:ascii="Arial" w:cs="Arial" w:eastAsia="Arial" w:hAnsi="Arial"/>
                <w:b/>
                <w:bCs/>
                <w:color w:val="C00000"/>
                <w:sz w:val="20"/>
                <w:szCs w:val="20"/>
              </w:rPr>
              <w:t xml:space="preserve">⚠ CONTENT REQUIRED – </w:t>
            </w:r>
            <w:r>
              <w:rPr>
                <w:rFonts w:ascii="Arial" w:cs="Arial" w:eastAsia="Arial" w:hAnsi="Arial"/>
                <w:i/>
                <w:iCs/>
                <w:color w:val="C00000"/>
                <w:sz w:val="20"/>
                <w:szCs w:val="20"/>
              </w:rPr>
              <w:t xml:space="preserve">Document specific output review checklist, variance thresholds vs prior exercise, and sign-off requirements for output review.</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2.10  Post-Model Adjustments and Overlays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Adjustment rationale, Impact assessment</w:t>
            </w:r>
            <w:r>
              <w:br/>
              <w:t xml:space="preserve"/>
            </w:r>
            <w:r>
              <w:rPr>
                <w:rFonts w:ascii="Arial" w:cs="Arial" w:eastAsia="Arial" w:hAnsi="Arial"/>
                <w:i/>
                <w:iCs/>
                <w:color w:val="595959"/>
                <w:sz w:val="20"/>
                <w:szCs w:val="20"/>
              </w:rPr>
              <w:t xml:space="preserve">Approval hierarchy, Documentation approach</w:t>
            </w:r>
          </w:p>
        </w:tc>
      </w:tr>
    </w:tbl>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2.10.1  MPOR Adjustments</w:t>
      </w:r>
    </w:p>
    <w:p>
      <w:pPr>
        <w:spacing w:after="80"/>
      </w:pPr>
      <w:r>
        <w:rPr>
          <w:rFonts w:ascii="Arial" w:cs="Arial" w:eastAsia="Arial" w:hAnsi="Arial"/>
          <w:color w:val="000000"/>
          <w:sz w:val="22"/>
          <w:szCs w:val="22"/>
        </w:rPr>
        <w:t xml:space="preserve">MPOR adjustments are applied post-model at CSP level and masterproductgroup ID. These correspond to the 'Stress Engine Deficiency (MPoR)' model monitoring KPI.</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Trigger condition (both criteria must be met):</w:t>
      </w:r>
    </w:p>
    <w:p>
      <w:pPr>
        <w:pStyle w:val="ListParagraph"/>
        <w:numPr>
          <w:ilvl w:val="0"/>
          <w:numId w:val="2"/>
        </w:numPr>
        <w:spacing w:after="60"/>
      </w:pPr>
      <w:r>
        <w:rPr>
          <w:rFonts w:ascii="Arial" w:cs="Arial" w:eastAsia="Arial" w:hAnsi="Arial"/>
          <w:color w:val="000000"/>
          <w:sz w:val="22"/>
          <w:szCs w:val="22"/>
        </w:rPr>
        <w:t xml:space="preserve">Difference between native without MPOR and native with MPOR &gt; £50,000,000 (Group threshold; £50m also applies to BE)</w:t>
      </w:r>
    </w:p>
    <w:p>
      <w:pPr>
        <w:pStyle w:val="ListParagraph"/>
        <w:numPr>
          <w:ilvl w:val="0"/>
          <w:numId w:val="2"/>
        </w:numPr>
        <w:spacing w:after="60"/>
      </w:pPr>
      <w:r>
        <w:rPr>
          <w:rFonts w:ascii="Arial" w:cs="Arial" w:eastAsia="Arial" w:hAnsi="Arial"/>
          <w:color w:val="000000"/>
          <w:sz w:val="22"/>
          <w:szCs w:val="22"/>
        </w:rPr>
        <w:t xml:space="preserve">AND percentage of 3Dnative (excluding MPOR) by impact [(Native with MPOR - Native without MPOR) / 3Dnative] &gt; 20%</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Adjustment formula: (Native with MPOR - Native without MPOR) + full reval</w:t>
      </w:r>
    </w:p>
    <w:p>
      <w:pPr>
        <w:spacing w:after="80"/>
      </w:pPr>
      <w:r>
        <w:rPr>
          <w:rFonts w:ascii="Arial" w:cs="Arial" w:eastAsia="Arial" w:hAnsi="Arial"/>
          <w:color w:val="000000"/>
          <w:sz w:val="22"/>
          <w:szCs w:val="22"/>
        </w:rPr>
        <w:t xml:space="preserve">Every MPOR adjustment is justified and signed off at D level.</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Model Design Document (2601.pdf), Section 5 Outcome Analysis – Model Monitoring KPIs: Stress Engine Deficiency (MPoR)</w:t>
      </w:r>
    </w:p>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4040"/>
        <w:gridCol w:w="220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Adjustment</w:t>
            </w:r>
          </w:p>
        </w:tc>
        <w:tc>
          <w:tcPr>
            <w:tcW w:type="dxa" w:w="4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Masterproduct IDs in Scope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RP_iscollateralised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SFT PB 1W Stressed CE</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98-Prime Brokerage (primary), 99-Derivatives, 102-Securities Financing, 10200-Agency RMBS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Any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Agency RMBS 1M Stressed CE</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98, 99, 102, 10200-Agency RMBS Securities (primary)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Derivatives 2W with Collateral Stressed CE</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98, 99-Derivatives (primary), 102, 10200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Any (with collateral)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Derivatives 2W without Collateral Stressed CE</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98, 99-Derivatives (primary), 102, 10200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w:t>
            </w:r>
          </w:p>
        </w:tc>
      </w:tr>
    </w:tbl>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2.10.2  Exposure Adjustments (3D vs CREDS)</w:t>
      </w:r>
    </w:p>
    <w:p>
      <w:pPr>
        <w:spacing w:after="80"/>
      </w:pPr>
      <w:r>
        <w:rPr>
          <w:rFonts w:ascii="Arial" w:cs="Arial" w:eastAsia="Arial" w:hAnsi="Arial"/>
          <w:color w:val="000000"/>
          <w:sz w:val="22"/>
          <w:szCs w:val="22"/>
        </w:rPr>
        <w:t xml:space="preserve">Various adjustments to CCR trades are applied within the CREDS database but are not propagated to the 3D database. As the stressed exposure model sources data from the 3D database, implementing exposure adjustments is essential. This corresponds to the 'Exposure Data Quality Adjustment' model monitoring KPI.</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Threshold and approval:</w:t>
      </w:r>
    </w:p>
    <w:p>
      <w:pPr>
        <w:pStyle w:val="ListParagraph"/>
        <w:numPr>
          <w:ilvl w:val="0"/>
          <w:numId w:val="2"/>
        </w:numPr>
        <w:spacing w:after="60"/>
      </w:pPr>
      <w:r>
        <w:rPr>
          <w:rFonts w:ascii="Arial" w:cs="Arial" w:eastAsia="Arial" w:hAnsi="Arial"/>
          <w:color w:val="000000"/>
          <w:sz w:val="22"/>
          <w:szCs w:val="22"/>
        </w:rPr>
        <w:t xml:space="preserve">Group threshold: $100m absolute difference between unstressed CE (RIS adjusted) and 3D CE</w:t>
      </w:r>
    </w:p>
    <w:p>
      <w:pPr>
        <w:pStyle w:val="ListParagraph"/>
        <w:numPr>
          <w:ilvl w:val="0"/>
          <w:numId w:val="2"/>
        </w:numPr>
        <w:spacing w:after="60"/>
      </w:pPr>
      <w:r>
        <w:rPr>
          <w:rFonts w:ascii="Arial" w:cs="Arial" w:eastAsia="Arial" w:hAnsi="Arial"/>
          <w:color w:val="000000"/>
          <w:sz w:val="22"/>
          <w:szCs w:val="22"/>
        </w:rPr>
        <w:t xml:space="preserve">BE threshold: $25m absolute difference between unstressed CE (RIS adjusted) and 3D CE</w:t>
      </w:r>
    </w:p>
    <w:p>
      <w:pPr>
        <w:pStyle w:val="ListParagraph"/>
        <w:numPr>
          <w:ilvl w:val="0"/>
          <w:numId w:val="2"/>
        </w:numPr>
        <w:spacing w:after="60"/>
      </w:pPr>
      <w:r>
        <w:rPr>
          <w:rFonts w:ascii="Arial" w:cs="Arial" w:eastAsia="Arial" w:hAnsi="Arial"/>
          <w:color w:val="000000"/>
          <w:sz w:val="22"/>
          <w:szCs w:val="22"/>
        </w:rPr>
        <w:t xml:space="preserve">Base CE in final model outcome is sourced directly from CREDS; stressed CE is calculated as Base CE from CREDS plus stressed delta from 3D</w:t>
      </w:r>
    </w:p>
    <w:p>
      <w:pPr>
        <w:pStyle w:val="ListParagraph"/>
        <w:numPr>
          <w:ilvl w:val="0"/>
          <w:numId w:val="2"/>
        </w:numPr>
        <w:spacing w:after="60"/>
      </w:pPr>
      <w:r>
        <w:rPr>
          <w:rFonts w:ascii="Arial" w:cs="Arial" w:eastAsia="Arial" w:hAnsi="Arial"/>
          <w:color w:val="000000"/>
          <w:sz w:val="22"/>
          <w:szCs w:val="22"/>
        </w:rPr>
        <w:t xml:space="preserve">Every adjustment is justified and signed off at D level</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Model Design Document (2601.pdf), Section 5 Outcome Analysis – Model Monitoring KPIs: Exposure Data Quality Adjustment</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Execution:</w:t>
      </w:r>
    </w:p>
    <w:p>
      <w:pPr>
        <w:pStyle w:val="ListParagraph"/>
        <w:numPr>
          <w:ilvl w:val="0"/>
          <w:numId w:val="2"/>
        </w:numPr>
        <w:spacing w:after="60"/>
      </w:pPr>
      <w:r>
        <w:rPr>
          <w:rFonts w:ascii="Arial" w:cs="Arial" w:eastAsia="Arial" w:hAnsi="Arial"/>
          <w:color w:val="000000"/>
          <w:sz w:val="22"/>
          <w:szCs w:val="22"/>
        </w:rPr>
        <w:t xml:space="preserve">Python code: 3D Adjustments.ipynb</w:t>
      </w:r>
    </w:p>
    <w:p>
      <w:pPr>
        <w:pStyle w:val="ListParagraph"/>
        <w:numPr>
          <w:ilvl w:val="0"/>
          <w:numId w:val="2"/>
        </w:numPr>
        <w:spacing w:after="60"/>
      </w:pPr>
      <w:r>
        <w:rPr>
          <w:rFonts w:ascii="Arial" w:cs="Arial" w:eastAsia="Arial" w:hAnsi="Arial"/>
          <w:color w:val="000000"/>
          <w:sz w:val="22"/>
          <w:szCs w:val="22"/>
        </w:rPr>
        <w:t xml:space="preserve">Input files: 2025_Dec_ManualAdjustment (from RIS team), Product_Data.xlsx</w:t>
      </w:r>
    </w:p>
    <w:p>
      <w:pPr>
        <w:pStyle w:val="ListParagraph"/>
        <w:numPr>
          <w:ilvl w:val="0"/>
          <w:numId w:val="2"/>
        </w:numPr>
        <w:spacing w:after="60"/>
      </w:pPr>
      <w:r>
        <w:rPr>
          <w:rFonts w:ascii="Arial" w:cs="Arial" w:eastAsia="Arial" w:hAnsi="Arial"/>
          <w:color w:val="000000"/>
          <w:sz w:val="22"/>
          <w:szCs w:val="22"/>
        </w:rPr>
        <w:t xml:space="preserve">3D Raw Data: use 3D_RawData.sql query</w:t>
      </w:r>
    </w:p>
    <w:p>
      <w:pPr>
        <w:pStyle w:val="ListParagraph"/>
        <w:numPr>
          <w:ilvl w:val="0"/>
          <w:numId w:val="2"/>
        </w:numPr>
        <w:spacing w:after="60"/>
      </w:pPr>
      <w:r>
        <w:rPr>
          <w:rFonts w:ascii="Arial" w:cs="Arial" w:eastAsia="Arial" w:hAnsi="Arial"/>
          <w:color w:val="000000"/>
          <w:sz w:val="22"/>
          <w:szCs w:val="22"/>
        </w:rPr>
        <w:t xml:space="preserve">CREDS Raw Data: reach out to Callum Stadele (callum.stadele@barclays.com) from RIS team</w:t>
      </w:r>
    </w:p>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40"/>
            </w:pPr>
            <w:r>
              <w:rPr>
                <w:rFonts w:ascii="Arial" w:cs="Arial" w:eastAsia="Arial" w:hAnsi="Arial"/>
                <w:b/>
                <w:bCs/>
                <w:color w:val="C00000"/>
                <w:sz w:val="20"/>
                <w:szCs w:val="20"/>
              </w:rPr>
              <w:t xml:space="preserve">⚠ CONTENT REQUIRED – </w:t>
            </w:r>
            <w:r>
              <w:rPr>
                <w:rFonts w:ascii="Arial" w:cs="Arial" w:eastAsia="Arial" w:hAnsi="Arial"/>
                <w:i/>
                <w:iCs/>
                <w:color w:val="C00000"/>
                <w:sz w:val="20"/>
                <w:szCs w:val="20"/>
              </w:rPr>
              <w:t xml:space="preserve">Confirm the formal approval route for MPOR and exposure adjustments – confirm that D-level sign-off is documented and evidenced per each exercise. Document where evidence is stored.</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2.11  Final Template Preparation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Template population steps, Validation checks</w:t>
            </w:r>
            <w:r>
              <w:br/>
              <w:t xml:space="preserve"/>
            </w:r>
            <w:r>
              <w:rPr>
                <w:rFonts w:ascii="Arial" w:cs="Arial" w:eastAsia="Arial" w:hAnsi="Arial"/>
                <w:i/>
                <w:iCs/>
                <w:color w:val="595959"/>
                <w:sz w:val="20"/>
                <w:szCs w:val="20"/>
              </w:rPr>
              <w:t xml:space="preserve">Cross-template consistency checks, Final formatting rules</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Core Financial Template upload (OCP / PASCAL portal):</w:t>
      </w:r>
    </w:p>
    <w:p>
      <w:pPr>
        <w:pStyle w:val="ListParagraph"/>
        <w:numPr>
          <w:ilvl w:val="0"/>
          <w:numId w:val="2"/>
        </w:numPr>
        <w:spacing w:after="60"/>
      </w:pPr>
      <w:r>
        <w:rPr>
          <w:rFonts w:ascii="Arial" w:cs="Arial" w:eastAsia="Arial" w:hAnsi="Arial"/>
          <w:color w:val="000000"/>
          <w:sz w:val="22"/>
          <w:szCs w:val="22"/>
        </w:rPr>
        <w:t xml:space="preserve">Navigate to PASCAL Portal: http://myocpfpnst.barcapint.com/ocpfpnst/ocpupd</w:t>
      </w:r>
    </w:p>
    <w:p>
      <w:pPr>
        <w:pStyle w:val="ListParagraph"/>
        <w:numPr>
          <w:ilvl w:val="0"/>
          <w:numId w:val="2"/>
        </w:numPr>
        <w:spacing w:after="60"/>
      </w:pPr>
      <w:r>
        <w:rPr>
          <w:rFonts w:ascii="Arial" w:cs="Arial" w:eastAsia="Arial" w:hAnsi="Arial"/>
          <w:color w:val="000000"/>
          <w:sz w:val="22"/>
          <w:szCs w:val="22"/>
        </w:rPr>
        <w:t xml:space="preserve">Select attributes: COB (Start date of the scenario)</w:t>
      </w:r>
    </w:p>
    <w:p>
      <w:pPr>
        <w:pStyle w:val="ListParagraph"/>
        <w:numPr>
          <w:ilvl w:val="0"/>
          <w:numId w:val="2"/>
        </w:numPr>
        <w:spacing w:after="60"/>
      </w:pPr>
      <w:r>
        <w:rPr>
          <w:rFonts w:ascii="Arial" w:cs="Arial" w:eastAsia="Arial" w:hAnsi="Arial"/>
          <w:color w:val="000000"/>
          <w:sz w:val="22"/>
          <w:szCs w:val="22"/>
        </w:rPr>
        <w:t xml:space="preserve">Open PASCAL Portal: http://myocpfpnst.barcapint.com/ocpfpnst/ocpupd</w:t>
      </w:r>
    </w:p>
    <w:p>
      <w:pPr>
        <w:pStyle w:val="ListParagraph"/>
        <w:numPr>
          <w:ilvl w:val="0"/>
          <w:numId w:val="2"/>
        </w:numPr>
        <w:spacing w:after="60"/>
      </w:pPr>
      <w:r>
        <w:rPr>
          <w:rFonts w:ascii="Arial" w:cs="Arial" w:eastAsia="Arial" w:hAnsi="Arial"/>
          <w:color w:val="000000"/>
          <w:sz w:val="22"/>
          <w:szCs w:val="22"/>
        </w:rPr>
        <w:t xml:space="preserve">Tick 'Submit' box → Bulk Upload → ensures there is no validation break (Warning is ok) → Note E2E ID down → Send to email confirmation to Preeti</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For further details on Core Financials Template mapping, refer to:</w:t>
      </w:r>
    </w:p>
    <w:p>
      <w:pPr>
        <w:spacing w:after="80"/>
      </w:pPr>
      <w:r>
        <w:rPr>
          <w:rFonts w:ascii="Arial" w:cs="Arial" w:eastAsia="Arial" w:hAnsi="Arial"/>
          <w:color w:val="000000"/>
          <w:sz w:val="22"/>
          <w:szCs w:val="22"/>
        </w:rPr>
        <w:t xml:space="preserve">Y:\Ldn\Risk\CRDMPortfolio\Stress Testing\Misc\2022_03_Core Financial Testing\ASTRO Template mapping to Core Financials - WF v01.xlsx</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2.11.1  EBA Template DQMT Completeness Check</w:t>
      </w:r>
    </w:p>
    <w:p>
      <w:pPr>
        <w:spacing w:after="80"/>
      </w:pPr>
      <w:r>
        <w:rPr>
          <w:rFonts w:ascii="Arial" w:cs="Arial" w:eastAsia="Arial" w:hAnsi="Arial"/>
          <w:color w:val="000000"/>
          <w:sz w:val="22"/>
          <w:szCs w:val="22"/>
        </w:rPr>
        <w:t xml:space="preserve">After the EBA CSV_MR_CCR template is uploaded and approved, the DQMT tool runs automatically as part of the E2E process. The following steps confirm successful completion:</w:t>
      </w:r>
    </w:p>
    <w:p>
      <w:pPr>
        <w:pStyle w:val="ListParagraph"/>
        <w:numPr>
          <w:ilvl w:val="0"/>
          <w:numId w:val="2"/>
        </w:numPr>
        <w:spacing w:after="60"/>
      </w:pPr>
      <w:r>
        <w:rPr>
          <w:rFonts w:ascii="Arial" w:cs="Arial" w:eastAsia="Arial" w:hAnsi="Arial"/>
          <w:color w:val="000000"/>
          <w:sz w:val="22"/>
          <w:szCs w:val="22"/>
        </w:rPr>
        <w:t xml:space="preserve">Once the template is approved, go to the E2E Dashboard (PNST-POE → PNST-E2E Dashboard)</w:t>
      </w:r>
    </w:p>
    <w:p>
      <w:pPr>
        <w:pStyle w:val="ListParagraph"/>
        <w:numPr>
          <w:ilvl w:val="0"/>
          <w:numId w:val="2"/>
        </w:numPr>
        <w:spacing w:after="60"/>
      </w:pPr>
      <w:r>
        <w:rPr>
          <w:rFonts w:ascii="Arial" w:cs="Arial" w:eastAsia="Arial" w:hAnsi="Arial"/>
          <w:color w:val="000000"/>
          <w:sz w:val="22"/>
          <w:szCs w:val="22"/>
        </w:rPr>
        <w:t xml:space="preserve">Paste the E2E ID of the approved template and search</w:t>
      </w:r>
    </w:p>
    <w:p>
      <w:pPr>
        <w:pStyle w:val="ListParagraph"/>
        <w:numPr>
          <w:ilvl w:val="0"/>
          <w:numId w:val="2"/>
        </w:numPr>
        <w:spacing w:after="60"/>
      </w:pPr>
      <w:r>
        <w:rPr>
          <w:rFonts w:ascii="Arial" w:cs="Arial" w:eastAsia="Arial" w:hAnsi="Arial"/>
          <w:color w:val="000000"/>
          <w:sz w:val="22"/>
          <w:szCs w:val="22"/>
        </w:rPr>
        <w:t xml:space="preserve">Verify all activity steps show SUCCESS, in particular: 'DQMT Controls run for EBA in ODS – DQMT Report | Recon Item Template'</w:t>
      </w:r>
    </w:p>
    <w:p>
      <w:pPr>
        <w:pStyle w:val="ListParagraph"/>
        <w:numPr>
          <w:ilvl w:val="0"/>
          <w:numId w:val="2"/>
        </w:numPr>
        <w:spacing w:after="60"/>
      </w:pPr>
      <w:r>
        <w:rPr>
          <w:rFonts w:ascii="Arial" w:cs="Arial" w:eastAsia="Arial" w:hAnsi="Arial"/>
          <w:color w:val="000000"/>
          <w:sz w:val="22"/>
          <w:szCs w:val="22"/>
        </w:rPr>
        <w:t xml:space="preserve">Download the DQMT Consolidated Report and review for any failed completeness rules on CSV_MR_CCR</w:t>
      </w:r>
    </w:p>
    <w:p>
      <w:pPr>
        <w:pStyle w:val="ListParagraph"/>
        <w:numPr>
          <w:ilvl w:val="0"/>
          <w:numId w:val="2"/>
        </w:numPr>
        <w:spacing w:after="60"/>
      </w:pPr>
      <w:r>
        <w:rPr>
          <w:rFonts w:ascii="Arial" w:cs="Arial" w:eastAsia="Arial" w:hAnsi="Arial"/>
          <w:color w:val="000000"/>
          <w:sz w:val="22"/>
          <w:szCs w:val="22"/>
        </w:rPr>
        <w:t xml:space="preserve">If failures exist: follow the resolution steps in Section 2.9.1 (comment box or re-upload with corrected values)</w:t>
      </w:r>
    </w:p>
    <w:p>
      <w:pPr>
        <w:pStyle w:val="ListParagraph"/>
        <w:numPr>
          <w:ilvl w:val="0"/>
          <w:numId w:val="2"/>
        </w:numPr>
        <w:spacing w:after="60"/>
      </w:pPr>
      <w:r>
        <w:rPr>
          <w:rFonts w:ascii="Arial" w:cs="Arial" w:eastAsia="Arial" w:hAnsi="Arial"/>
          <w:color w:val="000000"/>
          <w:sz w:val="22"/>
          <w:szCs w:val="22"/>
        </w:rPr>
        <w:t xml:space="preserve">Re-download DQMT report after resolution to confirm DQ errors are cleared before final sign-off</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Note: The E2E Dashboard activities expected to show SUCCESS are:</w:t>
      </w:r>
    </w:p>
    <w:p>
      <w:pPr>
        <w:pStyle w:val="ListParagraph"/>
        <w:numPr>
          <w:ilvl w:val="0"/>
          <w:numId w:val="2"/>
        </w:numPr>
        <w:spacing w:after="60"/>
      </w:pPr>
      <w:r>
        <w:rPr>
          <w:rFonts w:ascii="Arial" w:cs="Arial" w:eastAsia="Arial" w:hAnsi="Arial"/>
          <w:color w:val="000000"/>
          <w:sz w:val="22"/>
          <w:szCs w:val="22"/>
        </w:rPr>
        <w:t xml:space="preserve">EBA template file from ROOP Adj into staging</w:t>
      </w:r>
    </w:p>
    <w:p>
      <w:pPr>
        <w:pStyle w:val="ListParagraph"/>
        <w:numPr>
          <w:ilvl w:val="0"/>
          <w:numId w:val="2"/>
        </w:numPr>
        <w:spacing w:after="60"/>
      </w:pPr>
      <w:r>
        <w:rPr>
          <w:rFonts w:ascii="Arial" w:cs="Arial" w:eastAsia="Arial" w:hAnsi="Arial"/>
          <w:color w:val="000000"/>
          <w:sz w:val="22"/>
          <w:szCs w:val="22"/>
        </w:rPr>
        <w:t xml:space="preserve">EBA Fact data load from ROOP Adj into staging</w:t>
      </w:r>
    </w:p>
    <w:p>
      <w:pPr>
        <w:pStyle w:val="ListParagraph"/>
        <w:numPr>
          <w:ilvl w:val="0"/>
          <w:numId w:val="2"/>
        </w:numPr>
        <w:spacing w:after="60"/>
      </w:pPr>
      <w:r>
        <w:rPr>
          <w:rFonts w:ascii="Arial" w:cs="Arial" w:eastAsia="Arial" w:hAnsi="Arial"/>
          <w:color w:val="000000"/>
          <w:sz w:val="22"/>
          <w:szCs w:val="22"/>
        </w:rPr>
        <w:t xml:space="preserve">EBA Fact data load in ODS</w:t>
      </w:r>
    </w:p>
    <w:p>
      <w:pPr>
        <w:pStyle w:val="ListParagraph"/>
        <w:numPr>
          <w:ilvl w:val="0"/>
          <w:numId w:val="2"/>
        </w:numPr>
        <w:spacing w:after="60"/>
      </w:pPr>
      <w:r>
        <w:rPr>
          <w:rFonts w:ascii="Arial" w:cs="Arial" w:eastAsia="Arial" w:hAnsi="Arial"/>
          <w:color w:val="000000"/>
          <w:sz w:val="22"/>
          <w:szCs w:val="22"/>
        </w:rPr>
        <w:t xml:space="preserve">EBA Pre Content generation in ODS</w:t>
      </w:r>
    </w:p>
    <w:p>
      <w:pPr>
        <w:pStyle w:val="ListParagraph"/>
        <w:numPr>
          <w:ilvl w:val="0"/>
          <w:numId w:val="2"/>
        </w:numPr>
        <w:spacing w:after="60"/>
      </w:pPr>
      <w:r>
        <w:rPr>
          <w:rFonts w:ascii="Arial" w:cs="Arial" w:eastAsia="Arial" w:hAnsi="Arial"/>
          <w:color w:val="000000"/>
          <w:sz w:val="22"/>
          <w:szCs w:val="22"/>
        </w:rPr>
        <w:t xml:space="preserve">EBA Post Content generation in ODS</w:t>
      </w:r>
    </w:p>
    <w:p>
      <w:pPr>
        <w:pStyle w:val="ListParagraph"/>
        <w:numPr>
          <w:ilvl w:val="0"/>
          <w:numId w:val="2"/>
        </w:numPr>
        <w:spacing w:after="60"/>
      </w:pPr>
      <w:r>
        <w:rPr>
          <w:rFonts w:ascii="Arial" w:cs="Arial" w:eastAsia="Arial" w:hAnsi="Arial"/>
          <w:color w:val="000000"/>
          <w:sz w:val="22"/>
          <w:szCs w:val="22"/>
        </w:rPr>
        <w:t xml:space="preserve">DQMT Controls run for EBA in ODS – DQMT Report | Recon Item Template</w:t>
      </w:r>
    </w:p>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40"/>
            </w:pPr>
            <w:r>
              <w:rPr>
                <w:rFonts w:ascii="Arial" w:cs="Arial" w:eastAsia="Arial" w:hAnsi="Arial"/>
                <w:b/>
                <w:bCs/>
                <w:color w:val="C00000"/>
                <w:sz w:val="20"/>
                <w:szCs w:val="20"/>
              </w:rPr>
              <w:t xml:space="preserve">⚠ CONTENT REQUIRED – </w:t>
            </w:r>
            <w:r>
              <w:rPr>
                <w:rFonts w:ascii="Arial" w:cs="Arial" w:eastAsia="Arial" w:hAnsi="Arial"/>
                <w:i/>
                <w:iCs/>
                <w:color w:val="C00000"/>
                <w:sz w:val="20"/>
                <w:szCs w:val="20"/>
              </w:rPr>
              <w:t xml:space="preserve">Document cross-template consistency checks, final version control steps, and preparer sign-off process before submission.</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2.12  Review, Approval and Governance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Review layers, Governance forums</w:t>
            </w:r>
            <w:r>
              <w:br/>
              <w:t xml:space="preserve"/>
            </w:r>
            <w:r>
              <w:rPr>
                <w:rFonts w:ascii="Arial" w:cs="Arial" w:eastAsia="Arial" w:hAnsi="Arial"/>
                <w:i/>
                <w:iCs/>
                <w:color w:val="595959"/>
                <w:sz w:val="20"/>
                <w:szCs w:val="20"/>
              </w:rPr>
              <w:t xml:space="preserve">Approval artefacts (minutes, emails, packs), Timelines</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Model monitoring results and stress testing outputs are reviewed against prior exercises and documented in:</w:t>
      </w:r>
    </w:p>
    <w:p>
      <w:pPr>
        <w:spacing w:after="80"/>
      </w:pPr>
      <w:r>
        <w:rPr>
          <w:rFonts w:ascii="Arial" w:cs="Arial" w:eastAsia="Arial" w:hAnsi="Arial"/>
          <w:color w:val="000000"/>
          <w:sz w:val="22"/>
          <w:szCs w:val="22"/>
        </w:rPr>
        <w:t xml:space="preserve">Y:\Ldn\Risk\CRDMPortfolio\Stress Testing\Model Documentation\GMD2601 - CCR P&amp;L</w:t>
      </w:r>
    </w:p>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40"/>
            </w:pPr>
            <w:r>
              <w:rPr>
                <w:rFonts w:ascii="Arial" w:cs="Arial" w:eastAsia="Arial" w:hAnsi="Arial"/>
                <w:b/>
                <w:bCs/>
                <w:color w:val="C00000"/>
                <w:sz w:val="20"/>
                <w:szCs w:val="20"/>
              </w:rPr>
              <w:t xml:space="preserve">⚠ CONTENT REQUIRED – </w:t>
            </w:r>
            <w:r>
              <w:rPr>
                <w:rFonts w:ascii="Arial" w:cs="Arial" w:eastAsia="Arial" w:hAnsi="Arial"/>
                <w:i/>
                <w:iCs/>
                <w:color w:val="C00000"/>
                <w:sz w:val="20"/>
                <w:szCs w:val="20"/>
              </w:rPr>
              <w:t xml:space="preserve">Document the full review and approval chain: (1) Preparer sign-off; (2) Independent reviewer sign-off; (3) Director-level approver; (4) Governance forum (identify forum name, cadence, and submission pack format). Confirm alignment to governance calendar and AE/forum sign-off requirements.</w:t>
            </w:r>
          </w:p>
        </w:tc>
      </w:tr>
    </w:tbl>
    <w:p>
      <w:pPr>
        <w:spacing w:after="40"/>
      </w:pPr>
      <w:r>
        <w:rPr>
          <w:rFonts w:ascii="Arial" w:cs="Arial" w:eastAsia="Arial" w:hAnsi="Arial"/>
          <w:sz w:val="22"/>
          <w:szCs w:val="22"/>
        </w:rPr>
        <w:t xml:space="preserve"/>
      </w:r>
    </w:p>
    <w:p>
      <w:pPr>
        <w:pBdr>
          <w:bottom w:val="single" w:color="2E75B6" w:sz="4" w:space="1"/>
        </w:pBdr>
        <w:spacing w:after="200" w:before="200"/>
      </w:pPr>
    </w:p>
    <w:p>
      <w:pPr>
        <w:pStyle w:val="Heading1"/>
        <w:spacing w:after="120" w:before="320"/>
      </w:pPr>
      <w:r>
        <w:rPr>
          <w:rFonts w:ascii="Arial" w:cs="Arial" w:eastAsia="Arial" w:hAnsi="Arial"/>
          <w:b/>
          <w:bCs/>
          <w:color w:val="1F3864"/>
          <w:sz w:val="32"/>
          <w:szCs w:val="32"/>
        </w:rPr>
        <w:t xml:space="preserve">3.  Approval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A step-by-step guide for how to review and approve the report. Must be sufficiently detailed to allow users to review and approve based on the description.</w:t>
            </w:r>
          </w:p>
        </w:tc>
      </w:tr>
    </w:tbl>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40"/>
            </w:pPr>
            <w:r>
              <w:rPr>
                <w:rFonts w:ascii="Arial" w:cs="Arial" w:eastAsia="Arial" w:hAnsi="Arial"/>
                <w:b/>
                <w:bCs/>
                <w:color w:val="C00000"/>
                <w:sz w:val="20"/>
                <w:szCs w:val="20"/>
              </w:rPr>
              <w:t xml:space="preserve">⚠ CONTENT REQUIRED – </w:t>
            </w:r>
            <w:r>
              <w:rPr>
                <w:rFonts w:ascii="Arial" w:cs="Arial" w:eastAsia="Arial" w:hAnsi="Arial"/>
                <w:i/>
                <w:iCs/>
                <w:color w:val="C00000"/>
                <w:sz w:val="20"/>
                <w:szCs w:val="20"/>
              </w:rPr>
              <w:t xml:space="preserve">Document the full approval procedure: who reviews, what they check, how approval is evidenced (email, minutes, system workflow), and where evidence is stored. Include Director-level approval requirement.</w:t>
            </w:r>
          </w:p>
        </w:tc>
      </w:tr>
    </w:tbl>
    <w:p>
      <w:pPr>
        <w:spacing w:after="40"/>
      </w:pPr>
      <w:r>
        <w:rPr>
          <w:rFonts w:ascii="Arial" w:cs="Arial" w:eastAsia="Arial" w:hAnsi="Arial"/>
          <w:sz w:val="22"/>
          <w:szCs w:val="22"/>
        </w:rPr>
        <w:t xml:space="preserve"/>
      </w:r>
    </w:p>
    <w:p>
      <w:pPr>
        <w:pBdr>
          <w:bottom w:val="single" w:color="2E75B6" w:sz="4" w:space="1"/>
        </w:pBdr>
        <w:spacing w:after="200" w:before="200"/>
      </w:pPr>
    </w:p>
    <w:p>
      <w:pPr>
        <w:pStyle w:val="Heading1"/>
        <w:spacing w:after="120" w:before="320"/>
      </w:pPr>
      <w:r>
        <w:rPr>
          <w:rFonts w:ascii="Arial" w:cs="Arial" w:eastAsia="Arial" w:hAnsi="Arial"/>
          <w:b/>
          <w:bCs/>
          <w:color w:val="1F3864"/>
          <w:sz w:val="32"/>
          <w:szCs w:val="32"/>
        </w:rPr>
        <w:t xml:space="preserve">4.  Appendices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Any supplemental material to aid the user in executing the process.</w:t>
            </w:r>
            <w:r>
              <w:br/>
              <w:t xml:space="preserve"/>
            </w:r>
            <w:r>
              <w:rPr>
                <w:rFonts w:ascii="Arial" w:cs="Arial" w:eastAsia="Arial" w:hAnsi="Arial"/>
                <w:i/>
                <w:iCs/>
                <w:color w:val="595959"/>
                <w:sz w:val="20"/>
                <w:szCs w:val="20"/>
              </w:rPr>
              <w:t xml:space="preserve">Additional information about the report, Email samples, Contact details.</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Appendix A – Key Contacts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44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Team / Individual</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Role</w:t>
            </w:r>
          </w:p>
        </w:tc>
        <w:tc>
          <w:tcPr>
            <w:tcW w:type="dxa" w:w="3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Contact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Alberto's Team (WCR 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PD/LGD data provider</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Callum Stadele – RIS Team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CRT hedges, CREDS data, manual adjustments</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callum.stadele@barclays.com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Risk Finance &amp; Treasury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STAR data, XVA hedges (CVA)</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IT / 3D Stress Engine team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EMF platform, moniker snaps, PG LGD runid</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Risk Data Requests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STAR data request</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xtariskdatarequests@barclays.com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Portfolio Risk Reporting / RIS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CREDS recon, alpha shocks</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[REQUIRED – confirm contact]</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Appendix B – Email Templates Reference</w:t>
      </w:r>
    </w:p>
    <w:p>
      <w:pPr>
        <w:spacing w:after="80"/>
      </w:pPr>
      <w:r>
        <w:rPr>
          <w:rFonts w:ascii="Arial" w:cs="Arial" w:eastAsia="Arial" w:hAnsi="Arial"/>
          <w:color w:val="000000"/>
          <w:sz w:val="22"/>
          <w:szCs w:val="22"/>
        </w:rPr>
        <w:t xml:space="preserve">The following email templates are referenced in the procedure and stored in the IT Engine Input folder:</w:t>
      </w:r>
    </w:p>
    <w:p>
      <w:pPr>
        <w:pStyle w:val="ListParagraph"/>
        <w:numPr>
          <w:ilvl w:val="0"/>
          <w:numId w:val="2"/>
        </w:numPr>
        <w:spacing w:after="60"/>
      </w:pPr>
      <w:r>
        <w:rPr>
          <w:rFonts w:ascii="Arial" w:cs="Arial" w:eastAsia="Arial" w:hAnsi="Arial"/>
          <w:color w:val="000000"/>
          <w:sz w:val="22"/>
          <w:szCs w:val="22"/>
        </w:rPr>
        <w:t xml:space="preserve">RE_XVA by Counterparty for 20... – CVA exposure request to Risk Finance &amp; Treasury</w:t>
      </w:r>
    </w:p>
    <w:p>
      <w:pPr>
        <w:pStyle w:val="ListParagraph"/>
        <w:numPr>
          <w:ilvl w:val="0"/>
          <w:numId w:val="2"/>
        </w:numPr>
        <w:spacing w:after="60"/>
      </w:pPr>
      <w:r>
        <w:rPr>
          <w:rFonts w:ascii="Arial" w:cs="Arial" w:eastAsia="Arial" w:hAnsi="Arial"/>
          <w:color w:val="000000"/>
          <w:sz w:val="22"/>
          <w:szCs w:val="22"/>
        </w:rPr>
        <w:t xml:space="preserve">RE_CRT Hedges for 2025 IST.msg – CRT hedge data request to RIS team</w:t>
      </w:r>
    </w:p>
    <w:p>
      <w:pPr>
        <w:pStyle w:val="ListParagraph"/>
        <w:numPr>
          <w:ilvl w:val="0"/>
          <w:numId w:val="2"/>
        </w:numPr>
        <w:spacing w:after="60"/>
      </w:pPr>
      <w:r>
        <w:rPr>
          <w:rFonts w:ascii="Arial" w:cs="Arial" w:eastAsia="Arial" w:hAnsi="Arial"/>
          <w:color w:val="000000"/>
          <w:sz w:val="22"/>
          <w:szCs w:val="22"/>
        </w:rPr>
        <w:t xml:space="preserve">RE_2025 IST Data Request – PD/LGD data request to WCR ST (Alberto's Team)</w:t>
      </w:r>
    </w:p>
    <w:p>
      <w:pPr>
        <w:pStyle w:val="ListParagraph"/>
        <w:numPr>
          <w:ilvl w:val="0"/>
          <w:numId w:val="2"/>
        </w:numPr>
        <w:spacing w:after="60"/>
      </w:pPr>
      <w:r>
        <w:rPr>
          <w:rFonts w:ascii="Arial" w:cs="Arial" w:eastAsia="Arial" w:hAnsi="Arial"/>
          <w:color w:val="000000"/>
          <w:sz w:val="22"/>
          <w:szCs w:val="22"/>
        </w:rPr>
        <w:t xml:space="preserve">RE IST 2025 PD LGD.msg – Stressed PD and LGD data request</w:t>
      </w:r>
    </w:p>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Appendix C – File Location Reference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Purpose</w:t>
            </w:r>
          </w:p>
        </w:tc>
        <w:tc>
          <w:tcPr>
            <w:tcW w:type="dxa" w:w="5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Path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BO input files (Raw Data)</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Y:\Ldn\Risk\CRDMPortfolio\Stress Testing\2023 IST (Group &amp; Legal Entities)\Raw Data\BO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SQL extract files</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Y:\Ldn\Risk\CRDMPortfolio\Stress Testing\2021 IST (Group &amp; Legal Entities)\Raw Data\SQL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IT Engine input files (2025)</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N:\Stress Testing\2025 IST (Group &amp; Legal Entities)\01. CCR Default Loss\IT Engine\Input\v02 - CIST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Static mapping tables</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Y:\Ldn\Risk\CRDMPortfolio\Stress Testing\Misc\2022_05_Static Table Review\PNL_Static Tables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Model documentation</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Y:\Ldn\Risk\CRDMPortfolio\Stress Testing\Model Documentation\GMD2601 - CCR P&amp;L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Model monitoring working files</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Y:\Ldn\Risk\CRDMPortfolio\Stress Testing\2021 IST (Group &amp; Legal Entities)\1. CCR Default Losses\Model Monitoring\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Working file (consolidated)</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Y:\Ldn\Risk\CRDMPortfolio\Stress Testing\2021 IST\Raw_Data_(3D_20210913)_PD_LGD_WF_v01.xlsx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Core Financial Template mapping</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Y:\Ldn\Risk\CRDMPortfolio\Stress Testing\Misc\2022_03_Core Financial Testing\ASTRO Template mapping to Core Financials - WF v01.xlsx</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Appendix D – Pending SME Confirmations</w:t>
      </w:r>
    </w:p>
    <w:p>
      <w:pPr>
        <w:spacing w:after="80"/>
      </w:pPr>
      <w:r>
        <w:rPr>
          <w:rFonts w:ascii="Arial" w:cs="Arial" w:eastAsia="Arial" w:hAnsi="Arial"/>
          <w:color w:val="000000"/>
          <w:sz w:val="22"/>
          <w:szCs w:val="22"/>
        </w:rPr>
        <w:t xml:space="preserve">The following items require further confirmation from SMEs before the SOP can be considered complete: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3640"/>
      </w:tblGrid>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Item</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Topic</w:t>
            </w:r>
          </w:p>
        </w:tc>
        <w:tc>
          <w:tcPr>
            <w:tcW w:type="dxa" w:w="3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Required From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CCR_PnL_DefaultGrpIds: confirm default group IDs for 2025 exercise</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CREs / CCR Stress Testing team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CCR_PnL_Exposure_Overwrites: initial run uses prior data; updated after CRE confirmation</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CCR_PnL_RWA_SiteID_Override: confirm site ID overrides from recon (3D vs CREDS)</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 Stress Testing team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CCR_PnL_Industry_CohortData: manual input in model UI – confirm population process</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Model operator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STAR data availability: confirm COB dates affected by data retention policy (4 dailies, 4 Fridays, 80 month ends)</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Risk Finance &amp; Treasury</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Appendix E – DQMT Tool: Detailed Testing Procedure</w:t>
      </w:r>
    </w:p>
    <w:p>
      <w:pPr>
        <w:spacing w:after="80"/>
      </w:pPr>
      <w:r>
        <w:rPr>
          <w:rFonts w:ascii="Arial" w:cs="Arial" w:eastAsia="Arial" w:hAnsi="Arial"/>
          <w:color w:val="000000"/>
          <w:sz w:val="22"/>
          <w:szCs w:val="22"/>
        </w:rPr>
        <w:t xml:space="preserve">The DQMT (Data Quality Management Testing) tool is used to validate completeness of the EBA CSV_MR_CCR template after model output is uploaded. The following detailed steps cover all three testing categories.</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E.1  Comment Box Testing</w:t>
      </w:r>
    </w:p>
    <w:p>
      <w:pPr>
        <w:spacing w:after="80"/>
      </w:pPr>
      <w:r>
        <w:rPr>
          <w:rFonts w:ascii="Arial" w:cs="Arial" w:eastAsia="Arial" w:hAnsi="Arial"/>
          <w:color w:val="000000"/>
          <w:sz w:val="22"/>
          <w:szCs w:val="22"/>
        </w:rPr>
        <w:t xml:space="preserve">If any null value or mandatory field issue exists in the CSV_MR_CCR template, a DQMT report is generated. To add a justification comment for an unavoidable gap:</w:t>
      </w:r>
    </w:p>
    <w:p>
      <w:pPr>
        <w:pStyle w:val="ListParagraph"/>
        <w:numPr>
          <w:ilvl w:val="0"/>
          <w:numId w:val="2"/>
        </w:numPr>
        <w:spacing w:after="60"/>
      </w:pPr>
      <w:r>
        <w:rPr>
          <w:rFonts w:ascii="Arial" w:cs="Arial" w:eastAsia="Arial" w:hAnsi="Arial"/>
          <w:color w:val="000000"/>
          <w:sz w:val="22"/>
          <w:szCs w:val="22"/>
        </w:rPr>
        <w:t xml:space="preserve">Step 1: Download the DQMT report from http://myocpfuat.barcapint.com/ocpfpnst/ocpupd – select the submission and click 'Get Reporting/Refresh'</w:t>
      </w:r>
    </w:p>
    <w:p>
      <w:pPr>
        <w:pStyle w:val="ListParagraph"/>
        <w:numPr>
          <w:ilvl w:val="0"/>
          <w:numId w:val="2"/>
        </w:numPr>
        <w:spacing w:after="60"/>
      </w:pPr>
      <w:r>
        <w:rPr>
          <w:rFonts w:ascii="Arial" w:cs="Arial" w:eastAsia="Arial" w:hAnsi="Arial"/>
          <w:color w:val="000000"/>
          <w:sz w:val="22"/>
          <w:szCs w:val="22"/>
        </w:rPr>
        <w:t xml:space="preserve">Step 2: Go to PNST-POE → PNST-E2E Dashboard. Paste the E2E ID from the DQMT report and search. Click on the DQMT report row – this directs you to the DCC framework</w:t>
      </w:r>
    </w:p>
    <w:p>
      <w:pPr>
        <w:pStyle w:val="ListParagraph"/>
        <w:numPr>
          <w:ilvl w:val="0"/>
          <w:numId w:val="2"/>
        </w:numPr>
        <w:spacing w:after="60"/>
      </w:pPr>
      <w:r>
        <w:rPr>
          <w:rFonts w:ascii="Arial" w:cs="Arial" w:eastAsia="Arial" w:hAnsi="Arial"/>
          <w:color w:val="000000"/>
          <w:sz w:val="22"/>
          <w:szCs w:val="22"/>
        </w:rPr>
        <w:t xml:space="preserve">Step 3: In the DCC framework, the failed rules are displayed. Click on the fail state in the 'State' tab – a comment box will appear</w:t>
      </w:r>
    </w:p>
    <w:p>
      <w:pPr>
        <w:pStyle w:val="ListParagraph"/>
        <w:numPr>
          <w:ilvl w:val="0"/>
          <w:numId w:val="2"/>
        </w:numPr>
        <w:spacing w:after="60"/>
      </w:pPr>
      <w:r>
        <w:rPr>
          <w:rFonts w:ascii="Arial" w:cs="Arial" w:eastAsia="Arial" w:hAnsi="Arial"/>
          <w:color w:val="000000"/>
          <w:sz w:val="22"/>
          <w:szCs w:val="22"/>
        </w:rPr>
        <w:t xml:space="preserve">Step 4: Type your comment and click 'Post'</w:t>
      </w:r>
    </w:p>
    <w:p>
      <w:pPr>
        <w:pStyle w:val="ListParagraph"/>
        <w:numPr>
          <w:ilvl w:val="0"/>
          <w:numId w:val="2"/>
        </w:numPr>
        <w:spacing w:after="60"/>
      </w:pPr>
      <w:r>
        <w:rPr>
          <w:rFonts w:ascii="Arial" w:cs="Arial" w:eastAsia="Arial" w:hAnsi="Arial"/>
          <w:color w:val="000000"/>
          <w:sz w:val="22"/>
          <w:szCs w:val="22"/>
        </w:rPr>
        <w:t xml:space="preserve">Step 5: Re-download the DQMT report (same as Step 1). The comment should now be visible in the newly downloaded DQMT report</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Known issue resolved: JIRA GPSTEXN-24860 – comment box was not appearing; resolved by IT. Testing successfully completed.</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E.2  Upload New Template with Updated Missing Values</w:t>
      </w:r>
    </w:p>
    <w:p>
      <w:pPr>
        <w:spacing w:after="80"/>
      </w:pPr>
      <w:r>
        <w:rPr>
          <w:rFonts w:ascii="Arial" w:cs="Arial" w:eastAsia="Arial" w:hAnsi="Arial"/>
          <w:color w:val="000000"/>
          <w:sz w:val="22"/>
          <w:szCs w:val="22"/>
        </w:rPr>
        <w:t xml:space="preserve">If mandatory missing values can be corrected, follow these steps:</w:t>
      </w:r>
    </w:p>
    <w:p>
      <w:pPr>
        <w:pStyle w:val="ListParagraph"/>
        <w:numPr>
          <w:ilvl w:val="0"/>
          <w:numId w:val="2"/>
        </w:numPr>
        <w:spacing w:after="60"/>
      </w:pPr>
      <w:r>
        <w:rPr>
          <w:rFonts w:ascii="Arial" w:cs="Arial" w:eastAsia="Arial" w:hAnsi="Arial"/>
          <w:color w:val="000000"/>
          <w:sz w:val="22"/>
          <w:szCs w:val="22"/>
        </w:rPr>
        <w:t xml:space="preserve">Step 1: Download the latest template from the OCP portal: http://myocpfuat.barcapint.com/ocpfpnst/ocpupd – click 'Export Latest Template'</w:t>
      </w:r>
    </w:p>
    <w:p>
      <w:pPr>
        <w:pStyle w:val="ListParagraph"/>
        <w:numPr>
          <w:ilvl w:val="0"/>
          <w:numId w:val="2"/>
        </w:numPr>
        <w:spacing w:after="60"/>
      </w:pPr>
      <w:r>
        <w:rPr>
          <w:rFonts w:ascii="Arial" w:cs="Arial" w:eastAsia="Arial" w:hAnsi="Arial"/>
          <w:color w:val="000000"/>
          <w:sz w:val="22"/>
          <w:szCs w:val="22"/>
        </w:rPr>
        <w:t xml:space="preserve">Step 2: Open the CSV_MR_CCR template and update the missing mandatory entry (cells highlighted in yellow indicate missing values)</w:t>
      </w:r>
    </w:p>
    <w:p>
      <w:pPr>
        <w:pStyle w:val="ListParagraph"/>
        <w:numPr>
          <w:ilvl w:val="0"/>
          <w:numId w:val="2"/>
        </w:numPr>
        <w:spacing w:after="60"/>
      </w:pPr>
      <w:r>
        <w:rPr>
          <w:rFonts w:ascii="Arial" w:cs="Arial" w:eastAsia="Arial" w:hAnsi="Arial"/>
          <w:color w:val="000000"/>
          <w:sz w:val="22"/>
          <w:szCs w:val="22"/>
        </w:rPr>
        <w:t xml:space="preserve">Step 3: Re-upload the updated template to the OCP portal. Select the correct submission, click file transfer, and upload the corrected template</w:t>
      </w:r>
    </w:p>
    <w:p>
      <w:pPr>
        <w:pStyle w:val="ListParagraph"/>
        <w:numPr>
          <w:ilvl w:val="0"/>
          <w:numId w:val="2"/>
        </w:numPr>
        <w:spacing w:after="60"/>
      </w:pPr>
      <w:r>
        <w:rPr>
          <w:rFonts w:ascii="Arial" w:cs="Arial" w:eastAsia="Arial" w:hAnsi="Arial"/>
          <w:color w:val="000000"/>
          <w:sz w:val="22"/>
          <w:szCs w:val="22"/>
        </w:rPr>
        <w:t xml:space="preserve">Step 4: Once the template is approved, go to the E2E Dashboard and paste the E2E ID of the approved template. Wait until the status shows SUCCESS for all activities including 'DQMT Controls run for EBA in ODS'</w:t>
      </w:r>
    </w:p>
    <w:p>
      <w:pPr>
        <w:pStyle w:val="ListParagraph"/>
        <w:numPr>
          <w:ilvl w:val="0"/>
          <w:numId w:val="2"/>
        </w:numPr>
        <w:spacing w:after="60"/>
      </w:pPr>
      <w:r>
        <w:rPr>
          <w:rFonts w:ascii="Arial" w:cs="Arial" w:eastAsia="Arial" w:hAnsi="Arial"/>
          <w:color w:val="000000"/>
          <w:sz w:val="22"/>
          <w:szCs w:val="22"/>
        </w:rPr>
        <w:t xml:space="preserve">Step 5: Re-download the DQMT report (as per E.1 Step 1). The previously failed mandatory DQ rule should no longer be present</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Known issue resolved: JIRA GPSTEXN-24861 – DQMT report continued to show error after re-upload; resolved by IT.</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E.3  Negative Testing</w:t>
      </w:r>
    </w:p>
    <w:p>
      <w:pPr>
        <w:spacing w:after="80"/>
      </w:pPr>
      <w:r>
        <w:rPr>
          <w:rFonts w:ascii="Arial" w:cs="Arial" w:eastAsia="Arial" w:hAnsi="Arial"/>
          <w:color w:val="000000"/>
          <w:sz w:val="22"/>
          <w:szCs w:val="22"/>
        </w:rPr>
        <w:t xml:space="preserve">Negative testing verifies that the DQMT tool correctly identifies DQ errors when mandatory values are deliberately removed:</w:t>
      </w:r>
    </w:p>
    <w:p>
      <w:pPr>
        <w:pStyle w:val="ListParagraph"/>
        <w:numPr>
          <w:ilvl w:val="0"/>
          <w:numId w:val="2"/>
        </w:numPr>
        <w:spacing w:after="60"/>
      </w:pPr>
      <w:r>
        <w:rPr>
          <w:rFonts w:ascii="Arial" w:cs="Arial" w:eastAsia="Arial" w:hAnsi="Arial"/>
          <w:color w:val="000000"/>
          <w:sz w:val="22"/>
          <w:szCs w:val="22"/>
        </w:rPr>
        <w:t xml:space="preserve">Step 1: Download the latest template from the OCP portal ('Export Latest Template')</w:t>
      </w:r>
    </w:p>
    <w:p>
      <w:pPr>
        <w:pStyle w:val="ListParagraph"/>
        <w:numPr>
          <w:ilvl w:val="0"/>
          <w:numId w:val="2"/>
        </w:numPr>
        <w:spacing w:after="60"/>
      </w:pPr>
      <w:r>
        <w:rPr>
          <w:rFonts w:ascii="Arial" w:cs="Arial" w:eastAsia="Arial" w:hAnsi="Arial"/>
          <w:color w:val="000000"/>
          <w:sz w:val="22"/>
          <w:szCs w:val="22"/>
        </w:rPr>
        <w:t xml:space="preserve">Step 2: Remove certain mandatory values from the CSV_MR_CCR template deliberately</w:t>
      </w:r>
    </w:p>
    <w:p>
      <w:pPr>
        <w:pStyle w:val="ListParagraph"/>
        <w:numPr>
          <w:ilvl w:val="0"/>
          <w:numId w:val="2"/>
        </w:numPr>
        <w:spacing w:after="60"/>
      </w:pPr>
      <w:r>
        <w:rPr>
          <w:rFonts w:ascii="Arial" w:cs="Arial" w:eastAsia="Arial" w:hAnsi="Arial"/>
          <w:color w:val="000000"/>
          <w:sz w:val="22"/>
          <w:szCs w:val="22"/>
        </w:rPr>
        <w:t xml:space="preserve">Step 3: Re-upload the template with the deliberately missing values to the OCP portal</w:t>
      </w:r>
    </w:p>
    <w:p>
      <w:pPr>
        <w:pStyle w:val="ListParagraph"/>
        <w:numPr>
          <w:ilvl w:val="0"/>
          <w:numId w:val="2"/>
        </w:numPr>
        <w:spacing w:after="60"/>
      </w:pPr>
      <w:r>
        <w:rPr>
          <w:rFonts w:ascii="Arial" w:cs="Arial" w:eastAsia="Arial" w:hAnsi="Arial"/>
          <w:color w:val="000000"/>
          <w:sz w:val="22"/>
          <w:szCs w:val="22"/>
        </w:rPr>
        <w:t xml:space="preserve">Step 4: Once approved, go to E2E Dashboard, paste the E2E ID, and wait for SUCCESS status on DQMT controls</w:t>
      </w:r>
    </w:p>
    <w:p>
      <w:pPr>
        <w:pStyle w:val="ListParagraph"/>
        <w:numPr>
          <w:ilvl w:val="0"/>
          <w:numId w:val="2"/>
        </w:numPr>
        <w:spacing w:after="60"/>
      </w:pPr>
      <w:r>
        <w:rPr>
          <w:rFonts w:ascii="Arial" w:cs="Arial" w:eastAsia="Arial" w:hAnsi="Arial"/>
          <w:color w:val="000000"/>
          <w:sz w:val="22"/>
          <w:szCs w:val="22"/>
        </w:rPr>
        <w:t xml:space="preserve">Step 5: Re-download the DQMT report. The deliberately removed mandatory values should appear as DQ errors in the report</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Known issue resolved: JIRA GPSTEXN-24938 – DQMT report did not reflect deliberate missing values; resolved by IT. Testing successfully concluded.</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E.4  DQMT E2E Activity Steps Reference</w:t>
      </w:r>
    </w:p>
    <w:p>
      <w:pPr>
        <w:spacing w:after="80"/>
      </w:pPr>
      <w:r>
        <w:rPr>
          <w:rFonts w:ascii="Arial" w:cs="Arial" w:eastAsia="Arial" w:hAnsi="Arial"/>
          <w:color w:val="000000"/>
          <w:sz w:val="22"/>
          <w:szCs w:val="22"/>
        </w:rPr>
        <w:t xml:space="preserve">The following E2E activity steps are expected to show SUCCESS status for a complete DQMT run: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640"/>
        <w:gridCol w:w="3000"/>
      </w:tblGrid>
      <w:tr>
        <w:tc>
          <w:tcPr>
            <w:tcW w:type="dxa" w:w="5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Activity Description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Expected Status</w:t>
            </w:r>
          </w:p>
        </w:tc>
      </w:tr>
      <w:tr>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EBA template file from ROOP Adj into staging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SUCCESS</w:t>
            </w:r>
          </w:p>
        </w:tc>
      </w:tr>
      <w:tr>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EBA Fact data load from ROOP Adj into staging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SUCCESS</w:t>
            </w:r>
          </w:p>
        </w:tc>
      </w:tr>
      <w:tr>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EBA Fact data load in ODS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SUCCESS</w:t>
            </w:r>
          </w:p>
        </w:tc>
      </w:tr>
      <w:tr>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EBA Pre Content generation in ODS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SUCCESS</w:t>
            </w:r>
          </w:p>
        </w:tc>
      </w:tr>
      <w:tr>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EBA Post Content generation in ODS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SUCCESS</w:t>
            </w:r>
          </w:p>
        </w:tc>
      </w:tr>
      <w:tr>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DQMT Controls run for EBA in ODS – DQMT Report | Recon Item Template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SUCCESS</w:t>
            </w:r>
          </w:p>
        </w:tc>
      </w:tr>
    </w:tbl>
    <w:p>
      <w:pPr>
        <w:spacing w:after="40"/>
      </w:pPr>
      <w:r>
        <w:rPr>
          <w:rFonts w:ascii="Arial" w:cs="Arial" w:eastAsia="Arial" w:hAnsi="Arial"/>
          <w:sz w:val="22"/>
          <w:szCs w:val="22"/>
        </w:rPr>
        <w:t xml:space="preserve"/>
      </w:r>
    </w:p>
    <w:p>
      <w:pPr>
        <w:spacing w:before="400"/>
        <w:jc w:val="center"/>
      </w:pPr>
      <w:r>
        <w:rPr>
          <w:rFonts w:ascii="Arial" w:cs="Arial" w:eastAsia="Arial" w:hAnsi="Arial"/>
          <w:i/>
          <w:iCs/>
          <w:color w:val="595959"/>
          <w:sz w:val="20"/>
          <w:szCs w:val="20"/>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2E75B6"/>
      <w:sz w:val="24"/>
      <w:szCs w:val="24"/>
    </w:rPr>
  </w:style>
  <w:style w:type="paragraph" w:styleId="Heading4">
    <w:name w:val="Heading 4"/>
    <w:basedOn w:val="Normal"/>
    <w:next w:val="Normal"/>
    <w:qFormat/>
    <w:pPr>
      <w:spacing w:after="40" w:before="120"/>
      <w:outlineLvl w:val="3"/>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2026-06-15T21:54:43.741Z</dcterms:created>
  <dcterms:modified xsi:type="dcterms:W3CDTF">2026-06-15T21:54:43.758Z</dcterms:modified>
</cp:coreProperties>
</file>

<file path=docProps/custom.xml><?xml version="1.0" encoding="utf-8"?>
<Properties xmlns="http://schemas.openxmlformats.org/officeDocument/2006/custom-properties" xmlns:vt="http://schemas.openxmlformats.org/officeDocument/2006/docPropsVTypes"/>
</file>