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4610EE" w14:textId="7B3B9D97" w:rsidR="00AE4B81" w:rsidRDefault="00AE4B81" w:rsidP="00AE4B81">
      <w:pPr>
        <w:pStyle w:val="NormalWeb"/>
        <w:rPr>
          <w:color w:val="000000"/>
        </w:rPr>
      </w:pPr>
      <w:r>
        <w:rPr>
          <w:color w:val="000000"/>
        </w:rPr>
        <w:t>Page-1</w:t>
      </w:r>
    </w:p>
    <w:p w14:paraId="10178F32" w14:textId="359DC2C7" w:rsidR="00AE4B81" w:rsidRDefault="00AE4B81" w:rsidP="00AE4B81">
      <w:pPr>
        <w:pStyle w:val="NormalWeb"/>
        <w:rPr>
          <w:color w:val="000000"/>
        </w:rPr>
      </w:pPr>
      <w:r>
        <w:rPr>
          <w:color w:val="000000"/>
        </w:rPr>
        <w:t>“Let’s start with the basic probability framework we use to model exotic equity derivatives. We work on a complete probability space, denoted by</w:t>
      </w:r>
      <w:r>
        <w:rPr>
          <w:rStyle w:val="apple-converted-space"/>
          <w:rFonts w:eastAsiaTheme="majorEastAsia"/>
          <w:color w:val="000000"/>
        </w:rPr>
        <w:t> </w:t>
      </w:r>
      <m:oMath>
        <m:d>
          <m:dPr>
            <m:sepChr m:val=","/>
            <m:ctrlPr>
              <w:rPr>
                <w:rFonts w:ascii="Cambria Math" w:hAnsi="Cambria Math"/>
              </w:rPr>
            </m:ctrlPr>
          </m:dPr>
          <m:e>
            <m:r>
              <m:rPr>
                <m:sty m:val="p"/>
              </m:rPr>
              <w:rPr>
                <w:rFonts w:ascii="Cambria Math" w:hAnsi="Cambria Math"/>
              </w:rPr>
              <m:t>Ω</m:t>
            </m:r>
          </m:e>
          <m:e>
            <m:r>
              <m:rPr>
                <m:scr m:val="script"/>
              </m:rPr>
              <w:rPr>
                <w:rFonts w:ascii="Cambria Math" w:hAnsi="Cambria Math"/>
              </w:rPr>
              <m:t>F</m:t>
            </m:r>
          </m:e>
          <m:e>
            <m:r>
              <m:rPr>
                <m:scr m:val="double-struck"/>
                <m:sty m:val="p"/>
              </m:rPr>
              <w:rPr>
                <w:rFonts w:ascii="Cambria Math" w:hAnsi="Cambria Math"/>
              </w:rPr>
              <m:t>P</m:t>
            </m:r>
          </m:e>
        </m:d>
      </m:oMath>
      <w:r>
        <w:rPr>
          <w:color w:val="000000"/>
        </w:rPr>
        <w:t>. Here,</w:t>
      </w:r>
      <w:r>
        <w:rPr>
          <w:rStyle w:val="apple-converted-space"/>
          <w:rFonts w:eastAsiaTheme="majorEastAsia"/>
          <w:color w:val="000000"/>
        </w:rPr>
        <w:t> </w:t>
      </w:r>
      <m:oMath>
        <m:r>
          <m:rPr>
            <m:sty m:val="p"/>
          </m:rPr>
          <w:rPr>
            <w:rFonts w:ascii="Cambria Math" w:hAnsi="Cambria Math"/>
          </w:rPr>
          <m:t>Ω</m:t>
        </m:r>
      </m:oMath>
      <w:r>
        <w:rPr>
          <w:rStyle w:val="apple-converted-space"/>
          <w:rFonts w:eastAsiaTheme="majorEastAsia"/>
          <w:color w:val="000000"/>
        </w:rPr>
        <w:t> </w:t>
      </w:r>
      <w:r>
        <w:rPr>
          <w:color w:val="000000"/>
        </w:rPr>
        <w:t>represents all possible market scenarios,</w:t>
      </w:r>
      <w:r>
        <w:rPr>
          <w:rStyle w:val="apple-converted-space"/>
          <w:rFonts w:eastAsiaTheme="majorEastAsia"/>
          <w:color w:val="000000"/>
        </w:rPr>
        <w:t> </w:t>
      </w:r>
      <m:oMath>
        <m:r>
          <m:rPr>
            <m:scr m:val="script"/>
          </m:rPr>
          <w:rPr>
            <w:rFonts w:ascii="Cambria Math" w:hAnsi="Cambria Math"/>
          </w:rPr>
          <m:t>F</m:t>
        </m:r>
      </m:oMath>
      <w:r>
        <w:rPr>
          <w:rStyle w:val="apple-converted-space"/>
          <w:rFonts w:eastAsiaTheme="majorEastAsia"/>
          <w:color w:val="000000"/>
        </w:rPr>
        <w:t> </w:t>
      </w:r>
      <w:r>
        <w:rPr>
          <w:color w:val="000000"/>
        </w:rPr>
        <w:t>is the set of observable events, and</w:t>
      </w:r>
      <w:r>
        <w:rPr>
          <w:rStyle w:val="apple-converted-space"/>
          <w:rFonts w:eastAsiaTheme="majorEastAsia"/>
          <w:color w:val="000000"/>
        </w:rPr>
        <w:t> </w:t>
      </w:r>
      <m:oMath>
        <m:r>
          <m:rPr>
            <m:scr m:val="double-struck"/>
            <m:sty m:val="p"/>
          </m:rPr>
          <w:rPr>
            <w:rFonts w:ascii="Cambria Math" w:hAnsi="Cambria Math"/>
          </w:rPr>
          <m:t>P</m:t>
        </m:r>
      </m:oMath>
      <w:r>
        <w:rPr>
          <w:rStyle w:val="apple-converted-space"/>
          <w:rFonts w:eastAsiaTheme="majorEastAsia"/>
          <w:color w:val="000000"/>
        </w:rPr>
        <w:t> </w:t>
      </w:r>
      <w:r>
        <w:rPr>
          <w:color w:val="000000"/>
        </w:rPr>
        <w:t>is the risk-neutral measure we use for pricing.</w:t>
      </w:r>
    </w:p>
    <w:p w14:paraId="72DD32B9" w14:textId="77777777" w:rsidR="00AE4B81" w:rsidRDefault="00AE4B81" w:rsidP="00AE4B81">
      <w:pPr>
        <w:pStyle w:val="NormalWeb"/>
        <w:rPr>
          <w:color w:val="000000"/>
        </w:rPr>
      </w:pPr>
      <w:r>
        <w:rPr>
          <w:color w:val="000000"/>
        </w:rPr>
        <w:t>We also introduce a filtration</w:t>
      </w:r>
      <w:r>
        <w:rPr>
          <w:rStyle w:val="apple-converted-space"/>
          <w:rFonts w:eastAsiaTheme="majorEastAsia"/>
          <w:color w:val="000000"/>
        </w:rPr>
        <w:t> </w:t>
      </w:r>
      <m:oMath>
        <m:r>
          <m:rPr>
            <m:scr m:val="double-struck"/>
            <m:sty m:val="p"/>
          </m:rPr>
          <w:rPr>
            <w:rFonts w:ascii="Cambria Math" w:hAnsi="Cambria Math"/>
          </w:rPr>
          <m:t>F</m:t>
        </m:r>
        <m:r>
          <w:rPr>
            <w:rFonts w:ascii="Cambria Math" w:hAnsi="Cambria Math"/>
          </w:rPr>
          <m:t>=(</m:t>
        </m:r>
        <m:sSub>
          <m:sSubPr>
            <m:ctrlPr>
              <w:rPr>
                <w:rFonts w:ascii="Cambria Math" w:hAnsi="Cambria Math"/>
              </w:rPr>
            </m:ctrlPr>
          </m:sSubPr>
          <m:e>
            <m:r>
              <m:rPr>
                <m:scr m:val="script"/>
              </m:rPr>
              <w:rPr>
                <w:rFonts w:ascii="Cambria Math" w:hAnsi="Cambria Math"/>
              </w:rPr>
              <m:t>F</m:t>
            </m:r>
          </m:e>
          <m:sub>
            <m:r>
              <w:rPr>
                <w:rFonts w:ascii="Cambria Math" w:hAnsi="Cambria Math"/>
              </w:rPr>
              <m:t>t</m:t>
            </m:r>
          </m:sub>
        </m:sSub>
        <m:sSub>
          <m:sSubPr>
            <m:ctrlPr>
              <w:rPr>
                <w:rFonts w:ascii="Cambria Math" w:hAnsi="Cambria Math"/>
              </w:rPr>
            </m:ctrlPr>
          </m:sSubPr>
          <m:e>
            <m:r>
              <w:rPr>
                <w:rFonts w:ascii="Cambria Math" w:hAnsi="Cambria Math"/>
              </w:rPr>
              <m:t>)</m:t>
            </m:r>
          </m:e>
          <m:sub>
            <m:r>
              <w:rPr>
                <w:rFonts w:ascii="Cambria Math" w:hAnsi="Cambria Math"/>
              </w:rPr>
              <m:t>t∈[0,T]</m:t>
            </m:r>
          </m:sub>
        </m:sSub>
      </m:oMath>
      <w:r>
        <w:rPr>
          <w:color w:val="000000"/>
        </w:rPr>
        <w:t>, which models the flow of information over time, capturing how the market evolves until the derivative matures at time</w:t>
      </w:r>
      <w:r>
        <w:rPr>
          <w:rStyle w:val="apple-converted-space"/>
          <w:rFonts w:eastAsiaTheme="majorEastAsia"/>
          <w:color w:val="000000"/>
        </w:rPr>
        <w:t> </w:t>
      </w:r>
      <m:oMath>
        <m:r>
          <w:rPr>
            <w:rFonts w:ascii="Cambria Math" w:hAnsi="Cambria Math"/>
          </w:rPr>
          <m:t>T</m:t>
        </m:r>
      </m:oMath>
      <w:r>
        <w:rPr>
          <w:color w:val="000000"/>
        </w:rPr>
        <w:t>.</w:t>
      </w:r>
    </w:p>
    <w:p w14:paraId="2AEFE0F0" w14:textId="77777777" w:rsidR="00AE4B81" w:rsidRDefault="00AE4B81" w:rsidP="00AE4B81">
      <w:pPr>
        <w:pStyle w:val="NormalWeb"/>
        <w:rPr>
          <w:color w:val="000000"/>
        </w:rPr>
      </w:pPr>
      <w:r>
        <w:rPr>
          <w:color w:val="000000"/>
        </w:rPr>
        <w:t>The underlying asset price</w:t>
      </w:r>
      <w:r>
        <w:rPr>
          <w:rStyle w:val="apple-converted-space"/>
          <w:rFonts w:eastAsiaTheme="majorEastAsia"/>
          <w:color w:val="000000"/>
        </w:rPr>
        <w:t> </w:t>
      </w:r>
      <m:oMath>
        <m:sSub>
          <m:sSubPr>
            <m:ctrlPr>
              <w:rPr>
                <w:rFonts w:ascii="Cambria Math" w:hAnsi="Cambria Math"/>
              </w:rPr>
            </m:ctrlPr>
          </m:sSubPr>
          <m:e>
            <m:r>
              <w:rPr>
                <w:rFonts w:ascii="Cambria Math" w:hAnsi="Cambria Math"/>
              </w:rPr>
              <m:t>S</m:t>
            </m:r>
          </m:e>
          <m:sub>
            <m:r>
              <w:rPr>
                <w:rFonts w:ascii="Cambria Math" w:hAnsi="Cambria Math"/>
              </w:rPr>
              <m:t>t</m:t>
            </m:r>
          </m:sub>
        </m:sSub>
      </m:oMath>
      <w:r>
        <w:rPr>
          <w:rStyle w:val="apple-converted-space"/>
          <w:rFonts w:eastAsiaTheme="majorEastAsia"/>
          <w:color w:val="000000"/>
        </w:rPr>
        <w:t> </w:t>
      </w:r>
      <w:r>
        <w:rPr>
          <w:color w:val="000000"/>
        </w:rPr>
        <w:t xml:space="preserve">is modeled as a positive </w:t>
      </w:r>
      <w:proofErr w:type="spellStart"/>
      <w:r>
        <w:rPr>
          <w:color w:val="000000"/>
        </w:rPr>
        <w:t>semimartingale</w:t>
      </w:r>
      <w:proofErr w:type="spellEnd"/>
      <w:r>
        <w:rPr>
          <w:color w:val="000000"/>
        </w:rPr>
        <w:t>, measurable with respect to the information available at time</w:t>
      </w:r>
      <w:r>
        <w:rPr>
          <w:rStyle w:val="apple-converted-space"/>
          <w:rFonts w:eastAsiaTheme="majorEastAsia"/>
          <w:color w:val="000000"/>
        </w:rPr>
        <w:t> </w:t>
      </w:r>
      <m:oMath>
        <m:r>
          <w:rPr>
            <w:rFonts w:ascii="Cambria Math" w:hAnsi="Cambria Math"/>
          </w:rPr>
          <m:t>t</m:t>
        </m:r>
      </m:oMath>
      <w:r>
        <w:rPr>
          <w:color w:val="000000"/>
        </w:rPr>
        <w:t>. To capture the full dynamics, we define the path space</w:t>
      </w:r>
      <w:r>
        <w:rPr>
          <w:rStyle w:val="apple-converted-space"/>
          <w:rFonts w:eastAsiaTheme="majorEastAsia"/>
          <w:color w:val="000000"/>
        </w:rPr>
        <w:t> </w:t>
      </w:r>
      <m:oMath>
        <m:r>
          <m:rPr>
            <m:scr m:val="script"/>
          </m:rPr>
          <w:rPr>
            <w:rFonts w:ascii="Cambria Math" w:hAnsi="Cambria Math"/>
          </w:rPr>
          <m:t>P</m:t>
        </m:r>
      </m:oMath>
      <w:r>
        <w:rPr>
          <w:color w:val="000000"/>
        </w:rPr>
        <w:t>, which consists of all continuous trajectories of the asset price from today to maturity. Each scenario</w:t>
      </w:r>
      <w:r>
        <w:rPr>
          <w:rStyle w:val="apple-converted-space"/>
          <w:rFonts w:eastAsiaTheme="majorEastAsia"/>
          <w:color w:val="000000"/>
        </w:rPr>
        <w:t> </w:t>
      </w:r>
      <m:oMath>
        <m:r>
          <w:rPr>
            <w:rFonts w:ascii="Cambria Math" w:hAnsi="Cambria Math"/>
          </w:rPr>
          <m:t>ω</m:t>
        </m:r>
      </m:oMath>
      <w:r>
        <w:rPr>
          <w:rStyle w:val="apple-converted-space"/>
          <w:rFonts w:eastAsiaTheme="majorEastAsia"/>
          <w:color w:val="000000"/>
        </w:rPr>
        <w:t> </w:t>
      </w:r>
      <w:r>
        <w:rPr>
          <w:color w:val="000000"/>
        </w:rPr>
        <w:t>in our probability space maps to a path</w:t>
      </w:r>
      <w:r>
        <w:rPr>
          <w:rStyle w:val="apple-converted-space"/>
          <w:rFonts w:eastAsiaTheme="majorEastAsia"/>
          <w:color w:val="000000"/>
        </w:rPr>
        <w:t> </w:t>
      </w:r>
      <m:oMath>
        <m:r>
          <w:rPr>
            <w:rFonts w:ascii="Cambria Math" w:hAnsi="Cambria Math"/>
          </w:rPr>
          <m:t>X(ω)</m:t>
        </m:r>
      </m:oMath>
      <w:r>
        <w:rPr>
          <w:color w:val="000000"/>
        </w:rPr>
        <w:t>in this space.</w:t>
      </w:r>
    </w:p>
    <w:p w14:paraId="4F952915" w14:textId="77777777" w:rsidR="00AE4B81" w:rsidRDefault="00AE4B81" w:rsidP="00AE4B81">
      <w:pPr>
        <w:pStyle w:val="NormalWeb"/>
        <w:rPr>
          <w:color w:val="000000"/>
        </w:rPr>
      </w:pPr>
      <w:r>
        <w:rPr>
          <w:color w:val="000000"/>
        </w:rPr>
        <w:t>Finally, an exotic derivative is fully characterized by its payoff functional</w:t>
      </w:r>
      <w:r>
        <w:rPr>
          <w:rStyle w:val="apple-converted-space"/>
          <w:rFonts w:eastAsiaTheme="majorEastAsia"/>
          <w:color w:val="000000"/>
        </w:rPr>
        <w:t> </w:t>
      </w:r>
      <m:oMath>
        <m:r>
          <m:rPr>
            <m:sty m:val="p"/>
          </m:rPr>
          <w:rPr>
            <w:rFonts w:ascii="Cambria Math" w:hAnsi="Cambria Math"/>
          </w:rPr>
          <m:t>Φ</m:t>
        </m:r>
      </m:oMath>
      <w:r>
        <w:rPr>
          <w:color w:val="000000"/>
        </w:rPr>
        <w:t>, which assigns a terminal payoff</w:t>
      </w:r>
      <w:r>
        <w:rPr>
          <w:rStyle w:val="apple-converted-space"/>
          <w:rFonts w:eastAsiaTheme="majorEastAsia"/>
          <w:color w:val="000000"/>
        </w:rPr>
        <w:t> </w:t>
      </w:r>
      <m:oMath>
        <m:sSub>
          <m:sSubPr>
            <m:ctrlPr>
              <w:rPr>
                <w:rFonts w:ascii="Cambria Math" w:hAnsi="Cambria Math"/>
              </w:rPr>
            </m:ctrlPr>
          </m:sSubPr>
          <m:e>
            <m:r>
              <w:rPr>
                <w:rFonts w:ascii="Cambria Math" w:hAnsi="Cambria Math"/>
              </w:rPr>
              <m:t>V</m:t>
            </m:r>
          </m:e>
          <m:sub>
            <m:r>
              <w:rPr>
                <w:rFonts w:ascii="Cambria Math" w:hAnsi="Cambria Math"/>
              </w:rPr>
              <m:t>T</m:t>
            </m:r>
          </m:sub>
        </m:sSub>
        <m:r>
          <w:rPr>
            <w:rFonts w:ascii="Cambria Math" w:hAnsi="Cambria Math"/>
          </w:rPr>
          <m:t>=</m:t>
        </m:r>
        <m:r>
          <m:rPr>
            <m:sty m:val="p"/>
          </m:rPr>
          <w:rPr>
            <w:rFonts w:ascii="Cambria Math" w:hAnsi="Cambria Math"/>
          </w:rPr>
          <m:t>Φ</m:t>
        </m:r>
        <m:r>
          <w:rPr>
            <w:rFonts w:ascii="Cambria Math" w:hAnsi="Cambria Math"/>
          </w:rPr>
          <m:t>(X)</m:t>
        </m:r>
      </m:oMath>
      <w:r>
        <w:rPr>
          <w:rStyle w:val="apple-converted-space"/>
          <w:rFonts w:eastAsiaTheme="majorEastAsia"/>
          <w:color w:val="000000"/>
        </w:rPr>
        <w:t> </w:t>
      </w:r>
      <w:r>
        <w:rPr>
          <w:color w:val="000000"/>
        </w:rPr>
        <w:t xml:space="preserve">based on the entire path of the underlying asset. Unlike plain-vanilla options, exotic payoffs can depend on the full trajectory, not just the terminal price, which is why this </w:t>
      </w:r>
      <w:proofErr w:type="spellStart"/>
      <w:r>
        <w:rPr>
          <w:color w:val="000000"/>
        </w:rPr>
        <w:t>pathwise</w:t>
      </w:r>
      <w:proofErr w:type="spellEnd"/>
      <w:r>
        <w:rPr>
          <w:color w:val="000000"/>
        </w:rPr>
        <w:t xml:space="preserve"> formulation is essential.”</w:t>
      </w:r>
    </w:p>
    <w:p w14:paraId="37CE4A39" w14:textId="2628DE4C" w:rsidR="002509A8" w:rsidRDefault="00AE4B81">
      <w:r>
        <w:t>Page-2</w:t>
      </w:r>
    </w:p>
    <w:p w14:paraId="354C9134" w14:textId="77777777" w:rsidR="00AE4B81" w:rsidRDefault="00AE4B81" w:rsidP="00AE4B81">
      <w:pPr>
        <w:pStyle w:val="NormalWeb"/>
        <w:rPr>
          <w:color w:val="000000"/>
        </w:rPr>
      </w:pPr>
      <w:r>
        <w:rPr>
          <w:color w:val="000000"/>
        </w:rPr>
        <w:t>“Next, we introduce some key path-dependent functionals that are essential for exotic options.</w:t>
      </w:r>
    </w:p>
    <w:p w14:paraId="556B36D4" w14:textId="77777777" w:rsidR="00AE4B81" w:rsidRDefault="00AE4B81" w:rsidP="00AE4B81">
      <w:pPr>
        <w:pStyle w:val="NormalWeb"/>
        <w:rPr>
          <w:color w:val="000000"/>
        </w:rPr>
      </w:pPr>
      <w:r>
        <w:rPr>
          <w:color w:val="000000"/>
        </w:rPr>
        <w:t>First, the</w:t>
      </w:r>
      <w:r>
        <w:rPr>
          <w:rStyle w:val="apple-converted-space"/>
          <w:rFonts w:eastAsiaTheme="majorEastAsia"/>
          <w:color w:val="000000"/>
        </w:rPr>
        <w:t> </w:t>
      </w:r>
      <w:r>
        <w:rPr>
          <w:rStyle w:val="Strong"/>
          <w:rFonts w:eastAsiaTheme="majorEastAsia"/>
          <w:color w:val="000000"/>
        </w:rPr>
        <w:t>running maximum</w:t>
      </w:r>
      <w:r>
        <w:rPr>
          <w:rStyle w:val="apple-converted-space"/>
          <w:rFonts w:eastAsiaTheme="majorEastAsia"/>
          <w:color w:val="000000"/>
        </w:rPr>
        <w:t> </w:t>
      </w:r>
      <m:oMath>
        <m:sSub>
          <m:sSubPr>
            <m:ctrlPr>
              <w:rPr>
                <w:rFonts w:ascii="Cambria Math" w:hAnsi="Cambria Math"/>
              </w:rPr>
            </m:ctrlPr>
          </m:sSubPr>
          <m:e>
            <m:r>
              <w:rPr>
                <w:rFonts w:ascii="Cambria Math" w:hAnsi="Cambria Math"/>
              </w:rPr>
              <m:t>M</m:t>
            </m:r>
          </m:e>
          <m:sub>
            <m:r>
              <w:rPr>
                <w:rFonts w:ascii="Cambria Math" w:hAnsi="Cambria Math"/>
              </w:rPr>
              <m:t>t</m:t>
            </m:r>
          </m:sub>
        </m:sSub>
        <m:r>
          <w:rPr>
            <w:rFonts w:ascii="Cambria Math" w:hAnsi="Cambria Math"/>
          </w:rPr>
          <m:t>(X)</m:t>
        </m:r>
      </m:oMath>
      <w:r>
        <w:rPr>
          <w:rStyle w:val="apple-converted-space"/>
          <w:rFonts w:eastAsiaTheme="majorEastAsia"/>
          <w:color w:val="000000"/>
        </w:rPr>
        <w:t> </w:t>
      </w:r>
      <w:r>
        <w:rPr>
          <w:color w:val="000000"/>
        </w:rPr>
        <w:t>simply tracks the highest asset price reached up to time</w:t>
      </w:r>
      <w:r>
        <w:rPr>
          <w:rStyle w:val="apple-converted-space"/>
          <w:rFonts w:eastAsiaTheme="majorEastAsia"/>
          <w:color w:val="000000"/>
        </w:rPr>
        <w:t> </w:t>
      </w:r>
      <m:oMath>
        <m:r>
          <w:rPr>
            <w:rFonts w:ascii="Cambria Math" w:hAnsi="Cambria Math"/>
          </w:rPr>
          <m:t>t</m:t>
        </m:r>
      </m:oMath>
      <w:r>
        <w:rPr>
          <w:color w:val="000000"/>
        </w:rPr>
        <w:t>, while the</w:t>
      </w:r>
      <w:r>
        <w:rPr>
          <w:rStyle w:val="apple-converted-space"/>
          <w:rFonts w:eastAsiaTheme="majorEastAsia"/>
          <w:color w:val="000000"/>
        </w:rPr>
        <w:t> </w:t>
      </w:r>
      <w:r>
        <w:rPr>
          <w:rStyle w:val="Strong"/>
          <w:rFonts w:eastAsiaTheme="majorEastAsia"/>
          <w:color w:val="000000"/>
        </w:rPr>
        <w:t>running minimum</w:t>
      </w:r>
      <w:r>
        <w:rPr>
          <w:rStyle w:val="apple-converted-space"/>
          <w:rFonts w:eastAsiaTheme="majorEastAsia"/>
          <w:color w:val="000000"/>
        </w:rPr>
        <w:t> </w:t>
      </w:r>
      <m:oMath>
        <m:sSub>
          <m:sSubPr>
            <m:ctrlPr>
              <w:rPr>
                <w:rFonts w:ascii="Cambria Math" w:hAnsi="Cambria Math"/>
              </w:rPr>
            </m:ctrlPr>
          </m:sSubPr>
          <m:e>
            <m:r>
              <w:rPr>
                <w:rFonts w:ascii="Cambria Math" w:hAnsi="Cambria Math"/>
              </w:rPr>
              <m:t>m</m:t>
            </m:r>
          </m:e>
          <m:sub>
            <m:r>
              <w:rPr>
                <w:rFonts w:ascii="Cambria Math" w:hAnsi="Cambria Math"/>
              </w:rPr>
              <m:t>t</m:t>
            </m:r>
          </m:sub>
        </m:sSub>
        <m:r>
          <w:rPr>
            <w:rFonts w:ascii="Cambria Math" w:hAnsi="Cambria Math"/>
          </w:rPr>
          <m:t>(X)</m:t>
        </m:r>
      </m:oMath>
      <w:r>
        <w:rPr>
          <w:rStyle w:val="apple-converted-space"/>
          <w:rFonts w:eastAsiaTheme="majorEastAsia"/>
          <w:color w:val="000000"/>
        </w:rPr>
        <w:t> </w:t>
      </w:r>
      <w:r>
        <w:rPr>
          <w:color w:val="000000"/>
        </w:rPr>
        <w:t>does the opposite, recording the lowest price over the same period. These are crucial for lookback options, which pay based on the best or worst price observed during the life of the option.</w:t>
      </w:r>
    </w:p>
    <w:p w14:paraId="0D235309" w14:textId="77777777" w:rsidR="00AE4B81" w:rsidRDefault="00AE4B81" w:rsidP="00AE4B81">
      <w:pPr>
        <w:pStyle w:val="NormalWeb"/>
        <w:rPr>
          <w:color w:val="000000"/>
        </w:rPr>
      </w:pPr>
      <w:r>
        <w:rPr>
          <w:color w:val="000000"/>
        </w:rPr>
        <w:t>We also define the</w:t>
      </w:r>
      <w:r>
        <w:rPr>
          <w:rStyle w:val="apple-converted-space"/>
          <w:rFonts w:eastAsiaTheme="majorEastAsia"/>
          <w:color w:val="000000"/>
        </w:rPr>
        <w:t> </w:t>
      </w:r>
      <w:r>
        <w:rPr>
          <w:rStyle w:val="Strong"/>
          <w:rFonts w:eastAsiaTheme="majorEastAsia"/>
          <w:color w:val="000000"/>
        </w:rPr>
        <w:t>indicator functional</w:t>
      </w:r>
      <w:r>
        <w:rPr>
          <w:color w:val="000000"/>
        </w:rPr>
        <w:t>, which is a simple yes-or-no function telling us whether the asset price falls within a specified set at a given time.</w:t>
      </w:r>
    </w:p>
    <w:p w14:paraId="1F3548F4" w14:textId="77777777" w:rsidR="00AE4B81" w:rsidRDefault="00AE4B81" w:rsidP="00AE4B81">
      <w:pPr>
        <w:pStyle w:val="NormalWeb"/>
        <w:rPr>
          <w:color w:val="000000"/>
        </w:rPr>
      </w:pPr>
      <w:r>
        <w:rPr>
          <w:color w:val="000000"/>
        </w:rPr>
        <w:t>Finally, we have the</w:t>
      </w:r>
      <w:r>
        <w:rPr>
          <w:rStyle w:val="apple-converted-space"/>
          <w:rFonts w:eastAsiaTheme="majorEastAsia"/>
          <w:color w:val="000000"/>
        </w:rPr>
        <w:t> </w:t>
      </w:r>
      <w:r>
        <w:rPr>
          <w:rStyle w:val="Strong"/>
          <w:rFonts w:eastAsiaTheme="majorEastAsia"/>
          <w:color w:val="000000"/>
        </w:rPr>
        <w:t>barrier hit time</w:t>
      </w:r>
      <w:r>
        <w:rPr>
          <w:color w:val="000000"/>
        </w:rPr>
        <w:t>, denoted</w:t>
      </w:r>
      <w:r>
        <w:rPr>
          <w:rStyle w:val="apple-converted-space"/>
          <w:rFonts w:eastAsiaTheme="majorEastAsia"/>
          <w:color w:val="000000"/>
        </w:rPr>
        <w:t> </w:t>
      </w:r>
      <m:oMath>
        <m:sSub>
          <m:sSubPr>
            <m:ctrlPr>
              <w:rPr>
                <w:rFonts w:ascii="Cambria Math" w:hAnsi="Cambria Math"/>
              </w:rPr>
            </m:ctrlPr>
          </m:sSubPr>
          <m:e>
            <m:r>
              <w:rPr>
                <w:rFonts w:ascii="Cambria Math" w:hAnsi="Cambria Math"/>
              </w:rPr>
              <m:t>τ</m:t>
            </m:r>
          </m:e>
          <m:sub>
            <m:r>
              <w:rPr>
                <w:rFonts w:ascii="Cambria Math" w:hAnsi="Cambria Math"/>
              </w:rPr>
              <m:t>B</m:t>
            </m:r>
          </m:sub>
        </m:sSub>
      </m:oMath>
      <w:r>
        <w:rPr>
          <w:color w:val="000000"/>
        </w:rPr>
        <w:t>. For a down-barrier, it’s the first time the asset drops to or below a barrier level</w:t>
      </w:r>
      <w:r>
        <w:rPr>
          <w:rStyle w:val="apple-converted-space"/>
          <w:rFonts w:eastAsiaTheme="majorEastAsia"/>
          <w:color w:val="000000"/>
        </w:rPr>
        <w:t> </w:t>
      </w:r>
      <m:oMath>
        <m:r>
          <w:rPr>
            <w:rFonts w:ascii="Cambria Math" w:hAnsi="Cambria Math"/>
          </w:rPr>
          <m:t>B</m:t>
        </m:r>
      </m:oMath>
      <w:r>
        <w:rPr>
          <w:color w:val="000000"/>
        </w:rPr>
        <w:t>; for an up-barrier, it’s the first time it rises to or above</w:t>
      </w:r>
      <w:r>
        <w:rPr>
          <w:rStyle w:val="apple-converted-space"/>
          <w:rFonts w:eastAsiaTheme="majorEastAsia"/>
          <w:color w:val="000000"/>
        </w:rPr>
        <w:t> </w:t>
      </w:r>
      <m:oMath>
        <m:r>
          <w:rPr>
            <w:rFonts w:ascii="Cambria Math" w:hAnsi="Cambria Math"/>
          </w:rPr>
          <m:t>B</m:t>
        </m:r>
      </m:oMath>
      <w:r>
        <w:rPr>
          <w:color w:val="000000"/>
        </w:rPr>
        <w:t>. Using this, we can define a barrier hit indicator that’s 1 if the barrier is crossed before maturity, and 0 otherwise.</w:t>
      </w:r>
    </w:p>
    <w:p w14:paraId="5A3C7375" w14:textId="77777777" w:rsidR="00AE4B81" w:rsidRDefault="00AE4B81" w:rsidP="00AE4B81">
      <w:pPr>
        <w:pStyle w:val="NormalWeb"/>
        <w:rPr>
          <w:color w:val="000000"/>
        </w:rPr>
      </w:pPr>
      <w:r>
        <w:rPr>
          <w:color w:val="000000"/>
        </w:rPr>
        <w:t>These functionals allow us to model the complex, path-dependent features of exotic derivatives, like barriers, lookbacks, and other payoff triggers, in a mathematically precise way.”</w:t>
      </w:r>
    </w:p>
    <w:p w14:paraId="4F050F50" w14:textId="29926BF4" w:rsidR="00AE4B81" w:rsidRDefault="00AE4B81">
      <w:r>
        <w:t>Page-3</w:t>
      </w:r>
    </w:p>
    <w:p w14:paraId="484B5748" w14:textId="77777777" w:rsidR="00AE4B81" w:rsidRDefault="00AE4B81" w:rsidP="00AE4B81">
      <w:pPr>
        <w:pStyle w:val="NormalWeb"/>
        <w:rPr>
          <w:color w:val="000000"/>
        </w:rPr>
      </w:pPr>
      <w:r>
        <w:rPr>
          <w:color w:val="000000"/>
        </w:rPr>
        <w:t>“Now let’s extend the path-dependent framework to some of the most common exotic equity structures.</w:t>
      </w:r>
    </w:p>
    <w:p w14:paraId="0D604BD0" w14:textId="77777777" w:rsidR="00AE4B81" w:rsidRDefault="00AE4B81" w:rsidP="00AE4B81">
      <w:pPr>
        <w:pStyle w:val="NormalWeb"/>
        <w:rPr>
          <w:color w:val="000000"/>
        </w:rPr>
      </w:pPr>
      <w:r>
        <w:rPr>
          <w:color w:val="000000"/>
        </w:rPr>
        <w:lastRenderedPageBreak/>
        <w:t>We start with the</w:t>
      </w:r>
      <w:r>
        <w:rPr>
          <w:rStyle w:val="apple-converted-space"/>
          <w:rFonts w:eastAsiaTheme="majorEastAsia"/>
          <w:color w:val="000000"/>
        </w:rPr>
        <w:t> </w:t>
      </w:r>
      <w:r>
        <w:rPr>
          <w:rStyle w:val="Strong"/>
          <w:rFonts w:eastAsiaTheme="majorEastAsia"/>
          <w:color w:val="000000"/>
        </w:rPr>
        <w:t>barrier hit indicator</w:t>
      </w:r>
      <w:r>
        <w:rPr>
          <w:color w:val="000000"/>
        </w:rPr>
        <w:t>. For a down-barrier, we define the hitting time as the first moment the asset price falls to or below a fixed level</w:t>
      </w:r>
      <w:r>
        <w:rPr>
          <w:rStyle w:val="apple-converted-space"/>
          <w:rFonts w:eastAsiaTheme="majorEastAsia"/>
          <w:color w:val="000000"/>
        </w:rPr>
        <w:t> </w:t>
      </w:r>
      <m:oMath>
        <m:r>
          <m:rPr>
            <m:scr m:val="fraktur"/>
            <m:sty m:val="p"/>
          </m:rPr>
          <w:rPr>
            <w:rFonts w:ascii="Cambria Math" w:hAnsi="Cambria Math"/>
          </w:rPr>
          <m:t>B</m:t>
        </m:r>
      </m:oMath>
      <w:r>
        <w:rPr>
          <w:color w:val="000000"/>
        </w:rPr>
        <w:t>. The indicator simply records whether this event happens before maturity. This binary variable—hit or not hit—is the core building block of knock-in and knock-out options.</w:t>
      </w:r>
    </w:p>
    <w:p w14:paraId="42491832" w14:textId="77777777" w:rsidR="00AE4B81" w:rsidRDefault="00AE4B81" w:rsidP="00AE4B81">
      <w:pPr>
        <w:pStyle w:val="NormalWeb"/>
        <w:rPr>
          <w:color w:val="000000"/>
        </w:rPr>
      </w:pPr>
      <w:r>
        <w:rPr>
          <w:color w:val="000000"/>
        </w:rPr>
        <w:t xml:space="preserve">On the upside, the same logic applies for an </w:t>
      </w:r>
      <w:proofErr w:type="gramStart"/>
      <w:r>
        <w:rPr>
          <w:color w:val="000000"/>
        </w:rPr>
        <w:t>up-barrier</w:t>
      </w:r>
      <w:proofErr w:type="gramEnd"/>
      <w:r>
        <w:rPr>
          <w:color w:val="000000"/>
        </w:rPr>
        <w:t>: we track whether the asset price ever rises above a given level during the life of the trade. In practice, pricing and risk depend crucially on this indicator rather than on the exact hitting time.</w:t>
      </w:r>
    </w:p>
    <w:p w14:paraId="09320165" w14:textId="77777777" w:rsidR="00AE4B81" w:rsidRDefault="00AE4B81" w:rsidP="00AE4B81">
      <w:pPr>
        <w:pStyle w:val="NormalWeb"/>
        <w:rPr>
          <w:color w:val="000000"/>
        </w:rPr>
      </w:pPr>
      <w:r>
        <w:rPr>
          <w:color w:val="000000"/>
        </w:rPr>
        <w:t>Next, we move beyond price levels to</w:t>
      </w:r>
      <w:r>
        <w:rPr>
          <w:rStyle w:val="apple-converted-space"/>
          <w:rFonts w:eastAsiaTheme="majorEastAsia"/>
          <w:color w:val="000000"/>
        </w:rPr>
        <w:t> </w:t>
      </w:r>
      <w:proofErr w:type="gramStart"/>
      <w:r>
        <w:rPr>
          <w:rStyle w:val="Strong"/>
          <w:rFonts w:eastAsiaTheme="majorEastAsia"/>
          <w:color w:val="000000"/>
        </w:rPr>
        <w:t>higher-moment</w:t>
      </w:r>
      <w:proofErr w:type="gramEnd"/>
      <w:r>
        <w:rPr>
          <w:rStyle w:val="Strong"/>
          <w:rFonts w:eastAsiaTheme="majorEastAsia"/>
          <w:color w:val="000000"/>
        </w:rPr>
        <w:t xml:space="preserve"> </w:t>
      </w:r>
      <w:proofErr w:type="spellStart"/>
      <w:r>
        <w:rPr>
          <w:rStyle w:val="Strong"/>
          <w:rFonts w:eastAsiaTheme="majorEastAsia"/>
          <w:color w:val="000000"/>
        </w:rPr>
        <w:t>underlyings</w:t>
      </w:r>
      <w:proofErr w:type="spellEnd"/>
      <w:r>
        <w:rPr>
          <w:color w:val="000000"/>
        </w:rPr>
        <w:t>, such as realized variance. Assuming 252 trading days per year, realized variance is computed as the annualized sum of squared log-returns along a discrete monitoring grid. This quantity underlies variance swaps and volatility-linked exotics.</w:t>
      </w:r>
    </w:p>
    <w:p w14:paraId="5E6C4141" w14:textId="77777777" w:rsidR="00AE4B81" w:rsidRDefault="00AE4B81" w:rsidP="00AE4B81">
      <w:pPr>
        <w:pStyle w:val="NormalWeb"/>
        <w:rPr>
          <w:color w:val="000000"/>
        </w:rPr>
      </w:pPr>
      <w:r>
        <w:rPr>
          <w:color w:val="000000"/>
        </w:rPr>
        <w:t>We can then define a</w:t>
      </w:r>
      <w:r>
        <w:rPr>
          <w:rStyle w:val="apple-converted-space"/>
          <w:rFonts w:eastAsiaTheme="majorEastAsia"/>
          <w:color w:val="000000"/>
        </w:rPr>
        <w:t> </w:t>
      </w:r>
      <w:r>
        <w:rPr>
          <w:rStyle w:val="Strong"/>
          <w:rFonts w:eastAsiaTheme="majorEastAsia"/>
          <w:color w:val="000000"/>
        </w:rPr>
        <w:t>volatility barrier indicator</w:t>
      </w:r>
      <w:r>
        <w:rPr>
          <w:color w:val="000000"/>
        </w:rPr>
        <w:t>, which activates if realized variance exceeds a preset threshold. These structures are common in volatility-triggered notes and conditional payoffs.</w:t>
      </w:r>
    </w:p>
    <w:p w14:paraId="7A1031FA" w14:textId="77777777" w:rsidR="00AE4B81" w:rsidRDefault="00AE4B81" w:rsidP="00AE4B81">
      <w:pPr>
        <w:pStyle w:val="NormalWeb"/>
        <w:rPr>
          <w:color w:val="000000"/>
        </w:rPr>
      </w:pPr>
      <w:r>
        <w:rPr>
          <w:color w:val="000000"/>
        </w:rPr>
        <w:t>Finally, for</w:t>
      </w:r>
      <w:r>
        <w:rPr>
          <w:rStyle w:val="apple-converted-space"/>
          <w:rFonts w:eastAsiaTheme="majorEastAsia"/>
          <w:color w:val="000000"/>
        </w:rPr>
        <w:t> </w:t>
      </w:r>
      <w:r>
        <w:rPr>
          <w:rStyle w:val="Strong"/>
          <w:rFonts w:eastAsiaTheme="majorEastAsia"/>
          <w:color w:val="000000"/>
        </w:rPr>
        <w:t>multi-asset exotics</w:t>
      </w:r>
      <w:r>
        <w:rPr>
          <w:color w:val="000000"/>
        </w:rPr>
        <w:t xml:space="preserve">, we model the underlying as a vector of asset prices. We can form a weighted basket, or define payoffs based on the best- or worst-performing asset at maturity. These extremum functionals are widely used in basket options, worst-of </w:t>
      </w:r>
      <w:proofErr w:type="spellStart"/>
      <w:r>
        <w:rPr>
          <w:color w:val="000000"/>
        </w:rPr>
        <w:t>autocallables</w:t>
      </w:r>
      <w:proofErr w:type="spellEnd"/>
      <w:r>
        <w:rPr>
          <w:color w:val="000000"/>
        </w:rPr>
        <w:t>, and capital-protected notes.</w:t>
      </w:r>
    </w:p>
    <w:p w14:paraId="5A5A3C14" w14:textId="77777777" w:rsidR="00AE4B81" w:rsidRDefault="00AE4B81" w:rsidP="00AE4B81">
      <w:pPr>
        <w:pStyle w:val="NormalWeb"/>
        <w:rPr>
          <w:color w:val="000000"/>
        </w:rPr>
      </w:pPr>
      <w:r>
        <w:rPr>
          <w:color w:val="000000"/>
        </w:rPr>
        <w:t>Together, these definitions allow us to describe a wide range of exotic equity derivatives in a unified, path-dependent framework.”</w:t>
      </w:r>
    </w:p>
    <w:p w14:paraId="625F5564" w14:textId="1FE32342" w:rsidR="00AE4B81" w:rsidRDefault="00AE4B81">
      <w:r>
        <w:t>Page-4</w:t>
      </w:r>
    </w:p>
    <w:p w14:paraId="2F09435C" w14:textId="77777777" w:rsidR="00AE4B81" w:rsidRDefault="00AE4B81" w:rsidP="00AE4B81">
      <w:pPr>
        <w:pStyle w:val="NormalWeb"/>
        <w:rPr>
          <w:color w:val="000000"/>
        </w:rPr>
      </w:pPr>
      <w:r>
        <w:rPr>
          <w:color w:val="000000"/>
        </w:rPr>
        <w:t>“Having defined the payoff functionals, we now move to pricing.</w:t>
      </w:r>
    </w:p>
    <w:p w14:paraId="1169DB78" w14:textId="77777777" w:rsidR="00AE4B81" w:rsidRDefault="00AE4B81" w:rsidP="00AE4B81">
      <w:pPr>
        <w:pStyle w:val="NormalWeb"/>
        <w:rPr>
          <w:color w:val="000000"/>
        </w:rPr>
      </w:pPr>
      <w:r>
        <w:rPr>
          <w:color w:val="000000"/>
        </w:rPr>
        <w:t>Under the</w:t>
      </w:r>
      <w:r>
        <w:rPr>
          <w:rStyle w:val="apple-converted-space"/>
          <w:rFonts w:eastAsiaTheme="majorEastAsia"/>
          <w:color w:val="000000"/>
        </w:rPr>
        <w:t> </w:t>
      </w:r>
      <w:r>
        <w:rPr>
          <w:rStyle w:val="Strong"/>
          <w:rFonts w:eastAsiaTheme="majorEastAsia"/>
          <w:color w:val="000000"/>
        </w:rPr>
        <w:t>no-arbitrage principle</w:t>
      </w:r>
      <w:r>
        <w:rPr>
          <w:color w:val="000000"/>
        </w:rPr>
        <w:t>, the value of an exotic derivative at time</w:t>
      </w:r>
      <w:r>
        <w:rPr>
          <w:rStyle w:val="apple-converted-space"/>
          <w:rFonts w:eastAsiaTheme="majorEastAsia"/>
          <w:color w:val="000000"/>
        </w:rPr>
        <w:t> </w:t>
      </w:r>
      <m:oMath>
        <m:r>
          <w:rPr>
            <w:rFonts w:ascii="Cambria Math" w:hAnsi="Cambria Math"/>
          </w:rPr>
          <m:t>t</m:t>
        </m:r>
      </m:oMath>
      <w:r>
        <w:rPr>
          <w:rStyle w:val="apple-converted-space"/>
          <w:rFonts w:eastAsiaTheme="majorEastAsia"/>
          <w:color w:val="000000"/>
        </w:rPr>
        <w:t> </w:t>
      </w:r>
      <w:r>
        <w:rPr>
          <w:color w:val="000000"/>
        </w:rPr>
        <w:t>is given by its</w:t>
      </w:r>
      <w:r>
        <w:rPr>
          <w:rStyle w:val="apple-converted-space"/>
          <w:rFonts w:eastAsiaTheme="majorEastAsia"/>
          <w:color w:val="000000"/>
        </w:rPr>
        <w:t> </w:t>
      </w:r>
      <w:r>
        <w:rPr>
          <w:rStyle w:val="Strong"/>
          <w:rFonts w:eastAsiaTheme="majorEastAsia"/>
          <w:color w:val="000000"/>
        </w:rPr>
        <w:t>risk-neutral price</w:t>
      </w:r>
      <w:r>
        <w:rPr>
          <w:color w:val="000000"/>
        </w:rPr>
        <w:t>. Concretely, the price is the conditional expectation of the discounted payoff, taken under the risk-neutral measure</w:t>
      </w:r>
      <w:r>
        <w:rPr>
          <w:rStyle w:val="apple-converted-space"/>
          <w:rFonts w:eastAsiaTheme="majorEastAsia"/>
          <w:color w:val="000000"/>
        </w:rPr>
        <w:t> </w:t>
      </w:r>
      <m:oMath>
        <m:r>
          <m:rPr>
            <m:scr m:val="double-struck"/>
            <m:sty m:val="p"/>
          </m:rPr>
          <w:rPr>
            <w:rFonts w:ascii="Cambria Math" w:hAnsi="Cambria Math"/>
          </w:rPr>
          <m:t>Q</m:t>
        </m:r>
      </m:oMath>
      <w:r>
        <w:rPr>
          <w:color w:val="000000"/>
        </w:rPr>
        <w:t>, given the information available at time</w:t>
      </w:r>
      <w:r>
        <w:rPr>
          <w:rStyle w:val="apple-converted-space"/>
          <w:rFonts w:eastAsiaTheme="majorEastAsia"/>
          <w:color w:val="000000"/>
        </w:rPr>
        <w:t> </w:t>
      </w:r>
      <m:oMath>
        <m:r>
          <w:rPr>
            <w:rFonts w:ascii="Cambria Math" w:hAnsi="Cambria Math"/>
          </w:rPr>
          <m:t>t</m:t>
        </m:r>
      </m:oMath>
      <w:r>
        <w:rPr>
          <w:color w:val="000000"/>
        </w:rPr>
        <w:t>.</w:t>
      </w:r>
    </w:p>
    <w:p w14:paraId="2515432B" w14:textId="77777777" w:rsidR="00AE4B81" w:rsidRDefault="00AE4B81" w:rsidP="00AE4B81">
      <w:pPr>
        <w:pStyle w:val="NormalWeb"/>
        <w:rPr>
          <w:color w:val="000000"/>
        </w:rPr>
      </w:pPr>
      <w:r>
        <w:rPr>
          <w:color w:val="000000"/>
        </w:rPr>
        <w:t>Intuitively, this means we simulate or integrate over all future market paths that are consistent with today’s information, compute the payoff for each path, discount it back at the risk-free rate, and then average under the risk-neutral probabilities.</w:t>
      </w:r>
    </w:p>
    <w:p w14:paraId="3BBE816B" w14:textId="77777777" w:rsidR="00AE4B81" w:rsidRDefault="00AE4B81" w:rsidP="00AE4B81">
      <w:pPr>
        <w:pStyle w:val="NormalWeb"/>
        <w:rPr>
          <w:color w:val="000000"/>
        </w:rPr>
      </w:pPr>
      <w:r>
        <w:rPr>
          <w:color w:val="000000"/>
        </w:rPr>
        <w:t>The key theoretical justification comes from the</w:t>
      </w:r>
      <w:r>
        <w:rPr>
          <w:rStyle w:val="apple-converted-space"/>
          <w:rFonts w:eastAsiaTheme="majorEastAsia"/>
          <w:color w:val="000000"/>
        </w:rPr>
        <w:t> </w:t>
      </w:r>
      <w:r>
        <w:rPr>
          <w:rStyle w:val="Strong"/>
          <w:rFonts w:eastAsiaTheme="majorEastAsia"/>
          <w:color w:val="000000"/>
        </w:rPr>
        <w:t>Fundamental Theorem of Asset Pricing</w:t>
      </w:r>
      <w:r>
        <w:rPr>
          <w:color w:val="000000"/>
        </w:rPr>
        <w:t>, which tells us that in an arbitrage-free market there exists a measure under which discounted asset prices are martingales. As a result, the discounted derivative price must also be a martingale, which leads directly to this conditional expectation formula.</w:t>
      </w:r>
    </w:p>
    <w:p w14:paraId="1677B393" w14:textId="77777777" w:rsidR="00AE4B81" w:rsidRDefault="00AE4B81" w:rsidP="00AE4B81">
      <w:pPr>
        <w:pStyle w:val="NormalWeb"/>
        <w:rPr>
          <w:color w:val="000000"/>
        </w:rPr>
      </w:pPr>
      <w:r>
        <w:rPr>
          <w:color w:val="000000"/>
        </w:rPr>
        <w:t>In practice, this pricing formula is the foundation for Monte Carlo simulation, PDE methods, and tree-based models used to value exotic equity derivatives, especially when the payoff depends on the full path of the underlying.”</w:t>
      </w:r>
    </w:p>
    <w:p w14:paraId="15C65805" w14:textId="78E5ED00" w:rsidR="00950FC3" w:rsidRDefault="00950FC3" w:rsidP="00AE4B81">
      <w:pPr>
        <w:pStyle w:val="NormalWeb"/>
        <w:rPr>
          <w:color w:val="000000"/>
        </w:rPr>
      </w:pPr>
      <w:r>
        <w:rPr>
          <w:color w:val="000000"/>
        </w:rPr>
        <w:lastRenderedPageBreak/>
        <w:t>Page-5</w:t>
      </w:r>
    </w:p>
    <w:p w14:paraId="6B2E88D5" w14:textId="77777777" w:rsidR="00950FC3" w:rsidRDefault="00950FC3" w:rsidP="00950FC3">
      <w:pPr>
        <w:pStyle w:val="NormalWeb"/>
        <w:rPr>
          <w:color w:val="000000"/>
        </w:rPr>
      </w:pPr>
      <w:r>
        <w:rPr>
          <w:color w:val="000000"/>
        </w:rPr>
        <w:t>“Now let’s look at two classic examples of path-dependent exotic equity options and how we think about their exposure.</w:t>
      </w:r>
    </w:p>
    <w:p w14:paraId="734446EB" w14:textId="77777777" w:rsidR="00950FC3" w:rsidRDefault="00950FC3" w:rsidP="00950FC3">
      <w:pPr>
        <w:pStyle w:val="NormalWeb"/>
        <w:rPr>
          <w:color w:val="000000"/>
        </w:rPr>
      </w:pPr>
      <w:r>
        <w:rPr>
          <w:color w:val="000000"/>
        </w:rPr>
        <w:t>First, the</w:t>
      </w:r>
      <w:r>
        <w:rPr>
          <w:rStyle w:val="apple-converted-space"/>
          <w:rFonts w:eastAsiaTheme="majorEastAsia"/>
          <w:color w:val="000000"/>
        </w:rPr>
        <w:t> </w:t>
      </w:r>
      <w:r>
        <w:rPr>
          <w:rStyle w:val="Strong"/>
          <w:rFonts w:eastAsiaTheme="majorEastAsia"/>
          <w:color w:val="000000"/>
        </w:rPr>
        <w:t>lookback put</w:t>
      </w:r>
      <w:r>
        <w:rPr>
          <w:color w:val="000000"/>
        </w:rPr>
        <w:t>. Its payoff depends on the</w:t>
      </w:r>
      <w:r>
        <w:rPr>
          <w:rStyle w:val="apple-converted-space"/>
          <w:rFonts w:eastAsiaTheme="majorEastAsia"/>
          <w:color w:val="000000"/>
        </w:rPr>
        <w:t> </w:t>
      </w:r>
      <w:r>
        <w:rPr>
          <w:rStyle w:val="Emphasis"/>
          <w:rFonts w:eastAsiaTheme="majorEastAsia"/>
          <w:color w:val="000000"/>
        </w:rPr>
        <w:t>running maximum</w:t>
      </w:r>
      <w:r>
        <w:rPr>
          <w:rStyle w:val="apple-converted-space"/>
          <w:rFonts w:eastAsiaTheme="majorEastAsia"/>
          <w:color w:val="000000"/>
        </w:rPr>
        <w:t> </w:t>
      </w:r>
      <w:r>
        <w:rPr>
          <w:color w:val="000000"/>
        </w:rPr>
        <w:t>of the underlying price over the entire life of the trade. At expiry, the holder receives the difference between the highest price ever observed and the terminal price, floored at zero. Economically, this option provides very strong downside protection, because any earlier rally locks in a higher reference level for the payoff.</w:t>
      </w:r>
    </w:p>
    <w:p w14:paraId="1D618E33" w14:textId="77777777" w:rsidR="00950FC3" w:rsidRDefault="00950FC3" w:rsidP="00950FC3">
      <w:pPr>
        <w:pStyle w:val="NormalWeb"/>
        <w:rPr>
          <w:color w:val="000000"/>
        </w:rPr>
      </w:pPr>
      <w:r>
        <w:rPr>
          <w:color w:val="000000"/>
        </w:rPr>
        <w:t>From a risk perspective, this strong path dependence matters for</w:t>
      </w:r>
      <w:r>
        <w:rPr>
          <w:rStyle w:val="apple-converted-space"/>
          <w:rFonts w:eastAsiaTheme="majorEastAsia"/>
          <w:color w:val="000000"/>
        </w:rPr>
        <w:t> </w:t>
      </w:r>
      <w:r>
        <w:rPr>
          <w:rStyle w:val="Strong"/>
          <w:rFonts w:eastAsiaTheme="majorEastAsia"/>
          <w:color w:val="000000"/>
        </w:rPr>
        <w:t>Potential Future Exposure</w:t>
      </w:r>
      <w:r>
        <w:rPr>
          <w:color w:val="000000"/>
        </w:rPr>
        <w:t>. At any future time</w:t>
      </w:r>
      <w:r>
        <w:rPr>
          <w:rStyle w:val="apple-converted-space"/>
          <w:rFonts w:eastAsiaTheme="majorEastAsia"/>
          <w:color w:val="000000"/>
        </w:rPr>
        <w:t> </w:t>
      </w:r>
      <m:oMath>
        <m:r>
          <w:rPr>
            <w:rFonts w:ascii="Cambria Math" w:hAnsi="Cambria Math"/>
          </w:rPr>
          <m:t>t</m:t>
        </m:r>
      </m:oMath>
      <w:r>
        <w:rPr>
          <w:color w:val="000000"/>
        </w:rPr>
        <w:t>, the option value depends not only on the current spot, but also on how high the underlying has traded in the past. The PFE is therefore defined as a high quantile of the distribution of future option values under the risk-neutral measure.</w:t>
      </w:r>
    </w:p>
    <w:p w14:paraId="4298F280" w14:textId="77777777" w:rsidR="00950FC3" w:rsidRDefault="00950FC3" w:rsidP="00950FC3">
      <w:pPr>
        <w:pStyle w:val="NormalWeb"/>
        <w:rPr>
          <w:color w:val="000000"/>
        </w:rPr>
      </w:pPr>
      <w:r>
        <w:rPr>
          <w:color w:val="000000"/>
        </w:rPr>
        <w:t>Next, the</w:t>
      </w:r>
      <w:r>
        <w:rPr>
          <w:rStyle w:val="apple-converted-space"/>
          <w:rFonts w:eastAsiaTheme="majorEastAsia"/>
          <w:color w:val="000000"/>
        </w:rPr>
        <w:t> </w:t>
      </w:r>
      <w:r>
        <w:rPr>
          <w:rStyle w:val="Strong"/>
          <w:rFonts w:eastAsiaTheme="majorEastAsia"/>
          <w:color w:val="000000"/>
        </w:rPr>
        <w:t>reset put</w:t>
      </w:r>
      <w:r>
        <w:rPr>
          <w:color w:val="000000"/>
        </w:rPr>
        <w:t>. Here, the strike is allowed to reset at a predetermined time</w:t>
      </w:r>
      <w:r>
        <w:rPr>
          <w:rStyle w:val="apple-converted-space"/>
          <w:rFonts w:eastAsiaTheme="majorEastAsia"/>
          <w:color w:val="000000"/>
        </w:rPr>
        <w:t> </w:t>
      </w:r>
      <m:oMath>
        <m:sSub>
          <m:sSubPr>
            <m:ctrlPr>
              <w:rPr>
                <w:rFonts w:ascii="Cambria Math" w:hAnsi="Cambria Math"/>
              </w:rPr>
            </m:ctrlPr>
          </m:sSubPr>
          <m:e>
            <m:r>
              <w:rPr>
                <w:rFonts w:ascii="Cambria Math" w:hAnsi="Cambria Math"/>
              </w:rPr>
              <m:t>t</m:t>
            </m:r>
          </m:e>
          <m:sub>
            <m:r>
              <w:rPr>
                <w:rFonts w:ascii="Cambria Math" w:hAnsi="Cambria Math"/>
              </w:rPr>
              <m:t>r</m:t>
            </m:r>
          </m:sub>
        </m:sSub>
      </m:oMath>
      <w:r>
        <w:rPr>
          <w:color w:val="000000"/>
        </w:rPr>
        <w:t>. If the underlying price at the reset date is below the original strike, the strike is reset downward; otherwise, it remains unchanged. This feature makes the option cheaper than a standard put while still offering partial protection against early drawdowns.</w:t>
      </w:r>
    </w:p>
    <w:p w14:paraId="009BE648" w14:textId="77777777" w:rsidR="00950FC3" w:rsidRDefault="00950FC3" w:rsidP="00950FC3">
      <w:pPr>
        <w:pStyle w:val="NormalWeb"/>
        <w:rPr>
          <w:color w:val="000000"/>
        </w:rPr>
      </w:pPr>
      <w:r>
        <w:rPr>
          <w:color w:val="000000"/>
        </w:rPr>
        <w:t>In terms of exposure, the reset put sits somewhere between a vanilla put and a lookback option. The future value, and hence the PFE, depends on whether the reset has already occurred and on the information available at the reset date. This introduces a discrete jump in exposure around the reset time, which is particularly important for counterparty risk and XVA calculations.</w:t>
      </w:r>
    </w:p>
    <w:p w14:paraId="77DDFA18" w14:textId="77777777" w:rsidR="00950FC3" w:rsidRDefault="00950FC3" w:rsidP="00950FC3">
      <w:pPr>
        <w:pStyle w:val="NormalWeb"/>
        <w:rPr>
          <w:color w:val="000000"/>
        </w:rPr>
      </w:pPr>
      <w:r>
        <w:rPr>
          <w:color w:val="000000"/>
        </w:rPr>
        <w:t>These two examples highlight how path dependence fundamentally changes both pricing and risk profiles in exotic equity derivatives.”</w:t>
      </w:r>
    </w:p>
    <w:p w14:paraId="5D75C43E" w14:textId="44A7A98E" w:rsidR="00950FC3" w:rsidRDefault="00950FC3" w:rsidP="00AE4B81">
      <w:pPr>
        <w:pStyle w:val="NormalWeb"/>
        <w:rPr>
          <w:color w:val="000000"/>
        </w:rPr>
      </w:pPr>
      <w:r>
        <w:rPr>
          <w:color w:val="000000"/>
        </w:rPr>
        <w:t>Page-6</w:t>
      </w:r>
    </w:p>
    <w:p w14:paraId="12F67660" w14:textId="77777777" w:rsidR="00950FC3" w:rsidRDefault="00950FC3" w:rsidP="00950FC3">
      <w:pPr>
        <w:pStyle w:val="NormalWeb"/>
        <w:rPr>
          <w:color w:val="000000"/>
        </w:rPr>
      </w:pPr>
      <w:r>
        <w:rPr>
          <w:color w:val="000000"/>
        </w:rPr>
        <w:t>“Next, we look at a</w:t>
      </w:r>
      <w:r>
        <w:rPr>
          <w:rStyle w:val="apple-converted-space"/>
          <w:rFonts w:eastAsiaTheme="majorEastAsia"/>
          <w:color w:val="000000"/>
        </w:rPr>
        <w:t> </w:t>
      </w:r>
      <w:r>
        <w:rPr>
          <w:rStyle w:val="Strong"/>
          <w:rFonts w:eastAsiaTheme="majorEastAsia"/>
          <w:color w:val="000000"/>
        </w:rPr>
        <w:t>conditional payout option</w:t>
      </w:r>
      <w:r>
        <w:rPr>
          <w:color w:val="000000"/>
        </w:rPr>
        <w:t>, which introduces dependence on a second underlying.</w:t>
      </w:r>
    </w:p>
    <w:p w14:paraId="1427ECC9" w14:textId="77777777" w:rsidR="00950FC3" w:rsidRDefault="00950FC3" w:rsidP="00950FC3">
      <w:pPr>
        <w:pStyle w:val="NormalWeb"/>
        <w:rPr>
          <w:color w:val="000000"/>
        </w:rPr>
      </w:pPr>
      <w:r>
        <w:rPr>
          <w:color w:val="000000"/>
        </w:rPr>
        <w:t>At maturity, the option pays a standard call payoff on the primary asset</w:t>
      </w:r>
      <w:r>
        <w:rPr>
          <w:rStyle w:val="apple-converted-space"/>
          <w:rFonts w:eastAsiaTheme="majorEastAsia"/>
          <w:color w:val="000000"/>
        </w:rPr>
        <w:t> </w:t>
      </w:r>
      <m:oMath>
        <m:sSub>
          <m:sSubPr>
            <m:ctrlPr>
              <w:rPr>
                <w:rFonts w:ascii="Cambria Math" w:hAnsi="Cambria Math"/>
              </w:rPr>
            </m:ctrlPr>
          </m:sSubPr>
          <m:e>
            <m:r>
              <w:rPr>
                <w:rFonts w:ascii="Cambria Math" w:hAnsi="Cambria Math"/>
              </w:rPr>
              <m:t>S</m:t>
            </m:r>
          </m:e>
          <m:sub>
            <m:r>
              <w:rPr>
                <w:rFonts w:ascii="Cambria Math" w:hAnsi="Cambria Math"/>
              </w:rPr>
              <m:t>T</m:t>
            </m:r>
          </m:sub>
        </m:sSub>
      </m:oMath>
      <w:r>
        <w:rPr>
          <w:color w:val="000000"/>
        </w:rPr>
        <w:t>, but</w:t>
      </w:r>
      <w:r>
        <w:rPr>
          <w:rStyle w:val="apple-converted-space"/>
          <w:rFonts w:eastAsiaTheme="majorEastAsia"/>
          <w:color w:val="000000"/>
        </w:rPr>
        <w:t> </w:t>
      </w:r>
      <w:r>
        <w:rPr>
          <w:rStyle w:val="Strong"/>
          <w:rFonts w:eastAsiaTheme="majorEastAsia"/>
          <w:color w:val="000000"/>
        </w:rPr>
        <w:t>only if</w:t>
      </w:r>
      <w:r>
        <w:rPr>
          <w:rStyle w:val="apple-converted-space"/>
          <w:rFonts w:eastAsiaTheme="majorEastAsia"/>
          <w:color w:val="000000"/>
        </w:rPr>
        <w:t> </w:t>
      </w:r>
      <w:r>
        <w:rPr>
          <w:color w:val="000000"/>
        </w:rPr>
        <w:t>a condition on another asset</w:t>
      </w:r>
      <w:r>
        <w:rPr>
          <w:rStyle w:val="apple-converted-space"/>
          <w:rFonts w:eastAsiaTheme="majorEastAsia"/>
          <w:color w:val="000000"/>
        </w:rPr>
        <w:t> </w:t>
      </w:r>
      <m:oMath>
        <m:sSub>
          <m:sSubPr>
            <m:ctrlPr>
              <w:rPr>
                <w:rFonts w:ascii="Cambria Math" w:hAnsi="Cambria Math"/>
              </w:rPr>
            </m:ctrlPr>
          </m:sSubPr>
          <m:e>
            <m:r>
              <w:rPr>
                <w:rFonts w:ascii="Cambria Math" w:hAnsi="Cambria Math"/>
              </w:rPr>
              <m:t>Y</m:t>
            </m:r>
          </m:e>
          <m:sub>
            <m:r>
              <w:rPr>
                <w:rFonts w:ascii="Cambria Math" w:hAnsi="Cambria Math"/>
              </w:rPr>
              <m:t>T</m:t>
            </m:r>
          </m:sub>
        </m:sSub>
      </m:oMath>
      <w:r>
        <w:rPr>
          <w:rStyle w:val="apple-converted-space"/>
          <w:rFonts w:eastAsiaTheme="majorEastAsia"/>
          <w:color w:val="000000"/>
        </w:rPr>
        <w:t> </w:t>
      </w:r>
      <w:r>
        <w:rPr>
          <w:color w:val="000000"/>
        </w:rPr>
        <w:t>is satisfied. If the condition fails, the payoff is zero regardless of how well the primary asset performs. For example, the equity call might only pay if a bond ETF like TLT finishes above a certain level.</w:t>
      </w:r>
    </w:p>
    <w:p w14:paraId="5AB39F6E" w14:textId="77777777" w:rsidR="00950FC3" w:rsidRDefault="00950FC3" w:rsidP="00950FC3">
      <w:pPr>
        <w:pStyle w:val="NormalWeb"/>
        <w:rPr>
          <w:color w:val="000000"/>
        </w:rPr>
      </w:pPr>
      <w:r>
        <w:rPr>
          <w:color w:val="000000"/>
        </w:rPr>
        <w:t>Economically, this structure embeds a</w:t>
      </w:r>
      <w:r>
        <w:rPr>
          <w:rStyle w:val="apple-converted-space"/>
          <w:rFonts w:eastAsiaTheme="majorEastAsia"/>
          <w:color w:val="000000"/>
        </w:rPr>
        <w:t> </w:t>
      </w:r>
      <w:r>
        <w:rPr>
          <w:rStyle w:val="Strong"/>
          <w:rFonts w:eastAsiaTheme="majorEastAsia"/>
          <w:color w:val="000000"/>
        </w:rPr>
        <w:t>digital trigger</w:t>
      </w:r>
      <w:r>
        <w:rPr>
          <w:rStyle w:val="apple-converted-space"/>
          <w:rFonts w:eastAsiaTheme="majorEastAsia"/>
          <w:color w:val="000000"/>
        </w:rPr>
        <w:t> </w:t>
      </w:r>
      <w:r>
        <w:rPr>
          <w:color w:val="000000"/>
        </w:rPr>
        <w:t>on the conditional asset and a vanilla option on the primary asset. As a result, the option is cheaper than a standard call, because the payout is restricted to favorable macro or cross-asset scenarios.</w:t>
      </w:r>
    </w:p>
    <w:p w14:paraId="37F81295" w14:textId="77777777" w:rsidR="00950FC3" w:rsidRDefault="00950FC3" w:rsidP="00950FC3">
      <w:pPr>
        <w:pStyle w:val="NormalWeb"/>
        <w:rPr>
          <w:color w:val="000000"/>
        </w:rPr>
      </w:pPr>
      <w:r>
        <w:rPr>
          <w:color w:val="000000"/>
        </w:rPr>
        <w:t>From a risk and pricing perspective, this structure is fundamentally</w:t>
      </w:r>
      <w:r>
        <w:rPr>
          <w:rStyle w:val="apple-converted-space"/>
          <w:rFonts w:eastAsiaTheme="majorEastAsia"/>
          <w:color w:val="000000"/>
        </w:rPr>
        <w:t> </w:t>
      </w:r>
      <w:r>
        <w:rPr>
          <w:rStyle w:val="Strong"/>
          <w:rFonts w:eastAsiaTheme="majorEastAsia"/>
          <w:color w:val="000000"/>
        </w:rPr>
        <w:t>multi-asset</w:t>
      </w:r>
      <w:r>
        <w:rPr>
          <w:color w:val="000000"/>
        </w:rPr>
        <w:t>. The value at any future time depends on the</w:t>
      </w:r>
      <w:r>
        <w:rPr>
          <w:rStyle w:val="apple-converted-space"/>
          <w:rFonts w:eastAsiaTheme="majorEastAsia"/>
          <w:color w:val="000000"/>
        </w:rPr>
        <w:t> </w:t>
      </w:r>
      <w:r>
        <w:rPr>
          <w:rStyle w:val="Strong"/>
          <w:rFonts w:eastAsiaTheme="majorEastAsia"/>
          <w:color w:val="000000"/>
        </w:rPr>
        <w:t>joint distribution</w:t>
      </w:r>
      <w:r>
        <w:rPr>
          <w:rStyle w:val="apple-converted-space"/>
          <w:rFonts w:eastAsiaTheme="majorEastAsia"/>
          <w:color w:val="000000"/>
        </w:rPr>
        <w:t> </w:t>
      </w:r>
      <w:r>
        <w:rPr>
          <w:color w:val="000000"/>
        </w:rPr>
        <w:t xml:space="preserve">of the two </w:t>
      </w:r>
      <w:proofErr w:type="spellStart"/>
      <w:r>
        <w:rPr>
          <w:color w:val="000000"/>
        </w:rPr>
        <w:t>underlyings</w:t>
      </w:r>
      <w:proofErr w:type="spellEnd"/>
      <w:r>
        <w:rPr>
          <w:color w:val="000000"/>
        </w:rPr>
        <w:t xml:space="preserve">, in particular their </w:t>
      </w:r>
      <w:r>
        <w:rPr>
          <w:color w:val="000000"/>
        </w:rPr>
        <w:lastRenderedPageBreak/>
        <w:t>correlation. Even if the equity rallies, the option may still be worthless if the conditional asset fails to meet the trigger.</w:t>
      </w:r>
    </w:p>
    <w:p w14:paraId="42EDACE1" w14:textId="77777777" w:rsidR="00950FC3" w:rsidRDefault="00950FC3" w:rsidP="00950FC3">
      <w:pPr>
        <w:pStyle w:val="NormalWeb"/>
        <w:rPr>
          <w:color w:val="000000"/>
        </w:rPr>
      </w:pPr>
      <w:r>
        <w:rPr>
          <w:color w:val="000000"/>
        </w:rPr>
        <w:t>For</w:t>
      </w:r>
      <w:r>
        <w:rPr>
          <w:rStyle w:val="apple-converted-space"/>
          <w:rFonts w:eastAsiaTheme="majorEastAsia"/>
          <w:color w:val="000000"/>
        </w:rPr>
        <w:t> </w:t>
      </w:r>
      <w:r>
        <w:rPr>
          <w:rStyle w:val="Strong"/>
          <w:rFonts w:eastAsiaTheme="majorEastAsia"/>
          <w:color w:val="000000"/>
        </w:rPr>
        <w:t>Potential Future Exposure</w:t>
      </w:r>
      <w:r>
        <w:rPr>
          <w:color w:val="000000"/>
        </w:rPr>
        <w:t>, the indicator function creates a highly skewed and discontinuous value distribution. Exposure can jump sharply when the conditional asset approaches the boundary of the set</w:t>
      </w:r>
      <w:r>
        <w:rPr>
          <w:rStyle w:val="apple-converted-space"/>
          <w:rFonts w:eastAsiaTheme="majorEastAsia"/>
          <w:color w:val="000000"/>
        </w:rPr>
        <w:t> </w:t>
      </w:r>
      <m:oMath>
        <m:r>
          <w:rPr>
            <w:rFonts w:ascii="Cambria Math" w:hAnsi="Cambria Math"/>
          </w:rPr>
          <m:t>A</m:t>
        </m:r>
      </m:oMath>
      <w:r>
        <w:rPr>
          <w:color w:val="000000"/>
        </w:rPr>
        <w:t>. This makes accurate correlation modeling essential for both pricing and counterparty risk.</w:t>
      </w:r>
    </w:p>
    <w:p w14:paraId="330E09E8" w14:textId="77777777" w:rsidR="00950FC3" w:rsidRDefault="00950FC3" w:rsidP="00950FC3">
      <w:pPr>
        <w:pStyle w:val="NormalWeb"/>
        <w:rPr>
          <w:color w:val="000000"/>
        </w:rPr>
      </w:pPr>
      <w:r>
        <w:rPr>
          <w:color w:val="000000"/>
        </w:rPr>
        <w:t>Overall, conditional payout options are a good example of how exotics combine simple building blocks—digitals and vanillas—to create nonlinear, cross-asset risk profiles.”</w:t>
      </w:r>
    </w:p>
    <w:p w14:paraId="4F44A496" w14:textId="4876BB63" w:rsidR="00950FC3" w:rsidRDefault="00950FC3" w:rsidP="00AE4B81">
      <w:pPr>
        <w:pStyle w:val="NormalWeb"/>
        <w:rPr>
          <w:color w:val="000000"/>
        </w:rPr>
      </w:pPr>
      <w:r>
        <w:rPr>
          <w:color w:val="000000"/>
        </w:rPr>
        <w:t>Page-7</w:t>
      </w:r>
    </w:p>
    <w:p w14:paraId="33C7F0C7" w14:textId="77777777" w:rsidR="00950FC3" w:rsidRDefault="00950FC3" w:rsidP="00950FC3">
      <w:pPr>
        <w:pStyle w:val="NormalWeb"/>
        <w:rPr>
          <w:color w:val="000000"/>
        </w:rPr>
      </w:pPr>
      <w:r>
        <w:rPr>
          <w:color w:val="000000"/>
        </w:rPr>
        <w:t>“Now let’s look at</w:t>
      </w:r>
      <w:r>
        <w:rPr>
          <w:rStyle w:val="apple-converted-space"/>
          <w:rFonts w:eastAsiaTheme="majorEastAsia"/>
          <w:color w:val="000000"/>
        </w:rPr>
        <w:t> </w:t>
      </w:r>
      <w:r>
        <w:rPr>
          <w:rStyle w:val="Strong"/>
          <w:rFonts w:eastAsiaTheme="majorEastAsia"/>
          <w:color w:val="000000"/>
        </w:rPr>
        <w:t>barrier puts</w:t>
      </w:r>
      <w:r>
        <w:rPr>
          <w:color w:val="000000"/>
        </w:rPr>
        <w:t>, which are among the most widely traded exotic equity options.</w:t>
      </w:r>
    </w:p>
    <w:p w14:paraId="186CC834" w14:textId="77777777" w:rsidR="00950FC3" w:rsidRDefault="00950FC3" w:rsidP="00950FC3">
      <w:pPr>
        <w:pStyle w:val="NormalWeb"/>
        <w:rPr>
          <w:color w:val="000000"/>
        </w:rPr>
      </w:pPr>
      <w:r>
        <w:rPr>
          <w:color w:val="000000"/>
        </w:rPr>
        <w:t>We start with the</w:t>
      </w:r>
      <w:r>
        <w:rPr>
          <w:rStyle w:val="apple-converted-space"/>
          <w:rFonts w:eastAsiaTheme="majorEastAsia"/>
          <w:color w:val="000000"/>
        </w:rPr>
        <w:t> </w:t>
      </w:r>
      <w:r>
        <w:rPr>
          <w:rStyle w:val="Strong"/>
          <w:rFonts w:eastAsiaTheme="majorEastAsia"/>
          <w:color w:val="000000"/>
        </w:rPr>
        <w:t>down-and-out put</w:t>
      </w:r>
      <w:r>
        <w:rPr>
          <w:color w:val="000000"/>
        </w:rPr>
        <w:t>. This option behaves like a standard put</w:t>
      </w:r>
      <w:r>
        <w:rPr>
          <w:rStyle w:val="apple-converted-space"/>
          <w:rFonts w:eastAsiaTheme="majorEastAsia"/>
          <w:color w:val="000000"/>
        </w:rPr>
        <w:t> </w:t>
      </w:r>
      <w:r>
        <w:rPr>
          <w:rStyle w:val="Emphasis"/>
          <w:rFonts w:eastAsiaTheme="majorEastAsia"/>
          <w:color w:val="000000"/>
        </w:rPr>
        <w:t>only as long as</w:t>
      </w:r>
      <w:r>
        <w:rPr>
          <w:rStyle w:val="apple-converted-space"/>
          <w:rFonts w:eastAsiaTheme="majorEastAsia"/>
          <w:color w:val="000000"/>
        </w:rPr>
        <w:t> </w:t>
      </w:r>
      <w:r>
        <w:rPr>
          <w:color w:val="000000"/>
        </w:rPr>
        <w:t>the underlying price stays above a predefined barrier level</w:t>
      </w:r>
      <w:r>
        <w:rPr>
          <w:rStyle w:val="apple-converted-space"/>
          <w:rFonts w:eastAsiaTheme="majorEastAsia"/>
          <w:color w:val="000000"/>
        </w:rPr>
        <w:t> </w:t>
      </w:r>
      <m:oMath>
        <m:r>
          <w:rPr>
            <w:rFonts w:ascii="Cambria Math" w:hAnsi="Cambria Math"/>
          </w:rPr>
          <m:t>B</m:t>
        </m:r>
      </m:oMath>
      <w:r>
        <w:rPr>
          <w:color w:val="000000"/>
        </w:rPr>
        <w:t>. If the asset ever touches or falls below the barrier, the option immediately knocks out and becomes worthless, regardless of where the price ends at maturity.</w:t>
      </w:r>
    </w:p>
    <w:p w14:paraId="2049386D" w14:textId="77777777" w:rsidR="00950FC3" w:rsidRDefault="00950FC3" w:rsidP="00950FC3">
      <w:pPr>
        <w:pStyle w:val="NormalWeb"/>
        <w:rPr>
          <w:color w:val="000000"/>
        </w:rPr>
      </w:pPr>
      <w:r>
        <w:rPr>
          <w:color w:val="000000"/>
        </w:rPr>
        <w:t>From a risk perspective, the payoff depends on the</w:t>
      </w:r>
      <w:r>
        <w:rPr>
          <w:rStyle w:val="apple-converted-space"/>
          <w:rFonts w:eastAsiaTheme="majorEastAsia"/>
          <w:color w:val="000000"/>
        </w:rPr>
        <w:t> </w:t>
      </w:r>
      <w:r>
        <w:rPr>
          <w:rStyle w:val="Emphasis"/>
          <w:rFonts w:eastAsiaTheme="majorEastAsia"/>
          <w:color w:val="000000"/>
        </w:rPr>
        <w:t>entire path</w:t>
      </w:r>
      <w:r>
        <w:rPr>
          <w:rStyle w:val="apple-converted-space"/>
          <w:rFonts w:eastAsiaTheme="majorEastAsia"/>
          <w:color w:val="000000"/>
        </w:rPr>
        <w:t> </w:t>
      </w:r>
      <w:r>
        <w:rPr>
          <w:color w:val="000000"/>
        </w:rPr>
        <w:t>of the underlying, not just the terminal price. This makes the option highly sensitive to downside moves early in its life. As a result, the</w:t>
      </w:r>
      <w:r>
        <w:rPr>
          <w:rStyle w:val="apple-converted-space"/>
          <w:rFonts w:eastAsiaTheme="majorEastAsia"/>
          <w:color w:val="000000"/>
        </w:rPr>
        <w:t> </w:t>
      </w:r>
      <w:r>
        <w:rPr>
          <w:rStyle w:val="Strong"/>
          <w:rFonts w:eastAsiaTheme="majorEastAsia"/>
          <w:color w:val="000000"/>
        </w:rPr>
        <w:t>Potential Future Exposure</w:t>
      </w:r>
      <w:r>
        <w:rPr>
          <w:rStyle w:val="apple-converted-space"/>
          <w:rFonts w:eastAsiaTheme="majorEastAsia"/>
          <w:color w:val="000000"/>
        </w:rPr>
        <w:t> </w:t>
      </w:r>
      <w:r>
        <w:rPr>
          <w:color w:val="000000"/>
        </w:rPr>
        <w:t>can drop sharply once the underlying trades close to the barrier, since the probability of knock-out increases.</w:t>
      </w:r>
    </w:p>
    <w:p w14:paraId="340676A7" w14:textId="77777777" w:rsidR="00950FC3" w:rsidRDefault="00950FC3" w:rsidP="00950FC3">
      <w:pPr>
        <w:pStyle w:val="NormalWeb"/>
        <w:rPr>
          <w:color w:val="000000"/>
        </w:rPr>
      </w:pPr>
      <w:r>
        <w:rPr>
          <w:color w:val="000000"/>
        </w:rPr>
        <w:t>In contrast, the</w:t>
      </w:r>
      <w:r>
        <w:rPr>
          <w:rStyle w:val="apple-converted-space"/>
          <w:rFonts w:eastAsiaTheme="majorEastAsia"/>
          <w:color w:val="000000"/>
        </w:rPr>
        <w:t> </w:t>
      </w:r>
      <w:r>
        <w:rPr>
          <w:rStyle w:val="Strong"/>
          <w:rFonts w:eastAsiaTheme="majorEastAsia"/>
          <w:color w:val="000000"/>
        </w:rPr>
        <w:t>down-and-</w:t>
      </w:r>
      <w:proofErr w:type="spellStart"/>
      <w:r>
        <w:rPr>
          <w:rStyle w:val="Strong"/>
          <w:rFonts w:eastAsiaTheme="majorEastAsia"/>
          <w:color w:val="000000"/>
        </w:rPr>
        <w:t>in put</w:t>
      </w:r>
      <w:proofErr w:type="spellEnd"/>
      <w:r>
        <w:rPr>
          <w:rStyle w:val="apple-converted-space"/>
          <w:rFonts w:eastAsiaTheme="majorEastAsia"/>
          <w:color w:val="000000"/>
        </w:rPr>
        <w:t> </w:t>
      </w:r>
      <w:r>
        <w:rPr>
          <w:color w:val="000000"/>
        </w:rPr>
        <w:t>only comes into existence if the barrier is hit. If the barrier is never breached, the option expires worthless. Economically, this structure provides protection only in stressed market scenarios and is often used to hedge tail risk at a lower upfront cost.</w:t>
      </w:r>
    </w:p>
    <w:p w14:paraId="7702C253" w14:textId="77777777" w:rsidR="00950FC3" w:rsidRDefault="00950FC3" w:rsidP="00950FC3">
      <w:pPr>
        <w:pStyle w:val="NormalWeb"/>
        <w:rPr>
          <w:color w:val="000000"/>
        </w:rPr>
      </w:pPr>
      <w:r>
        <w:rPr>
          <w:color w:val="000000"/>
        </w:rPr>
        <w:t>The exposure profile of a knock-</w:t>
      </w:r>
      <w:proofErr w:type="spellStart"/>
      <w:r>
        <w:rPr>
          <w:color w:val="000000"/>
        </w:rPr>
        <w:t>in put</w:t>
      </w:r>
      <w:proofErr w:type="spellEnd"/>
      <w:r>
        <w:rPr>
          <w:color w:val="000000"/>
        </w:rPr>
        <w:t xml:space="preserve"> is therefore the opposite of a knock-out: exposure is initially low, but increases significantly once the barrier is breached, because the option effectively turns into a vanilla put.</w:t>
      </w:r>
    </w:p>
    <w:p w14:paraId="3FE5EC4E" w14:textId="77777777" w:rsidR="00950FC3" w:rsidRDefault="00950FC3" w:rsidP="00950FC3">
      <w:pPr>
        <w:pStyle w:val="NormalWeb"/>
        <w:rPr>
          <w:color w:val="000000"/>
        </w:rPr>
      </w:pPr>
      <w:r>
        <w:rPr>
          <w:color w:val="000000"/>
        </w:rPr>
        <w:t>An important and very useful result is the</w:t>
      </w:r>
      <w:r>
        <w:rPr>
          <w:rStyle w:val="apple-converted-space"/>
          <w:rFonts w:eastAsiaTheme="majorEastAsia"/>
          <w:color w:val="000000"/>
        </w:rPr>
        <w:t> </w:t>
      </w:r>
      <w:r>
        <w:rPr>
          <w:rStyle w:val="Strong"/>
          <w:rFonts w:eastAsiaTheme="majorEastAsia"/>
          <w:color w:val="000000"/>
        </w:rPr>
        <w:t>barrier parity relationship</w:t>
      </w:r>
      <w:r>
        <w:rPr>
          <w:color w:val="000000"/>
        </w:rPr>
        <w:t>. A down-and-</w:t>
      </w:r>
      <w:proofErr w:type="spellStart"/>
      <w:r>
        <w:rPr>
          <w:color w:val="000000"/>
        </w:rPr>
        <w:t>in put</w:t>
      </w:r>
      <w:proofErr w:type="spellEnd"/>
      <w:r>
        <w:rPr>
          <w:color w:val="000000"/>
        </w:rPr>
        <w:t xml:space="preserve"> plus a </w:t>
      </w:r>
      <w:proofErr w:type="gramStart"/>
      <w:r>
        <w:rPr>
          <w:color w:val="000000"/>
        </w:rPr>
        <w:t>down-and-out put equals</w:t>
      </w:r>
      <w:proofErr w:type="gramEnd"/>
      <w:r>
        <w:rPr>
          <w:color w:val="000000"/>
        </w:rPr>
        <w:t xml:space="preserve"> a vanilla </w:t>
      </w:r>
      <w:proofErr w:type="gramStart"/>
      <w:r>
        <w:rPr>
          <w:color w:val="000000"/>
        </w:rPr>
        <w:t>put at all times</w:t>
      </w:r>
      <w:proofErr w:type="gramEnd"/>
      <w:r>
        <w:rPr>
          <w:color w:val="000000"/>
        </w:rPr>
        <w:t>. This follows directly from the fact that the barrier is either hit or not hit. Traders and risk managers rely heavily on this identity for pricing consistency, hedging, and exposure validation.</w:t>
      </w:r>
    </w:p>
    <w:p w14:paraId="72A73371" w14:textId="77777777" w:rsidR="00950FC3" w:rsidRDefault="00950FC3" w:rsidP="00950FC3">
      <w:pPr>
        <w:pStyle w:val="NormalWeb"/>
        <w:rPr>
          <w:color w:val="000000"/>
        </w:rPr>
      </w:pPr>
      <w:r>
        <w:rPr>
          <w:color w:val="000000"/>
        </w:rPr>
        <w:t>Overall, barrier options are a prime example of how path dependence creates sharp nonlinearities in both pricing and counterparty risk.”</w:t>
      </w:r>
    </w:p>
    <w:p w14:paraId="240BA489" w14:textId="529CE090" w:rsidR="00950FC3" w:rsidRDefault="00950FC3" w:rsidP="00AE4B81">
      <w:pPr>
        <w:pStyle w:val="NormalWeb"/>
        <w:rPr>
          <w:color w:val="000000"/>
        </w:rPr>
      </w:pPr>
      <w:r>
        <w:rPr>
          <w:color w:val="000000"/>
        </w:rPr>
        <w:t>Page-8</w:t>
      </w:r>
    </w:p>
    <w:p w14:paraId="2A4E12E2" w14:textId="77777777" w:rsidR="00950FC3" w:rsidRDefault="00950FC3" w:rsidP="00950FC3">
      <w:pPr>
        <w:pStyle w:val="NormalWeb"/>
        <w:rPr>
          <w:color w:val="000000"/>
        </w:rPr>
      </w:pPr>
      <w:r>
        <w:rPr>
          <w:color w:val="000000"/>
        </w:rPr>
        <w:t>“Now we consider</w:t>
      </w:r>
      <w:r>
        <w:rPr>
          <w:rStyle w:val="apple-converted-space"/>
          <w:rFonts w:eastAsiaTheme="majorEastAsia"/>
          <w:color w:val="000000"/>
        </w:rPr>
        <w:t> </w:t>
      </w:r>
      <w:r>
        <w:rPr>
          <w:rStyle w:val="Strong"/>
          <w:rFonts w:eastAsiaTheme="majorEastAsia"/>
          <w:color w:val="000000"/>
        </w:rPr>
        <w:t>up-barrier call options</w:t>
      </w:r>
      <w:r>
        <w:rPr>
          <w:color w:val="000000"/>
        </w:rPr>
        <w:t>, which are structurally symmetric to the down-barrier puts we just discussed.</w:t>
      </w:r>
    </w:p>
    <w:p w14:paraId="1037416B" w14:textId="77777777" w:rsidR="00950FC3" w:rsidRDefault="00950FC3" w:rsidP="00950FC3">
      <w:pPr>
        <w:pStyle w:val="NormalWeb"/>
        <w:rPr>
          <w:color w:val="000000"/>
        </w:rPr>
      </w:pPr>
      <w:r>
        <w:rPr>
          <w:color w:val="000000"/>
        </w:rPr>
        <w:lastRenderedPageBreak/>
        <w:t>First, the</w:t>
      </w:r>
      <w:r>
        <w:rPr>
          <w:rStyle w:val="apple-converted-space"/>
          <w:rFonts w:eastAsiaTheme="majorEastAsia"/>
          <w:color w:val="000000"/>
        </w:rPr>
        <w:t> </w:t>
      </w:r>
      <w:r>
        <w:rPr>
          <w:rStyle w:val="Strong"/>
          <w:rFonts w:eastAsiaTheme="majorEastAsia"/>
          <w:color w:val="000000"/>
        </w:rPr>
        <w:t>up-and-out call</w:t>
      </w:r>
      <w:r>
        <w:rPr>
          <w:color w:val="000000"/>
        </w:rPr>
        <w:t>. This option behaves like a standard call</w:t>
      </w:r>
      <w:r>
        <w:rPr>
          <w:rStyle w:val="apple-converted-space"/>
          <w:rFonts w:eastAsiaTheme="majorEastAsia"/>
          <w:color w:val="000000"/>
        </w:rPr>
        <w:t> </w:t>
      </w:r>
      <w:proofErr w:type="gramStart"/>
      <w:r>
        <w:rPr>
          <w:rStyle w:val="Emphasis"/>
          <w:rFonts w:eastAsiaTheme="majorEastAsia"/>
          <w:color w:val="000000"/>
        </w:rPr>
        <w:t>as long as</w:t>
      </w:r>
      <w:proofErr w:type="gramEnd"/>
      <w:r>
        <w:rPr>
          <w:rStyle w:val="apple-converted-space"/>
          <w:rFonts w:eastAsiaTheme="majorEastAsia"/>
          <w:color w:val="000000"/>
        </w:rPr>
        <w:t> </w:t>
      </w:r>
      <w:r>
        <w:rPr>
          <w:color w:val="000000"/>
        </w:rPr>
        <w:t>the underlying price stays below a predefined upper barrier</w:t>
      </w:r>
      <w:r>
        <w:rPr>
          <w:rStyle w:val="apple-converted-space"/>
          <w:rFonts w:eastAsiaTheme="majorEastAsia"/>
          <w:color w:val="000000"/>
        </w:rPr>
        <w:t> </w:t>
      </w:r>
      <m:oMath>
        <m:r>
          <w:rPr>
            <w:rFonts w:ascii="Cambria Math" w:hAnsi="Cambria Math"/>
          </w:rPr>
          <m:t>B</m:t>
        </m:r>
      </m:oMath>
      <w:r>
        <w:rPr>
          <w:color w:val="000000"/>
        </w:rPr>
        <w:t>. If the asset ever reaches or exceeds the barrier at any time before maturity, the option immediately knocks out and becomes worthless, even if the final price is far above the strike.</w:t>
      </w:r>
    </w:p>
    <w:p w14:paraId="32D56D21" w14:textId="77777777" w:rsidR="00950FC3" w:rsidRDefault="00950FC3" w:rsidP="00950FC3">
      <w:pPr>
        <w:pStyle w:val="NormalWeb"/>
        <w:rPr>
          <w:color w:val="000000"/>
        </w:rPr>
      </w:pPr>
      <w:r>
        <w:rPr>
          <w:color w:val="000000"/>
        </w:rPr>
        <w:t>Economically, this structure allows investors to participate in moderate upside moves while giving up exposure to extreme rallies. As a result, up-and-out calls are cheaper than vanilla calls and are commonly embedded in yield-enhancement and callable note structures.</w:t>
      </w:r>
    </w:p>
    <w:p w14:paraId="40C85ADD" w14:textId="77777777" w:rsidR="00950FC3" w:rsidRDefault="00950FC3" w:rsidP="00950FC3">
      <w:pPr>
        <w:pStyle w:val="NormalWeb"/>
        <w:rPr>
          <w:color w:val="000000"/>
        </w:rPr>
      </w:pPr>
      <w:r>
        <w:rPr>
          <w:color w:val="000000"/>
        </w:rPr>
        <w:t>From a</w:t>
      </w:r>
      <w:r>
        <w:rPr>
          <w:rStyle w:val="apple-converted-space"/>
          <w:rFonts w:eastAsiaTheme="majorEastAsia"/>
          <w:color w:val="000000"/>
        </w:rPr>
        <w:t> </w:t>
      </w:r>
      <w:r>
        <w:rPr>
          <w:rStyle w:val="Strong"/>
          <w:rFonts w:eastAsiaTheme="majorEastAsia"/>
          <w:color w:val="000000"/>
        </w:rPr>
        <w:t>PFE perspective</w:t>
      </w:r>
      <w:r>
        <w:rPr>
          <w:color w:val="000000"/>
        </w:rPr>
        <w:t>, exposure is highest when the spot is below both the strike and the barrier. As the underlying approaches the barrier, the probability of knock-out increases, causing a sharp reduction in future exposure. This creates strong non-linearity and makes exposure very sensitive to both spot level and volatility.</w:t>
      </w:r>
    </w:p>
    <w:p w14:paraId="61529BE3" w14:textId="77777777" w:rsidR="00950FC3" w:rsidRDefault="00950FC3" w:rsidP="00950FC3">
      <w:pPr>
        <w:pStyle w:val="NormalWeb"/>
        <w:rPr>
          <w:color w:val="000000"/>
        </w:rPr>
      </w:pPr>
      <w:r>
        <w:rPr>
          <w:color w:val="000000"/>
        </w:rPr>
        <w:t>Next, the</w:t>
      </w:r>
      <w:r>
        <w:rPr>
          <w:rStyle w:val="apple-converted-space"/>
          <w:rFonts w:eastAsiaTheme="majorEastAsia"/>
          <w:color w:val="000000"/>
        </w:rPr>
        <w:t> </w:t>
      </w:r>
      <w:r>
        <w:rPr>
          <w:rStyle w:val="Strong"/>
          <w:rFonts w:eastAsiaTheme="majorEastAsia"/>
          <w:color w:val="000000"/>
        </w:rPr>
        <w:t>up-and-in call</w:t>
      </w:r>
      <w:r>
        <w:rPr>
          <w:color w:val="000000"/>
        </w:rPr>
        <w:t>. This option only becomes active if the barrier is breached. If the asset never reaches the barrier, the option expires worthless. Once the barrier is hit, the option effectively turns into a vanilla call.</w:t>
      </w:r>
    </w:p>
    <w:p w14:paraId="393337DF" w14:textId="77777777" w:rsidR="00950FC3" w:rsidRDefault="00950FC3" w:rsidP="00950FC3">
      <w:pPr>
        <w:pStyle w:val="NormalWeb"/>
        <w:rPr>
          <w:color w:val="000000"/>
        </w:rPr>
      </w:pPr>
      <w:r>
        <w:rPr>
          <w:color w:val="000000"/>
        </w:rPr>
        <w:t>This makes the up-and-in call a way to gain exposure specifically to</w:t>
      </w:r>
      <w:r>
        <w:rPr>
          <w:rStyle w:val="apple-converted-space"/>
          <w:rFonts w:eastAsiaTheme="majorEastAsia"/>
          <w:color w:val="000000"/>
        </w:rPr>
        <w:t> </w:t>
      </w:r>
      <w:r>
        <w:rPr>
          <w:rStyle w:val="Strong"/>
          <w:rFonts w:eastAsiaTheme="majorEastAsia"/>
          <w:color w:val="000000"/>
        </w:rPr>
        <w:t>large upside scenarios</w:t>
      </w:r>
      <w:r>
        <w:rPr>
          <w:color w:val="000000"/>
        </w:rPr>
        <w:t>, often used in structured products to target tail outcomes at a lower initial cost.</w:t>
      </w:r>
    </w:p>
    <w:p w14:paraId="7CF328C5" w14:textId="77777777" w:rsidR="00950FC3" w:rsidRDefault="00950FC3" w:rsidP="00950FC3">
      <w:pPr>
        <w:pStyle w:val="NormalWeb"/>
        <w:rPr>
          <w:color w:val="000000"/>
        </w:rPr>
      </w:pPr>
      <w:r>
        <w:rPr>
          <w:color w:val="000000"/>
        </w:rPr>
        <w:t>Finally, as with puts, we have an important</w:t>
      </w:r>
      <w:r>
        <w:rPr>
          <w:rStyle w:val="apple-converted-space"/>
          <w:rFonts w:eastAsiaTheme="majorEastAsia"/>
          <w:color w:val="000000"/>
        </w:rPr>
        <w:t> </w:t>
      </w:r>
      <w:r>
        <w:rPr>
          <w:rStyle w:val="Strong"/>
          <w:rFonts w:eastAsiaTheme="majorEastAsia"/>
          <w:color w:val="000000"/>
        </w:rPr>
        <w:t>barrier parity relationship</w:t>
      </w:r>
      <w:r>
        <w:rPr>
          <w:color w:val="000000"/>
        </w:rPr>
        <w:t xml:space="preserve">. The sum of an up-and-in call and an up-and-out call </w:t>
      </w:r>
      <w:proofErr w:type="gramStart"/>
      <w:r>
        <w:rPr>
          <w:color w:val="000000"/>
        </w:rPr>
        <w:t>equals a vanilla call at all times</w:t>
      </w:r>
      <w:proofErr w:type="gramEnd"/>
      <w:r>
        <w:rPr>
          <w:color w:val="000000"/>
        </w:rPr>
        <w:t>. This identity is widely used for pricing checks, hedging, and exposure validation.</w:t>
      </w:r>
    </w:p>
    <w:p w14:paraId="177007B4" w14:textId="77777777" w:rsidR="00950FC3" w:rsidRDefault="00950FC3" w:rsidP="00950FC3">
      <w:pPr>
        <w:pStyle w:val="NormalWeb"/>
        <w:rPr>
          <w:color w:val="000000"/>
        </w:rPr>
      </w:pPr>
      <w:r>
        <w:rPr>
          <w:color w:val="000000"/>
        </w:rPr>
        <w:t>Overall, up-barrier calls clearly illustrate how barrier features reshape both payoff profiles and counterparty risk in exotic equity derivatives.”</w:t>
      </w:r>
    </w:p>
    <w:p w14:paraId="6169005B" w14:textId="37255962" w:rsidR="00950FC3" w:rsidRDefault="00950FC3" w:rsidP="00AE4B81">
      <w:pPr>
        <w:pStyle w:val="NormalWeb"/>
        <w:rPr>
          <w:color w:val="000000"/>
        </w:rPr>
      </w:pPr>
      <w:r>
        <w:rPr>
          <w:color w:val="000000"/>
        </w:rPr>
        <w:t xml:space="preserve">Page-9 </w:t>
      </w:r>
    </w:p>
    <w:p w14:paraId="19438B19" w14:textId="77777777" w:rsidR="00950FC3" w:rsidRDefault="00950FC3" w:rsidP="00950FC3">
      <w:pPr>
        <w:pStyle w:val="NormalWeb"/>
        <w:rPr>
          <w:color w:val="000000"/>
        </w:rPr>
      </w:pPr>
      <w:r>
        <w:rPr>
          <w:color w:val="000000"/>
        </w:rPr>
        <w:t>“Finally, we look at</w:t>
      </w:r>
      <w:r>
        <w:rPr>
          <w:rStyle w:val="apple-converted-space"/>
          <w:rFonts w:eastAsiaTheme="majorEastAsia"/>
          <w:color w:val="000000"/>
        </w:rPr>
        <w:t> </w:t>
      </w:r>
      <w:r>
        <w:rPr>
          <w:rStyle w:val="Strong"/>
          <w:rFonts w:eastAsiaTheme="majorEastAsia"/>
          <w:color w:val="000000"/>
        </w:rPr>
        <w:t>volatility-based knock-out structures</w:t>
      </w:r>
      <w:r>
        <w:rPr>
          <w:color w:val="000000"/>
        </w:rPr>
        <w:t>, where the barrier is not defined on the price level, but on the realized volatility of the underlying.</w:t>
      </w:r>
    </w:p>
    <w:p w14:paraId="4F3C08C9" w14:textId="77777777" w:rsidR="00950FC3" w:rsidRDefault="00950FC3" w:rsidP="00950FC3">
      <w:pPr>
        <w:pStyle w:val="NormalWeb"/>
        <w:rPr>
          <w:color w:val="000000"/>
        </w:rPr>
      </w:pPr>
      <w:r>
        <w:rPr>
          <w:color w:val="000000"/>
        </w:rPr>
        <w:t>First, the</w:t>
      </w:r>
      <w:r>
        <w:rPr>
          <w:rStyle w:val="apple-converted-space"/>
          <w:rFonts w:eastAsiaTheme="majorEastAsia"/>
          <w:color w:val="000000"/>
        </w:rPr>
        <w:t> </w:t>
      </w:r>
      <w:r>
        <w:rPr>
          <w:rStyle w:val="Strong"/>
          <w:rFonts w:eastAsiaTheme="majorEastAsia"/>
          <w:color w:val="000000"/>
        </w:rPr>
        <w:t>volatility knock-out option</w:t>
      </w:r>
      <w:r>
        <w:rPr>
          <w:color w:val="000000"/>
        </w:rPr>
        <w:t>. This is essentially a call option that remains alive only as long as realized volatility stays below a predefined threshold at all observation times. If volatility spikes above the barrier at any point, the option knocks out and becomes worthless, even if the underlying later rallies strongly.</w:t>
      </w:r>
    </w:p>
    <w:p w14:paraId="4D29E488" w14:textId="77777777" w:rsidR="00950FC3" w:rsidRDefault="00950FC3" w:rsidP="00950FC3">
      <w:pPr>
        <w:pStyle w:val="NormalWeb"/>
        <w:rPr>
          <w:color w:val="000000"/>
        </w:rPr>
      </w:pPr>
      <w:r>
        <w:rPr>
          <w:color w:val="000000"/>
        </w:rPr>
        <w:t>Economically, this structure allows investors to monetize</w:t>
      </w:r>
      <w:r>
        <w:rPr>
          <w:rStyle w:val="apple-converted-space"/>
          <w:rFonts w:eastAsiaTheme="majorEastAsia"/>
          <w:color w:val="000000"/>
        </w:rPr>
        <w:t> </w:t>
      </w:r>
      <w:r>
        <w:rPr>
          <w:rStyle w:val="Strong"/>
          <w:rFonts w:eastAsiaTheme="majorEastAsia"/>
          <w:color w:val="000000"/>
        </w:rPr>
        <w:t>low-volatility environments</w:t>
      </w:r>
      <w:r>
        <w:rPr>
          <w:color w:val="000000"/>
        </w:rPr>
        <w:t>. It performs well in calm markets with steady price appreciation, but it is explicitly designed to lose value during volatile or stressed conditions. As a result, it is often embedded in yield-enhancement or carry-style products.</w:t>
      </w:r>
    </w:p>
    <w:p w14:paraId="5B310341" w14:textId="77777777" w:rsidR="00950FC3" w:rsidRDefault="00950FC3" w:rsidP="00950FC3">
      <w:pPr>
        <w:pStyle w:val="NormalWeb"/>
        <w:rPr>
          <w:color w:val="000000"/>
        </w:rPr>
      </w:pPr>
      <w:r>
        <w:rPr>
          <w:color w:val="000000"/>
        </w:rPr>
        <w:t>From a</w:t>
      </w:r>
      <w:r>
        <w:rPr>
          <w:rStyle w:val="apple-converted-space"/>
          <w:rFonts w:eastAsiaTheme="majorEastAsia"/>
          <w:color w:val="000000"/>
        </w:rPr>
        <w:t> </w:t>
      </w:r>
      <w:r>
        <w:rPr>
          <w:rStyle w:val="Strong"/>
          <w:rFonts w:eastAsiaTheme="majorEastAsia"/>
          <w:color w:val="000000"/>
        </w:rPr>
        <w:t>PFE perspective</w:t>
      </w:r>
      <w:r>
        <w:rPr>
          <w:color w:val="000000"/>
        </w:rPr>
        <w:t>, exposure is driven not just by spot and time, but also by the evolving volatility path. A sudden volatility shock can instantaneously collapse future exposure, making PFE highly nonlinear and sensitive to volatility clustering.</w:t>
      </w:r>
    </w:p>
    <w:p w14:paraId="0256CA41" w14:textId="77777777" w:rsidR="00950FC3" w:rsidRDefault="00950FC3" w:rsidP="00950FC3">
      <w:pPr>
        <w:pStyle w:val="NormalWeb"/>
        <w:rPr>
          <w:color w:val="000000"/>
        </w:rPr>
      </w:pPr>
      <w:r>
        <w:rPr>
          <w:color w:val="000000"/>
        </w:rPr>
        <w:lastRenderedPageBreak/>
        <w:t>Next, the</w:t>
      </w:r>
      <w:r>
        <w:rPr>
          <w:rStyle w:val="apple-converted-space"/>
          <w:rFonts w:eastAsiaTheme="majorEastAsia"/>
          <w:color w:val="000000"/>
        </w:rPr>
        <w:t> </w:t>
      </w:r>
      <w:r>
        <w:rPr>
          <w:rStyle w:val="Strong"/>
          <w:rFonts w:eastAsiaTheme="majorEastAsia"/>
          <w:color w:val="000000"/>
        </w:rPr>
        <w:t>variance knock-out option</w:t>
      </w:r>
      <w:r>
        <w:rPr>
          <w:color w:val="000000"/>
        </w:rPr>
        <w:t>. Here, the barrier is applied to the</w:t>
      </w:r>
      <w:r>
        <w:rPr>
          <w:rStyle w:val="apple-converted-space"/>
          <w:rFonts w:eastAsiaTheme="majorEastAsia"/>
          <w:color w:val="000000"/>
        </w:rPr>
        <w:t> </w:t>
      </w:r>
      <w:r>
        <w:rPr>
          <w:rStyle w:val="Emphasis"/>
          <w:rFonts w:eastAsiaTheme="majorEastAsia"/>
          <w:color w:val="000000"/>
        </w:rPr>
        <w:t>total realized variance</w:t>
      </w:r>
      <w:r>
        <w:rPr>
          <w:rStyle w:val="apple-converted-space"/>
          <w:rFonts w:eastAsiaTheme="majorEastAsia"/>
          <w:color w:val="000000"/>
        </w:rPr>
        <w:t> </w:t>
      </w:r>
      <w:r>
        <w:rPr>
          <w:color w:val="000000"/>
        </w:rPr>
        <w:t>accumulated over the entire life of the option. If cumulative variance exceeds the barrier, the option knocks out at maturity; otherwise, it pays like a vanilla call.</w:t>
      </w:r>
    </w:p>
    <w:p w14:paraId="5699D9D5" w14:textId="77777777" w:rsidR="00950FC3" w:rsidRDefault="00950FC3" w:rsidP="00950FC3">
      <w:pPr>
        <w:pStyle w:val="NormalWeb"/>
        <w:rPr>
          <w:color w:val="000000"/>
        </w:rPr>
      </w:pPr>
      <w:r>
        <w:rPr>
          <w:color w:val="000000"/>
        </w:rPr>
        <w:t>The key difference is that the volatility knock-out uses</w:t>
      </w:r>
      <w:r>
        <w:rPr>
          <w:rStyle w:val="apple-converted-space"/>
          <w:rFonts w:eastAsiaTheme="majorEastAsia"/>
          <w:color w:val="000000"/>
        </w:rPr>
        <w:t> </w:t>
      </w:r>
      <w:r>
        <w:rPr>
          <w:rStyle w:val="Strong"/>
          <w:rFonts w:eastAsiaTheme="majorEastAsia"/>
          <w:color w:val="000000"/>
        </w:rPr>
        <w:t>continuous or discrete monitoring through time</w:t>
      </w:r>
      <w:r>
        <w:rPr>
          <w:color w:val="000000"/>
        </w:rPr>
        <w:t xml:space="preserve">, while the variance knock-out depends only on the terminal realized variance. This creates a smoother exposure profile during the life of the </w:t>
      </w:r>
      <w:proofErr w:type="gramStart"/>
      <w:r>
        <w:rPr>
          <w:color w:val="000000"/>
        </w:rPr>
        <w:t>trade, but</w:t>
      </w:r>
      <w:proofErr w:type="gramEnd"/>
      <w:r>
        <w:rPr>
          <w:color w:val="000000"/>
        </w:rPr>
        <w:t xml:space="preserve"> still introduces strong path dependence through the quadratic variation of prices.</w:t>
      </w:r>
    </w:p>
    <w:p w14:paraId="67469F63" w14:textId="77777777" w:rsidR="00950FC3" w:rsidRDefault="00950FC3" w:rsidP="00950FC3">
      <w:pPr>
        <w:pStyle w:val="NormalWeb"/>
        <w:rPr>
          <w:color w:val="000000"/>
        </w:rPr>
      </w:pPr>
      <w:r>
        <w:rPr>
          <w:color w:val="000000"/>
        </w:rPr>
        <w:t>Overall, these products highlight that in exotic equity derivatives, barriers do not have to live in price space—they can live in</w:t>
      </w:r>
      <w:r>
        <w:rPr>
          <w:rStyle w:val="apple-converted-space"/>
          <w:rFonts w:eastAsiaTheme="majorEastAsia"/>
          <w:color w:val="000000"/>
        </w:rPr>
        <w:t> </w:t>
      </w:r>
      <w:r>
        <w:rPr>
          <w:rStyle w:val="Strong"/>
          <w:rFonts w:eastAsiaTheme="majorEastAsia"/>
          <w:color w:val="000000"/>
        </w:rPr>
        <w:t>volatility or variance space</w:t>
      </w:r>
      <w:r>
        <w:rPr>
          <w:color w:val="000000"/>
        </w:rPr>
        <w:t>, fundamentally changing both pricing and counterparty risk behavior.”</w:t>
      </w:r>
    </w:p>
    <w:p w14:paraId="4D128E0A" w14:textId="4508AEE4" w:rsidR="00950FC3" w:rsidRDefault="00950FC3" w:rsidP="00AE4B81">
      <w:pPr>
        <w:pStyle w:val="NormalWeb"/>
        <w:rPr>
          <w:color w:val="000000"/>
        </w:rPr>
      </w:pPr>
      <w:r>
        <w:rPr>
          <w:color w:val="000000"/>
        </w:rPr>
        <w:t>Page-10</w:t>
      </w:r>
    </w:p>
    <w:p w14:paraId="7FD1EE13" w14:textId="77777777" w:rsidR="00950FC3" w:rsidRDefault="00950FC3" w:rsidP="00950FC3">
      <w:pPr>
        <w:pStyle w:val="NormalWeb"/>
        <w:rPr>
          <w:color w:val="000000"/>
        </w:rPr>
      </w:pPr>
      <w:r>
        <w:rPr>
          <w:color w:val="000000"/>
        </w:rPr>
        <w:t>“Next, we look at</w:t>
      </w:r>
      <w:r>
        <w:rPr>
          <w:rStyle w:val="apple-converted-space"/>
          <w:rFonts w:eastAsiaTheme="majorEastAsia"/>
          <w:color w:val="000000"/>
        </w:rPr>
        <w:t> </w:t>
      </w:r>
      <w:r>
        <w:rPr>
          <w:rStyle w:val="Strong"/>
          <w:rFonts w:eastAsiaTheme="majorEastAsia"/>
          <w:color w:val="000000"/>
        </w:rPr>
        <w:t>appearing spread structures</w:t>
      </w:r>
      <w:r>
        <w:rPr>
          <w:color w:val="000000"/>
        </w:rPr>
        <w:t>, which are good examples of</w:t>
      </w:r>
      <w:r>
        <w:rPr>
          <w:rStyle w:val="apple-converted-space"/>
          <w:rFonts w:eastAsiaTheme="majorEastAsia"/>
          <w:color w:val="000000"/>
        </w:rPr>
        <w:t> </w:t>
      </w:r>
      <w:r>
        <w:rPr>
          <w:rStyle w:val="Emphasis"/>
          <w:rFonts w:eastAsiaTheme="majorEastAsia"/>
          <w:color w:val="000000"/>
        </w:rPr>
        <w:t>conditional payoff transformation</w:t>
      </w:r>
      <w:r>
        <w:rPr>
          <w:color w:val="000000"/>
        </w:rPr>
        <w:t>.</w:t>
      </w:r>
    </w:p>
    <w:p w14:paraId="33A75CE4" w14:textId="77777777" w:rsidR="00950FC3" w:rsidRDefault="00950FC3" w:rsidP="00950FC3">
      <w:pPr>
        <w:pStyle w:val="NormalWeb"/>
        <w:rPr>
          <w:color w:val="000000"/>
        </w:rPr>
      </w:pPr>
      <w:r>
        <w:rPr>
          <w:color w:val="000000"/>
        </w:rPr>
        <w:t>Let’s start with the</w:t>
      </w:r>
      <w:r>
        <w:rPr>
          <w:rStyle w:val="apple-converted-space"/>
          <w:rFonts w:eastAsiaTheme="majorEastAsia"/>
          <w:color w:val="000000"/>
        </w:rPr>
        <w:t> </w:t>
      </w:r>
      <w:r>
        <w:rPr>
          <w:rStyle w:val="Strong"/>
          <w:rFonts w:eastAsiaTheme="majorEastAsia"/>
          <w:color w:val="000000"/>
        </w:rPr>
        <w:t>appearing call spread</w:t>
      </w:r>
      <w:r>
        <w:rPr>
          <w:color w:val="000000"/>
        </w:rPr>
        <w:t>. Initially, this product behaves exactly like a vanilla call with strike</w:t>
      </w:r>
      <w:r>
        <w:rPr>
          <w:rStyle w:val="apple-converted-space"/>
          <w:rFonts w:eastAsiaTheme="majorEastAsia"/>
          <w:color w:val="000000"/>
        </w:rPr>
        <w:t> </w:t>
      </w:r>
      <m:oMath>
        <m:sSub>
          <m:sSubPr>
            <m:ctrlPr>
              <w:rPr>
                <w:rFonts w:ascii="Cambria Math" w:hAnsi="Cambria Math"/>
              </w:rPr>
            </m:ctrlPr>
          </m:sSubPr>
          <m:e>
            <m:r>
              <w:rPr>
                <w:rFonts w:ascii="Cambria Math" w:hAnsi="Cambria Math"/>
              </w:rPr>
              <m:t>K</m:t>
            </m:r>
          </m:e>
          <m:sub>
            <m:r>
              <w:rPr>
                <w:rFonts w:ascii="Cambria Math" w:hAnsi="Cambria Math"/>
              </w:rPr>
              <m:t>1</m:t>
            </m:r>
          </m:sub>
        </m:sSub>
      </m:oMath>
      <w:r>
        <w:rPr>
          <w:color w:val="000000"/>
        </w:rPr>
        <w:t>. However, if the underlying price ever reaches a predefined trigger level</w:t>
      </w:r>
      <w:r>
        <w:rPr>
          <w:rStyle w:val="apple-converted-space"/>
          <w:rFonts w:eastAsiaTheme="majorEastAsia"/>
          <w:color w:val="000000"/>
        </w:rPr>
        <w:t> </w:t>
      </w:r>
      <m:oMath>
        <m:r>
          <w:rPr>
            <w:rFonts w:ascii="Cambria Math" w:hAnsi="Cambria Math"/>
          </w:rPr>
          <m:t>B</m:t>
        </m:r>
      </m:oMath>
      <w:r>
        <w:rPr>
          <w:color w:val="000000"/>
        </w:rPr>
        <w:t>, a second call with higher strike</w:t>
      </w:r>
      <w:r>
        <w:rPr>
          <w:rStyle w:val="apple-converted-space"/>
          <w:rFonts w:eastAsiaTheme="majorEastAsia"/>
          <w:color w:val="000000"/>
        </w:rPr>
        <w:t> </w:t>
      </w:r>
      <m:oMath>
        <m:sSub>
          <m:sSubPr>
            <m:ctrlPr>
              <w:rPr>
                <w:rFonts w:ascii="Cambria Math" w:hAnsi="Cambria Math"/>
              </w:rPr>
            </m:ctrlPr>
          </m:sSubPr>
          <m:e>
            <m:r>
              <w:rPr>
                <w:rFonts w:ascii="Cambria Math" w:hAnsi="Cambria Math"/>
              </w:rPr>
              <m:t>K</m:t>
            </m:r>
          </m:e>
          <m:sub>
            <m:r>
              <w:rPr>
                <w:rFonts w:ascii="Cambria Math" w:hAnsi="Cambria Math"/>
              </w:rPr>
              <m:t>2</m:t>
            </m:r>
          </m:sub>
        </m:sSub>
      </m:oMath>
      <w:r>
        <w:rPr>
          <w:color w:val="000000"/>
        </w:rPr>
        <w:t>suddenly ‘appears’ in the payoff. From that moment on, the position effectively becomes a bull call spread, with its upside capped at</w:t>
      </w:r>
      <w:r>
        <w:rPr>
          <w:rStyle w:val="apple-converted-space"/>
          <w:rFonts w:eastAsiaTheme="majorEastAsia"/>
          <w:color w:val="000000"/>
        </w:rPr>
        <w:t> </w:t>
      </w:r>
      <m:oMath>
        <m:sSub>
          <m:sSubPr>
            <m:ctrlPr>
              <w:rPr>
                <w:rFonts w:ascii="Cambria Math" w:hAnsi="Cambria Math"/>
              </w:rPr>
            </m:ctrlPr>
          </m:sSubPr>
          <m:e>
            <m:r>
              <w:rPr>
                <w:rFonts w:ascii="Cambria Math" w:hAnsi="Cambria Math"/>
              </w:rPr>
              <m:t>K</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1</m:t>
            </m:r>
          </m:sub>
        </m:sSub>
      </m:oMath>
      <w:r>
        <w:rPr>
          <w:color w:val="000000"/>
        </w:rPr>
        <w:t>.</w:t>
      </w:r>
    </w:p>
    <w:p w14:paraId="36A378C3" w14:textId="77777777" w:rsidR="00950FC3" w:rsidRDefault="00950FC3" w:rsidP="00950FC3">
      <w:pPr>
        <w:pStyle w:val="NormalWeb"/>
        <w:rPr>
          <w:color w:val="000000"/>
        </w:rPr>
      </w:pPr>
      <w:r>
        <w:rPr>
          <w:color w:val="000000"/>
        </w:rPr>
        <w:t>Economically, this structure allows investors to participate in early upside while giving up extreme upside beyond the trigger level. It is often used to reduce premium cost while embedding a soft cap that only activates in strong rally scenarios.</w:t>
      </w:r>
    </w:p>
    <w:p w14:paraId="385C93D4" w14:textId="77777777" w:rsidR="00950FC3" w:rsidRDefault="00950FC3" w:rsidP="00950FC3">
      <w:pPr>
        <w:pStyle w:val="NormalWeb"/>
        <w:rPr>
          <w:color w:val="000000"/>
        </w:rPr>
      </w:pPr>
      <w:r>
        <w:rPr>
          <w:color w:val="000000"/>
        </w:rPr>
        <w:t>From a</w:t>
      </w:r>
      <w:r>
        <w:rPr>
          <w:rStyle w:val="apple-converted-space"/>
          <w:rFonts w:eastAsiaTheme="majorEastAsia"/>
          <w:color w:val="000000"/>
        </w:rPr>
        <w:t> </w:t>
      </w:r>
      <w:r>
        <w:rPr>
          <w:rStyle w:val="Strong"/>
          <w:rFonts w:eastAsiaTheme="majorEastAsia"/>
          <w:color w:val="000000"/>
        </w:rPr>
        <w:t>risk and PFE perspective</w:t>
      </w:r>
      <w:r>
        <w:rPr>
          <w:color w:val="000000"/>
        </w:rPr>
        <w:t>, the key feature is the regime change. Before the trigger, exposure looks like a vanilla call. Once the trigger is hit, exposure drops sharply because the upside becomes capped. This creates a discontinuity in the future value distribution that standard linear risk measures struggle to capture.</w:t>
      </w:r>
    </w:p>
    <w:p w14:paraId="529FEE54" w14:textId="77777777" w:rsidR="00950FC3" w:rsidRDefault="00950FC3" w:rsidP="00950FC3">
      <w:pPr>
        <w:pStyle w:val="NormalWeb"/>
        <w:rPr>
          <w:color w:val="000000"/>
        </w:rPr>
      </w:pPr>
      <w:r>
        <w:rPr>
          <w:color w:val="000000"/>
        </w:rPr>
        <w:t>The</w:t>
      </w:r>
      <w:r>
        <w:rPr>
          <w:rStyle w:val="apple-converted-space"/>
          <w:rFonts w:eastAsiaTheme="majorEastAsia"/>
          <w:color w:val="000000"/>
        </w:rPr>
        <w:t> </w:t>
      </w:r>
      <w:r>
        <w:rPr>
          <w:rStyle w:val="Strong"/>
          <w:rFonts w:eastAsiaTheme="majorEastAsia"/>
          <w:color w:val="000000"/>
        </w:rPr>
        <w:t>appearing put spread</w:t>
      </w:r>
      <w:r>
        <w:rPr>
          <w:rStyle w:val="apple-converted-space"/>
          <w:rFonts w:eastAsiaTheme="majorEastAsia"/>
          <w:color w:val="000000"/>
        </w:rPr>
        <w:t> </w:t>
      </w:r>
      <w:r>
        <w:rPr>
          <w:color w:val="000000"/>
        </w:rPr>
        <w:t>is the downside analogue. Initially, it behaves like a vanilla put with strike</w:t>
      </w:r>
      <w:r>
        <w:rPr>
          <w:rStyle w:val="apple-converted-space"/>
          <w:rFonts w:eastAsiaTheme="majorEastAsia"/>
          <w:color w:val="000000"/>
        </w:rPr>
        <w:t> </w:t>
      </w:r>
      <m:oMath>
        <m:sSub>
          <m:sSubPr>
            <m:ctrlPr>
              <w:rPr>
                <w:rFonts w:ascii="Cambria Math" w:hAnsi="Cambria Math"/>
              </w:rPr>
            </m:ctrlPr>
          </m:sSubPr>
          <m:e>
            <m:r>
              <w:rPr>
                <w:rFonts w:ascii="Cambria Math" w:hAnsi="Cambria Math"/>
              </w:rPr>
              <m:t>K</m:t>
            </m:r>
          </m:e>
          <m:sub>
            <m:r>
              <w:rPr>
                <w:rFonts w:ascii="Cambria Math" w:hAnsi="Cambria Math"/>
              </w:rPr>
              <m:t>1</m:t>
            </m:r>
          </m:sub>
        </m:sSub>
      </m:oMath>
      <w:r>
        <w:rPr>
          <w:color w:val="000000"/>
        </w:rPr>
        <w:t>. If the underlying falls to a lower trigger level</w:t>
      </w:r>
      <w:r>
        <w:rPr>
          <w:rStyle w:val="apple-converted-space"/>
          <w:rFonts w:eastAsiaTheme="majorEastAsia"/>
          <w:color w:val="000000"/>
        </w:rPr>
        <w:t> </w:t>
      </w:r>
      <m:oMath>
        <m:r>
          <w:rPr>
            <w:rFonts w:ascii="Cambria Math" w:hAnsi="Cambria Math"/>
          </w:rPr>
          <m:t>B</m:t>
        </m:r>
      </m:oMath>
      <w:r>
        <w:rPr>
          <w:color w:val="000000"/>
        </w:rPr>
        <w:t xml:space="preserve">, a second </w:t>
      </w:r>
      <w:proofErr w:type="gramStart"/>
      <w:r>
        <w:rPr>
          <w:color w:val="000000"/>
        </w:rPr>
        <w:t>lower-strike</w:t>
      </w:r>
      <w:proofErr w:type="gramEnd"/>
      <w:r>
        <w:rPr>
          <w:color w:val="000000"/>
        </w:rPr>
        <w:t xml:space="preserve"> put a</w:t>
      </w:r>
      <w:proofErr w:type="spellStart"/>
      <w:r>
        <w:rPr>
          <w:color w:val="000000"/>
        </w:rPr>
        <w:t>ppears</w:t>
      </w:r>
      <w:proofErr w:type="spellEnd"/>
      <w:r>
        <w:rPr>
          <w:color w:val="000000"/>
        </w:rPr>
        <w:t>, turning the payoff into a bear put spread with limited downside benefit.</w:t>
      </w:r>
    </w:p>
    <w:p w14:paraId="5C86DCD6" w14:textId="77777777" w:rsidR="00950FC3" w:rsidRDefault="00950FC3" w:rsidP="00950FC3">
      <w:pPr>
        <w:pStyle w:val="NormalWeb"/>
        <w:rPr>
          <w:color w:val="000000"/>
        </w:rPr>
      </w:pPr>
      <w:r>
        <w:rPr>
          <w:color w:val="000000"/>
        </w:rPr>
        <w:t xml:space="preserve">Again, this structure provides protection in moderate </w:t>
      </w:r>
      <w:proofErr w:type="gramStart"/>
      <w:r>
        <w:rPr>
          <w:color w:val="000000"/>
        </w:rPr>
        <w:t>drawdowns, but</w:t>
      </w:r>
      <w:proofErr w:type="gramEnd"/>
      <w:r>
        <w:rPr>
          <w:color w:val="000000"/>
        </w:rPr>
        <w:t xml:space="preserve"> caps the payoff in extreme stress scenarios. From a risk standpoint, exposure increases as the trigger </w:t>
      </w:r>
      <w:proofErr w:type="gramStart"/>
      <w:r>
        <w:rPr>
          <w:color w:val="000000"/>
        </w:rPr>
        <w:t>approaches, and</w:t>
      </w:r>
      <w:proofErr w:type="gramEnd"/>
      <w:r>
        <w:rPr>
          <w:color w:val="000000"/>
        </w:rPr>
        <w:t xml:space="preserve"> then stabilizes once the spread structure is activated.</w:t>
      </w:r>
    </w:p>
    <w:p w14:paraId="3CD2F328" w14:textId="77777777" w:rsidR="00950FC3" w:rsidRDefault="00950FC3" w:rsidP="00950FC3">
      <w:pPr>
        <w:pStyle w:val="NormalWeb"/>
        <w:rPr>
          <w:color w:val="000000"/>
        </w:rPr>
      </w:pPr>
      <w:r>
        <w:rPr>
          <w:color w:val="000000"/>
        </w:rPr>
        <w:t>Overall, appearing spreads highlight how exotic derivatives can dynamically change their payoff profile based on the path of the underlying, making them especially relevant for structured products and counterparty risk analysis.”</w:t>
      </w:r>
    </w:p>
    <w:p w14:paraId="65F0EE95" w14:textId="77777777" w:rsidR="00950FC3" w:rsidRDefault="00950FC3" w:rsidP="00AE4B81">
      <w:pPr>
        <w:pStyle w:val="NormalWeb"/>
        <w:rPr>
          <w:color w:val="000000"/>
        </w:rPr>
      </w:pPr>
    </w:p>
    <w:p w14:paraId="17E4469B" w14:textId="297DA972" w:rsidR="00950FC3" w:rsidRDefault="00950FC3" w:rsidP="00AE4B81">
      <w:pPr>
        <w:pStyle w:val="NormalWeb"/>
        <w:rPr>
          <w:color w:val="000000"/>
        </w:rPr>
      </w:pPr>
      <w:r>
        <w:rPr>
          <w:color w:val="000000"/>
        </w:rPr>
        <w:lastRenderedPageBreak/>
        <w:t>Page-11</w:t>
      </w:r>
    </w:p>
    <w:p w14:paraId="778C00CC" w14:textId="77777777" w:rsidR="00975433" w:rsidRDefault="00975433" w:rsidP="00975433">
      <w:pPr>
        <w:pStyle w:val="NormalWeb"/>
        <w:rPr>
          <w:color w:val="000000"/>
        </w:rPr>
      </w:pPr>
      <w:r>
        <w:rPr>
          <w:color w:val="000000"/>
        </w:rPr>
        <w:t>“Next, we consider the</w:t>
      </w:r>
      <w:r>
        <w:rPr>
          <w:rStyle w:val="apple-converted-space"/>
          <w:rFonts w:eastAsiaTheme="majorEastAsia"/>
          <w:color w:val="000000"/>
        </w:rPr>
        <w:t> </w:t>
      </w:r>
      <w:r>
        <w:rPr>
          <w:rStyle w:val="Strong"/>
          <w:rFonts w:eastAsiaTheme="majorEastAsia"/>
          <w:color w:val="000000"/>
        </w:rPr>
        <w:t>fixed strike forward option</w:t>
      </w:r>
      <w:r>
        <w:rPr>
          <w:color w:val="000000"/>
        </w:rPr>
        <w:t>, which introduces a timing dimension rather than additional path dependence.</w:t>
      </w:r>
    </w:p>
    <w:p w14:paraId="51079742" w14:textId="77777777" w:rsidR="00975433" w:rsidRDefault="00975433" w:rsidP="00975433">
      <w:pPr>
        <w:pStyle w:val="NormalWeb"/>
        <w:rPr>
          <w:color w:val="000000"/>
        </w:rPr>
      </w:pPr>
      <w:r>
        <w:rPr>
          <w:color w:val="000000"/>
        </w:rPr>
        <w:t xml:space="preserve">At maturity, the payoff looks exactly like a standard call or </w:t>
      </w:r>
      <w:proofErr w:type="gramStart"/>
      <w:r>
        <w:rPr>
          <w:color w:val="000000"/>
        </w:rPr>
        <w:t>put:</w:t>
      </w:r>
      <w:proofErr w:type="gramEnd"/>
      <w:r>
        <w:rPr>
          <w:color w:val="000000"/>
        </w:rPr>
        <w:t xml:space="preserve"> it depends on the difference between the terminal price</w:t>
      </w:r>
      <w:r>
        <w:rPr>
          <w:rStyle w:val="apple-converted-space"/>
          <w:rFonts w:eastAsiaTheme="majorEastAsia"/>
          <w:color w:val="000000"/>
        </w:rPr>
        <w:t> </w:t>
      </w:r>
      <m:oMath>
        <m:sSub>
          <m:sSubPr>
            <m:ctrlPr>
              <w:rPr>
                <w:rFonts w:ascii="Cambria Math" w:hAnsi="Cambria Math"/>
              </w:rPr>
            </m:ctrlPr>
          </m:sSubPr>
          <m:e>
            <m:r>
              <w:rPr>
                <w:rFonts w:ascii="Cambria Math" w:hAnsi="Cambria Math"/>
              </w:rPr>
              <m:t>S</m:t>
            </m:r>
          </m:e>
          <m:sub>
            <m:r>
              <w:rPr>
                <w:rFonts w:ascii="Cambria Math" w:hAnsi="Cambria Math"/>
              </w:rPr>
              <m:t>T</m:t>
            </m:r>
          </m:sub>
        </m:sSub>
      </m:oMath>
      <w:r>
        <w:rPr>
          <w:rStyle w:val="apple-converted-space"/>
          <w:rFonts w:eastAsiaTheme="majorEastAsia"/>
          <w:color w:val="000000"/>
        </w:rPr>
        <w:t> </w:t>
      </w:r>
      <w:r>
        <w:rPr>
          <w:color w:val="000000"/>
        </w:rPr>
        <w:t>and a fixed strike</w:t>
      </w:r>
      <w:r>
        <w:rPr>
          <w:rStyle w:val="apple-converted-space"/>
          <w:rFonts w:eastAsiaTheme="majorEastAsia"/>
          <w:color w:val="000000"/>
        </w:rPr>
        <w:t> </w:t>
      </w:r>
      <m:oMath>
        <m:r>
          <w:rPr>
            <w:rFonts w:ascii="Cambria Math" w:hAnsi="Cambria Math"/>
          </w:rPr>
          <m:t>K</m:t>
        </m:r>
      </m:oMath>
      <w:r>
        <w:rPr>
          <w:color w:val="000000"/>
        </w:rPr>
        <w:t>. The key difference is that the option does not become economically active immediately. Instead, it has a</w:t>
      </w:r>
      <w:r>
        <w:rPr>
          <w:rStyle w:val="apple-converted-space"/>
          <w:rFonts w:eastAsiaTheme="majorEastAsia"/>
          <w:color w:val="000000"/>
        </w:rPr>
        <w:t> </w:t>
      </w:r>
      <w:r>
        <w:rPr>
          <w:rStyle w:val="Strong"/>
          <w:rFonts w:eastAsiaTheme="majorEastAsia"/>
          <w:color w:val="000000"/>
        </w:rPr>
        <w:t>forward start date</w:t>
      </w:r>
      <w:r>
        <w:rPr>
          <w:rStyle w:val="apple-converted-space"/>
          <w:rFonts w:eastAsiaTheme="majorEastAsia"/>
          <w:color w:val="000000"/>
        </w:rPr>
        <w:t> </w:t>
      </w:r>
      <m:oMath>
        <m:sSub>
          <m:sSubPr>
            <m:ctrlPr>
              <w:rPr>
                <w:rFonts w:ascii="Cambria Math" w:hAnsi="Cambria Math"/>
              </w:rPr>
            </m:ctrlPr>
          </m:sSubPr>
          <m:e>
            <m:r>
              <w:rPr>
                <w:rFonts w:ascii="Cambria Math" w:hAnsi="Cambria Math"/>
              </w:rPr>
              <m:t>t</m:t>
            </m:r>
          </m:e>
          <m:sub>
            <m:r>
              <w:rPr>
                <w:rFonts w:ascii="Cambria Math" w:hAnsi="Cambria Math"/>
              </w:rPr>
              <m:t>s</m:t>
            </m:r>
          </m:sub>
        </m:sSub>
      </m:oMath>
      <w:r>
        <w:rPr>
          <w:color w:val="000000"/>
        </w:rPr>
        <w:t>, which lies in the future.</w:t>
      </w:r>
    </w:p>
    <w:p w14:paraId="2B429046" w14:textId="77777777" w:rsidR="00975433" w:rsidRDefault="00975433" w:rsidP="00975433">
      <w:pPr>
        <w:pStyle w:val="NormalWeb"/>
        <w:rPr>
          <w:color w:val="000000"/>
        </w:rPr>
      </w:pPr>
      <w:r>
        <w:rPr>
          <w:color w:val="000000"/>
        </w:rPr>
        <w:t>At the forward start date, the option is valued as a regular vanilla option running from</w:t>
      </w:r>
      <w:r>
        <w:rPr>
          <w:rStyle w:val="apple-converted-space"/>
          <w:rFonts w:eastAsiaTheme="majorEastAsia"/>
          <w:color w:val="000000"/>
        </w:rPr>
        <w:t> </w:t>
      </w:r>
      <m:oMath>
        <m:sSub>
          <m:sSubPr>
            <m:ctrlPr>
              <w:rPr>
                <w:rFonts w:ascii="Cambria Math" w:hAnsi="Cambria Math"/>
              </w:rPr>
            </m:ctrlPr>
          </m:sSubPr>
          <m:e>
            <m:r>
              <w:rPr>
                <w:rFonts w:ascii="Cambria Math" w:hAnsi="Cambria Math"/>
              </w:rPr>
              <m:t>t</m:t>
            </m:r>
          </m:e>
          <m:sub>
            <m:r>
              <w:rPr>
                <w:rFonts w:ascii="Cambria Math" w:hAnsi="Cambria Math"/>
              </w:rPr>
              <m:t>s</m:t>
            </m:r>
          </m:sub>
        </m:sSub>
      </m:oMath>
      <w:r>
        <w:rPr>
          <w:rStyle w:val="apple-converted-space"/>
          <w:rFonts w:eastAsiaTheme="majorEastAsia"/>
          <w:color w:val="000000"/>
        </w:rPr>
        <w:t> </w:t>
      </w:r>
      <w:r>
        <w:rPr>
          <w:color w:val="000000"/>
        </w:rPr>
        <w:t>to maturity</w:t>
      </w:r>
      <w:r>
        <w:rPr>
          <w:rStyle w:val="apple-converted-space"/>
          <w:rFonts w:eastAsiaTheme="majorEastAsia"/>
          <w:color w:val="000000"/>
        </w:rPr>
        <w:t> </w:t>
      </w:r>
      <m:oMath>
        <m:r>
          <w:rPr>
            <w:rFonts w:ascii="Cambria Math" w:hAnsi="Cambria Math"/>
          </w:rPr>
          <m:t>T</m:t>
        </m:r>
      </m:oMath>
      <w:r>
        <w:rPr>
          <w:color w:val="000000"/>
        </w:rPr>
        <w:t>. However, the strike is already fixed at trade inception. In practice, this strike is often set as a multiple of the future spot, for example</w:t>
      </w:r>
      <w:r>
        <w:rPr>
          <w:rStyle w:val="apple-converted-space"/>
          <w:rFonts w:eastAsiaTheme="majorEastAsia"/>
          <w:color w:val="000000"/>
        </w:rPr>
        <w:t> </w:t>
      </w:r>
      <m:oMath>
        <m:r>
          <w:rPr>
            <w:rFonts w:ascii="Cambria Math" w:hAnsi="Cambria Math"/>
          </w:rPr>
          <m:t>K=m×</m:t>
        </m:r>
        <m:sSub>
          <m:sSubPr>
            <m:ctrlPr>
              <w:rPr>
                <w:rFonts w:ascii="Cambria Math" w:hAnsi="Cambria Math"/>
              </w:rPr>
            </m:ctrlPr>
          </m:sSubPr>
          <m:e>
            <m:r>
              <w:rPr>
                <w:rFonts w:ascii="Cambria Math" w:hAnsi="Cambria Math"/>
              </w:rPr>
              <m:t>S</m:t>
            </m:r>
          </m:e>
          <m:sub>
            <m:sSub>
              <m:sSubPr>
                <m:ctrlPr>
                  <w:rPr>
                    <w:rFonts w:ascii="Cambria Math" w:hAnsi="Cambria Math"/>
                  </w:rPr>
                </m:ctrlPr>
              </m:sSubPr>
              <m:e>
                <m:r>
                  <w:rPr>
                    <w:rFonts w:ascii="Cambria Math" w:hAnsi="Cambria Math"/>
                  </w:rPr>
                  <m:t>t</m:t>
                </m:r>
              </m:e>
              <m:sub>
                <m:r>
                  <w:rPr>
                    <w:rFonts w:ascii="Cambria Math" w:hAnsi="Cambria Math"/>
                  </w:rPr>
                  <m:t>s</m:t>
                </m:r>
              </m:sub>
            </m:sSub>
          </m:sub>
        </m:sSub>
      </m:oMath>
      <w:r>
        <w:rPr>
          <w:color w:val="000000"/>
        </w:rPr>
        <w:t>, which allows investors to lock in moneyness today while taking exposure later.</w:t>
      </w:r>
    </w:p>
    <w:p w14:paraId="33A5AA58" w14:textId="77777777" w:rsidR="00975433" w:rsidRDefault="00975433" w:rsidP="00975433">
      <w:pPr>
        <w:pStyle w:val="NormalWeb"/>
        <w:rPr>
          <w:color w:val="000000"/>
        </w:rPr>
      </w:pPr>
      <w:r>
        <w:rPr>
          <w:color w:val="000000"/>
        </w:rPr>
        <w:t>From a</w:t>
      </w:r>
      <w:r>
        <w:rPr>
          <w:rStyle w:val="apple-converted-space"/>
          <w:rFonts w:eastAsiaTheme="majorEastAsia"/>
          <w:color w:val="000000"/>
        </w:rPr>
        <w:t> </w:t>
      </w:r>
      <w:r>
        <w:rPr>
          <w:rStyle w:val="Strong"/>
          <w:rFonts w:eastAsiaTheme="majorEastAsia"/>
          <w:color w:val="000000"/>
        </w:rPr>
        <w:t>risk and PFE perspective</w:t>
      </w:r>
      <w:r>
        <w:rPr>
          <w:color w:val="000000"/>
        </w:rPr>
        <w:t>, this creates two distinct regimes.</w:t>
      </w:r>
      <w:r>
        <w:rPr>
          <w:color w:val="000000"/>
        </w:rPr>
        <w:br/>
        <w:t>Before the forward start date, the exposure is driven entirely by the expected future option value at</w:t>
      </w:r>
      <w:r>
        <w:rPr>
          <w:rStyle w:val="apple-converted-space"/>
          <w:rFonts w:eastAsiaTheme="majorEastAsia"/>
          <w:color w:val="000000"/>
        </w:rPr>
        <w:t> </w:t>
      </w:r>
      <m:oMath>
        <m:sSub>
          <m:sSubPr>
            <m:ctrlPr>
              <w:rPr>
                <w:rFonts w:ascii="Cambria Math" w:hAnsi="Cambria Math"/>
              </w:rPr>
            </m:ctrlPr>
          </m:sSubPr>
          <m:e>
            <m:r>
              <w:rPr>
                <w:rFonts w:ascii="Cambria Math" w:hAnsi="Cambria Math"/>
              </w:rPr>
              <m:t>t</m:t>
            </m:r>
          </m:e>
          <m:sub>
            <m:r>
              <w:rPr>
                <w:rFonts w:ascii="Cambria Math" w:hAnsi="Cambria Math"/>
              </w:rPr>
              <m:t>s</m:t>
            </m:r>
          </m:sub>
        </m:sSub>
      </m:oMath>
      <w:r>
        <w:rPr>
          <w:color w:val="000000"/>
        </w:rPr>
        <w:t>. There is no intrinsic exposure yet, but there is still meaningful time value and volatility exposure.</w:t>
      </w:r>
      <w:r>
        <w:rPr>
          <w:color w:val="000000"/>
        </w:rPr>
        <w:br/>
        <w:t>After</w:t>
      </w:r>
      <w:r>
        <w:rPr>
          <w:rStyle w:val="apple-converted-space"/>
          <w:rFonts w:eastAsiaTheme="majorEastAsia"/>
          <w:color w:val="000000"/>
        </w:rPr>
        <w:t> </w:t>
      </w:r>
      <m:oMath>
        <m:sSub>
          <m:sSubPr>
            <m:ctrlPr>
              <w:rPr>
                <w:rFonts w:ascii="Cambria Math" w:hAnsi="Cambria Math"/>
              </w:rPr>
            </m:ctrlPr>
          </m:sSubPr>
          <m:e>
            <m:r>
              <w:rPr>
                <w:rFonts w:ascii="Cambria Math" w:hAnsi="Cambria Math"/>
              </w:rPr>
              <m:t>t</m:t>
            </m:r>
          </m:e>
          <m:sub>
            <m:r>
              <w:rPr>
                <w:rFonts w:ascii="Cambria Math" w:hAnsi="Cambria Math"/>
              </w:rPr>
              <m:t>s</m:t>
            </m:r>
          </m:sub>
        </m:sSub>
      </m:oMath>
      <w:r>
        <w:rPr>
          <w:color w:val="000000"/>
        </w:rPr>
        <w:t>, the product behaves like a standard vanilla option, with exposure driven by spot, volatility, and time to maturity.</w:t>
      </w:r>
    </w:p>
    <w:p w14:paraId="7584AE6F" w14:textId="77777777" w:rsidR="00975433" w:rsidRDefault="00975433" w:rsidP="00975433">
      <w:pPr>
        <w:pStyle w:val="NormalWeb"/>
        <w:rPr>
          <w:color w:val="000000"/>
        </w:rPr>
      </w:pPr>
      <w:r>
        <w:rPr>
          <w:color w:val="000000"/>
        </w:rPr>
        <w:t>These structures are commonly used to position for</w:t>
      </w:r>
      <w:r>
        <w:rPr>
          <w:rStyle w:val="apple-converted-space"/>
          <w:rFonts w:eastAsiaTheme="majorEastAsia"/>
          <w:color w:val="000000"/>
        </w:rPr>
        <w:t> </w:t>
      </w:r>
      <w:r>
        <w:rPr>
          <w:rStyle w:val="Strong"/>
          <w:rFonts w:eastAsiaTheme="majorEastAsia"/>
          <w:color w:val="000000"/>
        </w:rPr>
        <w:t>future volatility or corporate events</w:t>
      </w:r>
      <w:r>
        <w:rPr>
          <w:rStyle w:val="apple-converted-space"/>
          <w:rFonts w:eastAsiaTheme="majorEastAsia"/>
          <w:color w:val="000000"/>
        </w:rPr>
        <w:t> </w:t>
      </w:r>
      <w:r>
        <w:rPr>
          <w:color w:val="000000"/>
        </w:rPr>
        <w:t>while deferring actual option activation. From a counterparty risk standpoint, it’s important to correctly model exposure before the forward start, since PFE does not vanish just because the option hasn’t become active yet.”</w:t>
      </w:r>
    </w:p>
    <w:p w14:paraId="545B3041" w14:textId="7646CB27" w:rsidR="00950FC3" w:rsidRDefault="00975433" w:rsidP="00AE4B81">
      <w:pPr>
        <w:pStyle w:val="NormalWeb"/>
        <w:rPr>
          <w:color w:val="000000"/>
        </w:rPr>
      </w:pPr>
      <w:r>
        <w:rPr>
          <w:color w:val="000000"/>
        </w:rPr>
        <w:t>Page-12</w:t>
      </w:r>
    </w:p>
    <w:p w14:paraId="2251DE83" w14:textId="77777777" w:rsidR="00975433" w:rsidRDefault="00975433" w:rsidP="00975433">
      <w:pPr>
        <w:pStyle w:val="NormalWeb"/>
        <w:rPr>
          <w:color w:val="000000"/>
        </w:rPr>
      </w:pPr>
      <w:r>
        <w:rPr>
          <w:color w:val="000000"/>
        </w:rPr>
        <w:t>“Next, we move to</w:t>
      </w:r>
      <w:r>
        <w:rPr>
          <w:rStyle w:val="apple-converted-space"/>
          <w:rFonts w:eastAsiaTheme="majorEastAsia"/>
          <w:color w:val="000000"/>
        </w:rPr>
        <w:t> </w:t>
      </w:r>
      <w:r>
        <w:rPr>
          <w:rStyle w:val="Strong"/>
          <w:rFonts w:eastAsiaTheme="majorEastAsia"/>
          <w:color w:val="000000"/>
        </w:rPr>
        <w:t>multi-asset extremum options</w:t>
      </w:r>
      <w:r>
        <w:rPr>
          <w:color w:val="000000"/>
        </w:rPr>
        <w:t>, starting with worst-of and best-of calls.</w:t>
      </w:r>
    </w:p>
    <w:p w14:paraId="39D2107F" w14:textId="77777777" w:rsidR="00975433" w:rsidRDefault="00975433" w:rsidP="00975433">
      <w:pPr>
        <w:pStyle w:val="NormalWeb"/>
        <w:rPr>
          <w:color w:val="000000"/>
        </w:rPr>
      </w:pPr>
      <w:r>
        <w:rPr>
          <w:color w:val="000000"/>
        </w:rPr>
        <w:t>The</w:t>
      </w:r>
      <w:r>
        <w:rPr>
          <w:rStyle w:val="apple-converted-space"/>
          <w:rFonts w:eastAsiaTheme="majorEastAsia"/>
          <w:color w:val="000000"/>
        </w:rPr>
        <w:t> </w:t>
      </w:r>
      <w:r>
        <w:rPr>
          <w:rStyle w:val="Strong"/>
          <w:rFonts w:eastAsiaTheme="majorEastAsia"/>
          <w:color w:val="000000"/>
        </w:rPr>
        <w:t>worst-of call</w:t>
      </w:r>
      <w:r>
        <w:rPr>
          <w:rStyle w:val="apple-converted-space"/>
          <w:rFonts w:eastAsiaTheme="majorEastAsia"/>
          <w:color w:val="000000"/>
        </w:rPr>
        <w:t> </w:t>
      </w:r>
      <w:r>
        <w:rPr>
          <w:color w:val="000000"/>
        </w:rPr>
        <w:t>pays based on the</w:t>
      </w:r>
      <w:r>
        <w:rPr>
          <w:rStyle w:val="apple-converted-space"/>
          <w:rFonts w:eastAsiaTheme="majorEastAsia"/>
          <w:color w:val="000000"/>
        </w:rPr>
        <w:t> </w:t>
      </w:r>
      <w:r>
        <w:rPr>
          <w:rStyle w:val="Emphasis"/>
          <w:rFonts w:eastAsiaTheme="majorEastAsia"/>
          <w:color w:val="000000"/>
        </w:rPr>
        <w:t>lowest-performing</w:t>
      </w:r>
      <w:r>
        <w:rPr>
          <w:rStyle w:val="apple-converted-space"/>
          <w:rFonts w:eastAsiaTheme="majorEastAsia"/>
          <w:color w:val="000000"/>
        </w:rPr>
        <w:t> </w:t>
      </w:r>
      <w:r>
        <w:rPr>
          <w:color w:val="000000"/>
        </w:rPr>
        <w:t>asset in a basket at maturity. Even if most assets perform well, the payoff is entirely determined by the weakest name. Economically, this structure is conservative from the issuer’s perspective and therefore much cheaper than a standard call on any single asset.</w:t>
      </w:r>
    </w:p>
    <w:p w14:paraId="4ACFA7DC" w14:textId="77777777" w:rsidR="00975433" w:rsidRDefault="00975433" w:rsidP="00975433">
      <w:pPr>
        <w:pStyle w:val="NormalWeb"/>
        <w:rPr>
          <w:color w:val="000000"/>
        </w:rPr>
      </w:pPr>
      <w:r>
        <w:rPr>
          <w:color w:val="000000"/>
        </w:rPr>
        <w:t>From a</w:t>
      </w:r>
      <w:r>
        <w:rPr>
          <w:rStyle w:val="apple-converted-space"/>
          <w:rFonts w:eastAsiaTheme="majorEastAsia"/>
          <w:color w:val="000000"/>
        </w:rPr>
        <w:t> </w:t>
      </w:r>
      <w:r>
        <w:rPr>
          <w:rStyle w:val="Strong"/>
          <w:rFonts w:eastAsiaTheme="majorEastAsia"/>
          <w:color w:val="000000"/>
        </w:rPr>
        <w:t>risk perspective</w:t>
      </w:r>
      <w:r>
        <w:rPr>
          <w:color w:val="000000"/>
        </w:rPr>
        <w:t>, the worst-of feature creates strong downside sensitivity and makes the option highly dependent on</w:t>
      </w:r>
      <w:r>
        <w:rPr>
          <w:rStyle w:val="apple-converted-space"/>
          <w:rFonts w:eastAsiaTheme="majorEastAsia"/>
          <w:color w:val="000000"/>
        </w:rPr>
        <w:t> </w:t>
      </w:r>
      <w:r>
        <w:rPr>
          <w:rStyle w:val="Strong"/>
          <w:rFonts w:eastAsiaTheme="majorEastAsia"/>
          <w:color w:val="000000"/>
        </w:rPr>
        <w:t>cross-asset correlation</w:t>
      </w:r>
      <w:r>
        <w:rPr>
          <w:color w:val="000000"/>
        </w:rPr>
        <w:t>. Higher correlation increases the likelihood that assets move together, which improves the expected payoff. Lower correlation increases dispersion, raising the chance that one asset underperforms and drags the payoff to zero. This makes both pricing and PFE extremely sensitive to correlation assumptions.</w:t>
      </w:r>
    </w:p>
    <w:p w14:paraId="1B6786F4" w14:textId="77777777" w:rsidR="00975433" w:rsidRDefault="00975433" w:rsidP="00975433">
      <w:pPr>
        <w:pStyle w:val="NormalWeb"/>
        <w:rPr>
          <w:color w:val="000000"/>
        </w:rPr>
      </w:pPr>
      <w:r>
        <w:rPr>
          <w:color w:val="000000"/>
        </w:rPr>
        <w:t>In contrast, the</w:t>
      </w:r>
      <w:r>
        <w:rPr>
          <w:rStyle w:val="apple-converted-space"/>
          <w:rFonts w:eastAsiaTheme="majorEastAsia"/>
          <w:color w:val="000000"/>
        </w:rPr>
        <w:t> </w:t>
      </w:r>
      <w:r>
        <w:rPr>
          <w:rStyle w:val="Strong"/>
          <w:rFonts w:eastAsiaTheme="majorEastAsia"/>
          <w:color w:val="000000"/>
        </w:rPr>
        <w:t>best-of call</w:t>
      </w:r>
      <w:r>
        <w:rPr>
          <w:rStyle w:val="apple-converted-space"/>
          <w:rFonts w:eastAsiaTheme="majorEastAsia"/>
          <w:color w:val="000000"/>
        </w:rPr>
        <w:t> </w:t>
      </w:r>
      <w:r>
        <w:rPr>
          <w:color w:val="000000"/>
        </w:rPr>
        <w:t>pays based on the</w:t>
      </w:r>
      <w:r>
        <w:rPr>
          <w:rStyle w:val="apple-converted-space"/>
          <w:rFonts w:eastAsiaTheme="majorEastAsia"/>
          <w:color w:val="000000"/>
        </w:rPr>
        <w:t> </w:t>
      </w:r>
      <w:r>
        <w:rPr>
          <w:rStyle w:val="Emphasis"/>
          <w:rFonts w:eastAsiaTheme="majorEastAsia"/>
          <w:color w:val="000000"/>
        </w:rPr>
        <w:t>best-performing</w:t>
      </w:r>
      <w:r>
        <w:rPr>
          <w:rStyle w:val="apple-converted-space"/>
          <w:rFonts w:eastAsiaTheme="majorEastAsia"/>
          <w:color w:val="000000"/>
        </w:rPr>
        <w:t> </w:t>
      </w:r>
      <w:r>
        <w:rPr>
          <w:color w:val="000000"/>
        </w:rPr>
        <w:t>asset in the basket. This gives the investor upside exposure to whichever asset performs the strongest, making the option significantly more expensive.</w:t>
      </w:r>
    </w:p>
    <w:p w14:paraId="6DB104EC" w14:textId="77777777" w:rsidR="00975433" w:rsidRDefault="00975433" w:rsidP="00975433">
      <w:pPr>
        <w:pStyle w:val="NormalWeb"/>
        <w:rPr>
          <w:color w:val="000000"/>
        </w:rPr>
      </w:pPr>
      <w:r>
        <w:rPr>
          <w:color w:val="000000"/>
        </w:rPr>
        <w:lastRenderedPageBreak/>
        <w:t>For best-of structures,</w:t>
      </w:r>
      <w:r>
        <w:rPr>
          <w:rStyle w:val="apple-converted-space"/>
          <w:rFonts w:eastAsiaTheme="majorEastAsia"/>
          <w:color w:val="000000"/>
        </w:rPr>
        <w:t> </w:t>
      </w:r>
      <w:r>
        <w:rPr>
          <w:rStyle w:val="Strong"/>
          <w:rFonts w:eastAsiaTheme="majorEastAsia"/>
          <w:color w:val="000000"/>
        </w:rPr>
        <w:t>lower correlation increases value and exposure</w:t>
      </w:r>
      <w:r>
        <w:rPr>
          <w:color w:val="000000"/>
        </w:rPr>
        <w:t>, because dispersion raises the probability that at least one asset performs very well. As a result, the PFE profile tends to be heavier-tailed and more convex than for single-asset calls.</w:t>
      </w:r>
    </w:p>
    <w:p w14:paraId="3B16BA1C" w14:textId="77777777" w:rsidR="00975433" w:rsidRDefault="00975433" w:rsidP="00975433">
      <w:pPr>
        <w:pStyle w:val="NormalWeb"/>
        <w:rPr>
          <w:color w:val="000000"/>
        </w:rPr>
      </w:pPr>
      <w:r>
        <w:rPr>
          <w:color w:val="000000"/>
        </w:rPr>
        <w:t xml:space="preserve">In both cases, exposure is driven by the joint distribution of all </w:t>
      </w:r>
      <w:proofErr w:type="spellStart"/>
      <w:r>
        <w:rPr>
          <w:color w:val="000000"/>
        </w:rPr>
        <w:t>underlyings</w:t>
      </w:r>
      <w:proofErr w:type="spellEnd"/>
      <w:r>
        <w:rPr>
          <w:color w:val="000000"/>
        </w:rPr>
        <w:t>, not just marginal volatilities. These products are widely used in structured notes, equity-linked yield products, and cross-sector baskets, where correlation risk is often the dominant driver of both price and counterparty exposure.”</w:t>
      </w:r>
    </w:p>
    <w:p w14:paraId="4FC353EF" w14:textId="3E4D2A60" w:rsidR="00975433" w:rsidRDefault="00975433" w:rsidP="00AE4B81">
      <w:pPr>
        <w:pStyle w:val="NormalWeb"/>
        <w:rPr>
          <w:color w:val="000000"/>
        </w:rPr>
      </w:pPr>
      <w:r>
        <w:rPr>
          <w:color w:val="000000"/>
        </w:rPr>
        <w:t>Page-13</w:t>
      </w:r>
    </w:p>
    <w:p w14:paraId="2C096532" w14:textId="77777777" w:rsidR="00975433" w:rsidRDefault="00975433" w:rsidP="00975433">
      <w:pPr>
        <w:pStyle w:val="NormalWeb"/>
        <w:rPr>
          <w:color w:val="000000"/>
        </w:rPr>
      </w:pPr>
      <w:r>
        <w:rPr>
          <w:color w:val="000000"/>
        </w:rPr>
        <w:t>“Finally, we consider</w:t>
      </w:r>
      <w:r>
        <w:rPr>
          <w:rStyle w:val="apple-converted-space"/>
          <w:rFonts w:eastAsiaTheme="majorEastAsia"/>
          <w:color w:val="000000"/>
        </w:rPr>
        <w:t> </w:t>
      </w:r>
      <w:r>
        <w:rPr>
          <w:rStyle w:val="Strong"/>
          <w:rFonts w:eastAsiaTheme="majorEastAsia"/>
          <w:color w:val="000000"/>
        </w:rPr>
        <w:t>spread and outperformance options</w:t>
      </w:r>
      <w:r>
        <w:rPr>
          <w:color w:val="000000"/>
        </w:rPr>
        <w:t>, which focus on relative performance between assets rather than absolute levels.</w:t>
      </w:r>
    </w:p>
    <w:p w14:paraId="7F7BF093" w14:textId="77777777" w:rsidR="00975433" w:rsidRDefault="00975433" w:rsidP="00975433">
      <w:pPr>
        <w:pStyle w:val="NormalWeb"/>
        <w:rPr>
          <w:color w:val="000000"/>
        </w:rPr>
      </w:pPr>
      <w:r>
        <w:rPr>
          <w:color w:val="000000"/>
        </w:rPr>
        <w:t>The</w:t>
      </w:r>
      <w:r>
        <w:rPr>
          <w:rStyle w:val="apple-converted-space"/>
          <w:rFonts w:eastAsiaTheme="majorEastAsia"/>
          <w:color w:val="000000"/>
        </w:rPr>
        <w:t> </w:t>
      </w:r>
      <w:r>
        <w:rPr>
          <w:rStyle w:val="Strong"/>
          <w:rFonts w:eastAsiaTheme="majorEastAsia"/>
          <w:color w:val="000000"/>
        </w:rPr>
        <w:t>spread outperformance option</w:t>
      </w:r>
      <w:r>
        <w:rPr>
          <w:rStyle w:val="apple-converted-space"/>
          <w:rFonts w:eastAsiaTheme="majorEastAsia"/>
          <w:color w:val="000000"/>
        </w:rPr>
        <w:t> </w:t>
      </w:r>
      <w:r>
        <w:rPr>
          <w:color w:val="000000"/>
        </w:rPr>
        <w:t>pays based on the difference between the best- and worst-performing assets in a basket. Essentially, it captures the</w:t>
      </w:r>
      <w:r>
        <w:rPr>
          <w:rStyle w:val="apple-converted-space"/>
          <w:rFonts w:eastAsiaTheme="majorEastAsia"/>
          <w:color w:val="000000"/>
        </w:rPr>
        <w:t> </w:t>
      </w:r>
      <w:r>
        <w:rPr>
          <w:rStyle w:val="Emphasis"/>
          <w:rFonts w:eastAsiaTheme="majorEastAsia"/>
          <w:color w:val="000000"/>
        </w:rPr>
        <w:t>dispersion</w:t>
      </w:r>
      <w:r>
        <w:rPr>
          <w:rStyle w:val="apple-converted-space"/>
          <w:rFonts w:eastAsiaTheme="majorEastAsia"/>
          <w:color w:val="000000"/>
        </w:rPr>
        <w:t> </w:t>
      </w:r>
      <w:r>
        <w:rPr>
          <w:color w:val="000000"/>
        </w:rPr>
        <w:t>among the underlying assets. If the spread exceeds a strike</w:t>
      </w:r>
      <w:r>
        <w:rPr>
          <w:rStyle w:val="apple-converted-space"/>
          <w:rFonts w:eastAsiaTheme="majorEastAsia"/>
          <w:color w:val="000000"/>
        </w:rPr>
        <w:t> </w:t>
      </w:r>
      <m:oMath>
        <m:r>
          <w:rPr>
            <w:rFonts w:ascii="Cambria Math" w:hAnsi="Cambria Math"/>
          </w:rPr>
          <m:t>K</m:t>
        </m:r>
      </m:oMath>
      <w:r>
        <w:rPr>
          <w:color w:val="000000"/>
        </w:rPr>
        <w:t>, the option pays the excess. This makes the product sensitive to both individual volatilities and correlations, with higher dispersion generally increasing the expected payoff and exposure.</w:t>
      </w:r>
    </w:p>
    <w:p w14:paraId="50C92732" w14:textId="77777777" w:rsidR="00975433" w:rsidRDefault="00975433" w:rsidP="00975433">
      <w:pPr>
        <w:pStyle w:val="NormalWeb"/>
        <w:rPr>
          <w:color w:val="000000"/>
        </w:rPr>
      </w:pPr>
      <w:r>
        <w:rPr>
          <w:color w:val="000000"/>
        </w:rPr>
        <w:t>For</w:t>
      </w:r>
      <w:r>
        <w:rPr>
          <w:rStyle w:val="apple-converted-space"/>
          <w:rFonts w:eastAsiaTheme="majorEastAsia"/>
          <w:color w:val="000000"/>
        </w:rPr>
        <w:t> </w:t>
      </w:r>
      <w:r>
        <w:rPr>
          <w:rStyle w:val="Strong"/>
          <w:rFonts w:eastAsiaTheme="majorEastAsia"/>
          <w:color w:val="000000"/>
        </w:rPr>
        <w:t>two-asset outperformance calls</w:t>
      </w:r>
      <w:r>
        <w:rPr>
          <w:color w:val="000000"/>
        </w:rPr>
        <w:t>, we focus on the relative performance between two assets. There are a few ways to structure the payoff:</w:t>
      </w:r>
    </w:p>
    <w:p w14:paraId="4FF1834D" w14:textId="77777777" w:rsidR="00975433" w:rsidRDefault="00975433" w:rsidP="00975433">
      <w:pPr>
        <w:pStyle w:val="NormalWeb"/>
        <w:numPr>
          <w:ilvl w:val="0"/>
          <w:numId w:val="1"/>
        </w:numPr>
        <w:rPr>
          <w:color w:val="000000"/>
        </w:rPr>
      </w:pPr>
      <w:r>
        <w:rPr>
          <w:rStyle w:val="Emphasis"/>
          <w:rFonts w:eastAsiaTheme="majorEastAsia"/>
          <w:color w:val="000000"/>
        </w:rPr>
        <w:t>Absolute spread:</w:t>
      </w:r>
      <w:r>
        <w:rPr>
          <w:rStyle w:val="apple-converted-space"/>
          <w:rFonts w:eastAsiaTheme="majorEastAsia"/>
          <w:color w:val="000000"/>
        </w:rPr>
        <w:t> </w:t>
      </w:r>
      <w:r>
        <w:rPr>
          <w:color w:val="000000"/>
        </w:rPr>
        <w:t>simply</w:t>
      </w:r>
      <w:r>
        <w:rPr>
          <w:rStyle w:val="apple-converted-space"/>
          <w:rFonts w:eastAsiaTheme="majorEastAsia"/>
          <w:color w:val="000000"/>
        </w:rPr>
        <w:t> </w:t>
      </w:r>
      <m:oMath>
        <m:sSubSup>
          <m:sSubSupPr>
            <m:ctrlPr>
              <w:rPr>
                <w:rFonts w:ascii="Cambria Math" w:hAnsi="Cambria Math"/>
              </w:rPr>
            </m:ctrlPr>
          </m:sSubSupPr>
          <m:e>
            <m:r>
              <w:rPr>
                <w:rFonts w:ascii="Cambria Math" w:hAnsi="Cambria Math"/>
              </w:rPr>
              <m:t>S</m:t>
            </m:r>
          </m:e>
          <m:sub>
            <m:r>
              <w:rPr>
                <w:rFonts w:ascii="Cambria Math" w:hAnsi="Cambria Math"/>
              </w:rPr>
              <m:t>T</m:t>
            </m:r>
          </m:sub>
          <m:sup>
            <m:r>
              <w:rPr>
                <w:rFonts w:ascii="Cambria Math" w:hAnsi="Cambria Math"/>
              </w:rPr>
              <m:t>A</m:t>
            </m:r>
          </m:sup>
        </m:sSubSup>
        <m:r>
          <w:rPr>
            <w:rFonts w:ascii="Cambria Math" w:hAnsi="Cambria Math"/>
          </w:rPr>
          <m:t>-</m:t>
        </m:r>
        <m:sSubSup>
          <m:sSubSupPr>
            <m:ctrlPr>
              <w:rPr>
                <w:rFonts w:ascii="Cambria Math" w:hAnsi="Cambria Math"/>
              </w:rPr>
            </m:ctrlPr>
          </m:sSubSupPr>
          <m:e>
            <m:r>
              <w:rPr>
                <w:rFonts w:ascii="Cambria Math" w:hAnsi="Cambria Math"/>
              </w:rPr>
              <m:t>S</m:t>
            </m:r>
          </m:e>
          <m:sub>
            <m:r>
              <w:rPr>
                <w:rFonts w:ascii="Cambria Math" w:hAnsi="Cambria Math"/>
              </w:rPr>
              <m:t>T</m:t>
            </m:r>
          </m:sub>
          <m:sup>
            <m:r>
              <w:rPr>
                <w:rFonts w:ascii="Cambria Math" w:hAnsi="Cambria Math"/>
              </w:rPr>
              <m:t>B</m:t>
            </m:r>
          </m:sup>
        </m:sSubSup>
        <m:r>
          <w:rPr>
            <w:rFonts w:ascii="Cambria Math" w:hAnsi="Cambria Math"/>
          </w:rPr>
          <m:t>-K</m:t>
        </m:r>
      </m:oMath>
    </w:p>
    <w:p w14:paraId="7F470E84" w14:textId="77777777" w:rsidR="00975433" w:rsidRDefault="00975433" w:rsidP="00975433">
      <w:pPr>
        <w:pStyle w:val="NormalWeb"/>
        <w:numPr>
          <w:ilvl w:val="0"/>
          <w:numId w:val="1"/>
        </w:numPr>
        <w:rPr>
          <w:color w:val="000000"/>
        </w:rPr>
      </w:pPr>
      <w:r>
        <w:rPr>
          <w:rStyle w:val="Emphasis"/>
          <w:rFonts w:eastAsiaTheme="majorEastAsia"/>
          <w:color w:val="000000"/>
        </w:rPr>
        <w:t>Relative ratio:</w:t>
      </w:r>
      <w:r>
        <w:rPr>
          <w:rStyle w:val="apple-converted-space"/>
          <w:rFonts w:eastAsiaTheme="majorEastAsia"/>
          <w:color w:val="000000"/>
        </w:rPr>
        <w:t> </w:t>
      </w:r>
      <m:oMath>
        <m:f>
          <m:fPr>
            <m:ctrlPr>
              <w:rPr>
                <w:rFonts w:ascii="Cambria Math" w:hAnsi="Cambria Math"/>
              </w:rPr>
            </m:ctrlPr>
          </m:fPr>
          <m:num>
            <m:sSubSup>
              <m:sSubSupPr>
                <m:ctrlPr>
                  <w:rPr>
                    <w:rFonts w:ascii="Cambria Math" w:hAnsi="Cambria Math"/>
                  </w:rPr>
                </m:ctrlPr>
              </m:sSubSupPr>
              <m:e>
                <m:r>
                  <w:rPr>
                    <w:rFonts w:ascii="Cambria Math" w:hAnsi="Cambria Math"/>
                  </w:rPr>
                  <m:t>S</m:t>
                </m:r>
              </m:e>
              <m:sub>
                <m:r>
                  <w:rPr>
                    <w:rFonts w:ascii="Cambria Math" w:hAnsi="Cambria Math"/>
                  </w:rPr>
                  <m:t>T</m:t>
                </m:r>
              </m:sub>
              <m:sup>
                <m:r>
                  <w:rPr>
                    <w:rFonts w:ascii="Cambria Math" w:hAnsi="Cambria Math"/>
                  </w:rPr>
                  <m:t>A</m:t>
                </m:r>
              </m:sup>
            </m:sSubSup>
          </m:num>
          <m:den>
            <m:sSubSup>
              <m:sSubSupPr>
                <m:ctrlPr>
                  <w:rPr>
                    <w:rFonts w:ascii="Cambria Math" w:hAnsi="Cambria Math"/>
                  </w:rPr>
                </m:ctrlPr>
              </m:sSubSupPr>
              <m:e>
                <m:r>
                  <w:rPr>
                    <w:rFonts w:ascii="Cambria Math" w:hAnsi="Cambria Math"/>
                  </w:rPr>
                  <m:t>S</m:t>
                </m:r>
              </m:e>
              <m:sub>
                <m:r>
                  <w:rPr>
                    <w:rFonts w:ascii="Cambria Math" w:hAnsi="Cambria Math"/>
                  </w:rPr>
                  <m:t>T</m:t>
                </m:r>
              </m:sub>
              <m:sup>
                <m:r>
                  <w:rPr>
                    <w:rFonts w:ascii="Cambria Math" w:hAnsi="Cambria Math"/>
                  </w:rPr>
                  <m:t>B</m:t>
                </m:r>
              </m:sup>
            </m:sSubSup>
          </m:den>
        </m:f>
        <m:r>
          <w:rPr>
            <w:rFonts w:ascii="Cambria Math" w:hAnsi="Cambria Math"/>
          </w:rPr>
          <m:t>-K</m:t>
        </m:r>
      </m:oMath>
    </w:p>
    <w:p w14:paraId="6404CD38" w14:textId="77777777" w:rsidR="00975433" w:rsidRDefault="00975433" w:rsidP="00975433">
      <w:pPr>
        <w:pStyle w:val="NormalWeb"/>
        <w:numPr>
          <w:ilvl w:val="0"/>
          <w:numId w:val="1"/>
        </w:numPr>
        <w:rPr>
          <w:color w:val="000000"/>
        </w:rPr>
      </w:pPr>
      <w:r>
        <w:rPr>
          <w:rStyle w:val="Emphasis"/>
          <w:rFonts w:eastAsiaTheme="majorEastAsia"/>
          <w:color w:val="000000"/>
        </w:rPr>
        <w:t>Return difference:</w:t>
      </w:r>
      <w:r>
        <w:rPr>
          <w:rStyle w:val="apple-converted-space"/>
          <w:rFonts w:eastAsiaTheme="majorEastAsia"/>
          <w:color w:val="000000"/>
        </w:rPr>
        <w:t> </w:t>
      </w:r>
      <w:r>
        <w:rPr>
          <w:color w:val="000000"/>
        </w:rPr>
        <w:t>comparing percentage returns from start to maturity</w:t>
      </w:r>
    </w:p>
    <w:p w14:paraId="2741D382" w14:textId="77777777" w:rsidR="00975433" w:rsidRDefault="00975433" w:rsidP="00975433">
      <w:pPr>
        <w:pStyle w:val="NormalWeb"/>
        <w:rPr>
          <w:color w:val="000000"/>
        </w:rPr>
      </w:pPr>
      <w:r>
        <w:rPr>
          <w:color w:val="000000"/>
        </w:rPr>
        <w:t>These structures are widely used in</w:t>
      </w:r>
      <w:r>
        <w:rPr>
          <w:rStyle w:val="apple-converted-space"/>
          <w:rFonts w:eastAsiaTheme="majorEastAsia"/>
          <w:color w:val="000000"/>
        </w:rPr>
        <w:t> </w:t>
      </w:r>
      <w:r>
        <w:rPr>
          <w:rStyle w:val="Strong"/>
          <w:rFonts w:eastAsiaTheme="majorEastAsia"/>
          <w:color w:val="000000"/>
        </w:rPr>
        <w:t>equity-linked structured products</w:t>
      </w:r>
      <w:r>
        <w:rPr>
          <w:color w:val="000000"/>
        </w:rPr>
        <w:t>, where investors want to take a view on one stock or sector outperforming another, or on market dispersion itself.</w:t>
      </w:r>
    </w:p>
    <w:p w14:paraId="235BE6DD" w14:textId="77777777" w:rsidR="00975433" w:rsidRDefault="00975433" w:rsidP="00975433">
      <w:pPr>
        <w:pStyle w:val="NormalWeb"/>
        <w:rPr>
          <w:color w:val="000000"/>
        </w:rPr>
      </w:pPr>
      <w:r>
        <w:rPr>
          <w:color w:val="000000"/>
        </w:rPr>
        <w:t>From a</w:t>
      </w:r>
      <w:r>
        <w:rPr>
          <w:rStyle w:val="apple-converted-space"/>
          <w:rFonts w:eastAsiaTheme="majorEastAsia"/>
          <w:color w:val="000000"/>
        </w:rPr>
        <w:t> </w:t>
      </w:r>
      <w:r>
        <w:rPr>
          <w:rStyle w:val="Strong"/>
          <w:rFonts w:eastAsiaTheme="majorEastAsia"/>
          <w:color w:val="000000"/>
        </w:rPr>
        <w:t>risk perspective</w:t>
      </w:r>
      <w:r>
        <w:rPr>
          <w:color w:val="000000"/>
        </w:rPr>
        <w:t xml:space="preserve">, exposure is driven by the joint dynamics of the </w:t>
      </w:r>
      <w:proofErr w:type="spellStart"/>
      <w:r>
        <w:rPr>
          <w:color w:val="000000"/>
        </w:rPr>
        <w:t>underlyings</w:t>
      </w:r>
      <w:proofErr w:type="spellEnd"/>
      <w:r>
        <w:rPr>
          <w:color w:val="000000"/>
        </w:rPr>
        <w:t>. Correlation plays a critical role: low correlation increases the likelihood of large spreads, enhancing PFE, while high correlation compresses potential payoffs. As with other multi-asset exotics, proper modeling of joint distributions is essential for accurate pricing and counterparty exposure assessment.”</w:t>
      </w:r>
    </w:p>
    <w:p w14:paraId="37E90004" w14:textId="5071596D" w:rsidR="00975433" w:rsidRDefault="00975433" w:rsidP="00AE4B81">
      <w:pPr>
        <w:pStyle w:val="NormalWeb"/>
        <w:rPr>
          <w:color w:val="000000"/>
        </w:rPr>
      </w:pPr>
      <w:r>
        <w:rPr>
          <w:color w:val="000000"/>
        </w:rPr>
        <w:t>Page-14</w:t>
      </w:r>
    </w:p>
    <w:p w14:paraId="2F97F371" w14:textId="77777777" w:rsidR="005B512F" w:rsidRDefault="005B512F" w:rsidP="005B512F">
      <w:pPr>
        <w:pStyle w:val="NormalWeb"/>
        <w:rPr>
          <w:color w:val="000000"/>
        </w:rPr>
      </w:pPr>
      <w:r>
        <w:rPr>
          <w:color w:val="000000"/>
        </w:rPr>
        <w:t>“Finally, we look at a more sophisticated</w:t>
      </w:r>
      <w:r>
        <w:rPr>
          <w:rStyle w:val="apple-converted-space"/>
          <w:rFonts w:eastAsiaTheme="majorEastAsia"/>
          <w:color w:val="000000"/>
        </w:rPr>
        <w:t> </w:t>
      </w:r>
      <w:r>
        <w:rPr>
          <w:rStyle w:val="Strong"/>
          <w:rFonts w:eastAsiaTheme="majorEastAsia"/>
          <w:color w:val="000000"/>
        </w:rPr>
        <w:t>dispersion outperformance structure</w:t>
      </w:r>
      <w:r>
        <w:rPr>
          <w:color w:val="000000"/>
        </w:rPr>
        <w:t>, commonly called a</w:t>
      </w:r>
      <w:r>
        <w:rPr>
          <w:rStyle w:val="apple-converted-space"/>
          <w:rFonts w:eastAsiaTheme="majorEastAsia"/>
          <w:color w:val="000000"/>
        </w:rPr>
        <w:t> </w:t>
      </w:r>
      <w:r>
        <w:rPr>
          <w:rStyle w:val="Strong"/>
          <w:rFonts w:eastAsiaTheme="majorEastAsia"/>
          <w:color w:val="000000"/>
        </w:rPr>
        <w:t xml:space="preserve">Call vs Call, or </w:t>
      </w:r>
      <w:proofErr w:type="spellStart"/>
      <w:r>
        <w:rPr>
          <w:rStyle w:val="Strong"/>
          <w:rFonts w:eastAsiaTheme="majorEastAsia"/>
          <w:color w:val="000000"/>
        </w:rPr>
        <w:t>CvC</w:t>
      </w:r>
      <w:proofErr w:type="spellEnd"/>
      <w:r>
        <w:rPr>
          <w:color w:val="000000"/>
        </w:rPr>
        <w:t>.</w:t>
      </w:r>
    </w:p>
    <w:p w14:paraId="736304CC" w14:textId="77777777" w:rsidR="005B512F" w:rsidRDefault="005B512F" w:rsidP="005B512F">
      <w:pPr>
        <w:pStyle w:val="NormalWeb"/>
        <w:rPr>
          <w:color w:val="000000"/>
        </w:rPr>
      </w:pPr>
      <w:r>
        <w:rPr>
          <w:color w:val="000000"/>
        </w:rPr>
        <w:t>The payoff is the difference between two components: the</w:t>
      </w:r>
      <w:r>
        <w:rPr>
          <w:rStyle w:val="apple-converted-space"/>
          <w:rFonts w:eastAsiaTheme="majorEastAsia"/>
          <w:color w:val="000000"/>
        </w:rPr>
        <w:t> </w:t>
      </w:r>
      <w:r>
        <w:rPr>
          <w:rStyle w:val="Strong"/>
          <w:rFonts w:eastAsiaTheme="majorEastAsia"/>
          <w:color w:val="000000"/>
        </w:rPr>
        <w:t>average of individual calls on each underlying</w:t>
      </w:r>
      <w:r>
        <w:rPr>
          <w:rStyle w:val="apple-converted-space"/>
          <w:rFonts w:eastAsiaTheme="majorEastAsia"/>
          <w:color w:val="000000"/>
        </w:rPr>
        <w:t> </w:t>
      </w:r>
      <w:r>
        <w:rPr>
          <w:color w:val="000000"/>
        </w:rPr>
        <w:t>and a</w:t>
      </w:r>
      <w:r>
        <w:rPr>
          <w:rStyle w:val="apple-converted-space"/>
          <w:rFonts w:eastAsiaTheme="majorEastAsia"/>
          <w:color w:val="000000"/>
        </w:rPr>
        <w:t> </w:t>
      </w:r>
      <w:r>
        <w:rPr>
          <w:rStyle w:val="Strong"/>
          <w:rFonts w:eastAsiaTheme="majorEastAsia"/>
          <w:color w:val="000000"/>
        </w:rPr>
        <w:t>call on the basket</w:t>
      </w:r>
      <w:r>
        <w:rPr>
          <w:rStyle w:val="apple-converted-space"/>
          <w:rFonts w:eastAsiaTheme="majorEastAsia"/>
          <w:color w:val="000000"/>
        </w:rPr>
        <w:t> </w:t>
      </w:r>
      <w:r>
        <w:rPr>
          <w:color w:val="000000"/>
        </w:rPr>
        <w:t xml:space="preserve">of the same </w:t>
      </w:r>
      <w:proofErr w:type="spellStart"/>
      <w:r>
        <w:rPr>
          <w:color w:val="000000"/>
        </w:rPr>
        <w:t>underlyings</w:t>
      </w:r>
      <w:proofErr w:type="spellEnd"/>
      <w:r>
        <w:rPr>
          <w:color w:val="000000"/>
        </w:rPr>
        <w:t xml:space="preserve">. Mathematically, we take the sum of normalized individual </w:t>
      </w:r>
      <w:proofErr w:type="gramStart"/>
      <w:r>
        <w:rPr>
          <w:color w:val="000000"/>
        </w:rPr>
        <w:t>calls, and</w:t>
      </w:r>
      <w:proofErr w:type="gramEnd"/>
      <w:r>
        <w:rPr>
          <w:color w:val="000000"/>
        </w:rPr>
        <w:t xml:space="preserve"> subtract a call on the </w:t>
      </w:r>
      <w:proofErr w:type="gramStart"/>
      <w:r>
        <w:rPr>
          <w:color w:val="000000"/>
        </w:rPr>
        <w:t>equally-weighted</w:t>
      </w:r>
      <w:proofErr w:type="gramEnd"/>
      <w:r>
        <w:rPr>
          <w:color w:val="000000"/>
        </w:rPr>
        <w:t xml:space="preserve"> basket.</w:t>
      </w:r>
    </w:p>
    <w:p w14:paraId="38BC02A4" w14:textId="77777777" w:rsidR="005B512F" w:rsidRDefault="005B512F" w:rsidP="005B512F">
      <w:pPr>
        <w:pStyle w:val="NormalWeb"/>
        <w:rPr>
          <w:color w:val="000000"/>
        </w:rPr>
      </w:pPr>
      <w:r>
        <w:rPr>
          <w:color w:val="000000"/>
        </w:rPr>
        <w:lastRenderedPageBreak/>
        <w:t>Intuitively, this product</w:t>
      </w:r>
      <w:r>
        <w:rPr>
          <w:rStyle w:val="apple-converted-space"/>
          <w:rFonts w:eastAsiaTheme="majorEastAsia"/>
          <w:color w:val="000000"/>
        </w:rPr>
        <w:t> </w:t>
      </w:r>
      <w:r>
        <w:rPr>
          <w:rStyle w:val="Strong"/>
          <w:rFonts w:eastAsiaTheme="majorEastAsia"/>
          <w:color w:val="000000"/>
        </w:rPr>
        <w:t>profits from high idiosyncratic volatility</w:t>
      </w:r>
      <w:r>
        <w:rPr>
          <w:rStyle w:val="apple-converted-space"/>
          <w:rFonts w:eastAsiaTheme="majorEastAsia"/>
          <w:color w:val="000000"/>
        </w:rPr>
        <w:t> </w:t>
      </w:r>
      <w:r>
        <w:rPr>
          <w:color w:val="000000"/>
        </w:rPr>
        <w:t>and</w:t>
      </w:r>
      <w:r>
        <w:rPr>
          <w:rStyle w:val="apple-converted-space"/>
          <w:rFonts w:eastAsiaTheme="majorEastAsia"/>
          <w:color w:val="000000"/>
        </w:rPr>
        <w:t> </w:t>
      </w:r>
      <w:r>
        <w:rPr>
          <w:rStyle w:val="Strong"/>
          <w:rFonts w:eastAsiaTheme="majorEastAsia"/>
          <w:color w:val="000000"/>
        </w:rPr>
        <w:t>low correlation</w:t>
      </w:r>
      <w:r>
        <w:rPr>
          <w:rStyle w:val="apple-converted-space"/>
          <w:rFonts w:eastAsiaTheme="majorEastAsia"/>
          <w:color w:val="000000"/>
        </w:rPr>
        <w:t> </w:t>
      </w:r>
      <w:r>
        <w:rPr>
          <w:color w:val="000000"/>
        </w:rPr>
        <w:t>among the assets. If each asset moves independently, the individual calls retain their value, but the basket call benefits from diversification and therefore has lower payoff. The result is a net positive payoff when dispersion is high.</w:t>
      </w:r>
    </w:p>
    <w:p w14:paraId="1FBE2313" w14:textId="77777777" w:rsidR="005B512F" w:rsidRDefault="005B512F" w:rsidP="005B512F">
      <w:pPr>
        <w:pStyle w:val="NormalWeb"/>
        <w:rPr>
          <w:color w:val="000000"/>
        </w:rPr>
      </w:pPr>
      <w:r>
        <w:rPr>
          <w:color w:val="000000"/>
        </w:rPr>
        <w:t>From a</w:t>
      </w:r>
      <w:r>
        <w:rPr>
          <w:rStyle w:val="apple-converted-space"/>
          <w:rFonts w:eastAsiaTheme="majorEastAsia"/>
          <w:color w:val="000000"/>
        </w:rPr>
        <w:t> </w:t>
      </w:r>
      <w:r>
        <w:rPr>
          <w:rStyle w:val="Strong"/>
          <w:rFonts w:eastAsiaTheme="majorEastAsia"/>
          <w:color w:val="000000"/>
        </w:rPr>
        <w:t>risk and PFE perspective</w:t>
      </w:r>
      <w:r>
        <w:rPr>
          <w:color w:val="000000"/>
        </w:rPr>
        <w:t>, this option has interesting characteristics:</w:t>
      </w:r>
    </w:p>
    <w:p w14:paraId="5C544D0B" w14:textId="77777777" w:rsidR="005B512F" w:rsidRDefault="005B512F" w:rsidP="005B512F">
      <w:pPr>
        <w:pStyle w:val="NormalWeb"/>
        <w:numPr>
          <w:ilvl w:val="0"/>
          <w:numId w:val="2"/>
        </w:numPr>
        <w:rPr>
          <w:color w:val="000000"/>
        </w:rPr>
      </w:pPr>
      <w:r>
        <w:rPr>
          <w:color w:val="000000"/>
        </w:rPr>
        <w:t>It has</w:t>
      </w:r>
      <w:r>
        <w:rPr>
          <w:rStyle w:val="apple-converted-space"/>
          <w:rFonts w:eastAsiaTheme="majorEastAsia"/>
          <w:color w:val="000000"/>
        </w:rPr>
        <w:t> </w:t>
      </w:r>
      <w:r>
        <w:rPr>
          <w:rStyle w:val="Strong"/>
          <w:rFonts w:eastAsiaTheme="majorEastAsia"/>
          <w:color w:val="000000"/>
        </w:rPr>
        <w:t xml:space="preserve">positive </w:t>
      </w:r>
      <w:proofErr w:type="spellStart"/>
      <w:r>
        <w:rPr>
          <w:rStyle w:val="Strong"/>
          <w:rFonts w:eastAsiaTheme="majorEastAsia"/>
          <w:color w:val="000000"/>
        </w:rPr>
        <w:t>vega</w:t>
      </w:r>
      <w:proofErr w:type="spellEnd"/>
      <w:r>
        <w:rPr>
          <w:rStyle w:val="Strong"/>
          <w:rFonts w:eastAsiaTheme="majorEastAsia"/>
          <w:color w:val="000000"/>
        </w:rPr>
        <w:t xml:space="preserve"> exposure</w:t>
      </w:r>
      <w:r>
        <w:rPr>
          <w:rStyle w:val="apple-converted-space"/>
          <w:rFonts w:eastAsiaTheme="majorEastAsia"/>
          <w:color w:val="000000"/>
        </w:rPr>
        <w:t> </w:t>
      </w:r>
      <w:r>
        <w:rPr>
          <w:color w:val="000000"/>
        </w:rPr>
        <w:t>to individual asset volatilities — higher volatility increases the first term.</w:t>
      </w:r>
    </w:p>
    <w:p w14:paraId="291C813B" w14:textId="77777777" w:rsidR="005B512F" w:rsidRDefault="005B512F" w:rsidP="005B512F">
      <w:pPr>
        <w:pStyle w:val="NormalWeb"/>
        <w:numPr>
          <w:ilvl w:val="0"/>
          <w:numId w:val="2"/>
        </w:numPr>
        <w:rPr>
          <w:color w:val="000000"/>
        </w:rPr>
      </w:pPr>
      <w:r>
        <w:rPr>
          <w:color w:val="000000"/>
        </w:rPr>
        <w:t>It has</w:t>
      </w:r>
      <w:r>
        <w:rPr>
          <w:rStyle w:val="apple-converted-space"/>
          <w:rFonts w:eastAsiaTheme="majorEastAsia"/>
          <w:color w:val="000000"/>
        </w:rPr>
        <w:t> </w:t>
      </w:r>
      <w:r>
        <w:rPr>
          <w:rStyle w:val="Strong"/>
          <w:rFonts w:eastAsiaTheme="majorEastAsia"/>
          <w:color w:val="000000"/>
        </w:rPr>
        <w:t xml:space="preserve">negative </w:t>
      </w:r>
      <w:proofErr w:type="spellStart"/>
      <w:r>
        <w:rPr>
          <w:rStyle w:val="Strong"/>
          <w:rFonts w:eastAsiaTheme="majorEastAsia"/>
          <w:color w:val="000000"/>
        </w:rPr>
        <w:t>vega</w:t>
      </w:r>
      <w:proofErr w:type="spellEnd"/>
      <w:r>
        <w:rPr>
          <w:rStyle w:val="Strong"/>
          <w:rFonts w:eastAsiaTheme="majorEastAsia"/>
          <w:color w:val="000000"/>
        </w:rPr>
        <w:t xml:space="preserve"> exposure to correlation</w:t>
      </w:r>
      <w:r>
        <w:rPr>
          <w:rStyle w:val="apple-converted-space"/>
          <w:rFonts w:eastAsiaTheme="majorEastAsia"/>
          <w:color w:val="000000"/>
        </w:rPr>
        <w:t> </w:t>
      </w:r>
      <w:r>
        <w:rPr>
          <w:color w:val="000000"/>
        </w:rPr>
        <w:t>— higher correlation increases the basket value and reduces the net payoff.</w:t>
      </w:r>
    </w:p>
    <w:p w14:paraId="45966CEE" w14:textId="77777777" w:rsidR="005B512F" w:rsidRDefault="005B512F" w:rsidP="005B512F">
      <w:pPr>
        <w:pStyle w:val="NormalWeb"/>
        <w:numPr>
          <w:ilvl w:val="0"/>
          <w:numId w:val="2"/>
        </w:numPr>
        <w:rPr>
          <w:color w:val="000000"/>
        </w:rPr>
      </w:pPr>
      <w:r>
        <w:rPr>
          <w:color w:val="000000"/>
        </w:rPr>
        <w:t>The payoff is inherently</w:t>
      </w:r>
      <w:r>
        <w:rPr>
          <w:rStyle w:val="apple-converted-space"/>
          <w:rFonts w:eastAsiaTheme="majorEastAsia"/>
          <w:color w:val="000000"/>
        </w:rPr>
        <w:t> </w:t>
      </w:r>
      <w:r>
        <w:rPr>
          <w:rStyle w:val="Strong"/>
          <w:rFonts w:eastAsiaTheme="majorEastAsia"/>
          <w:color w:val="000000"/>
        </w:rPr>
        <w:t>path-independent</w:t>
      </w:r>
      <w:r>
        <w:rPr>
          <w:color w:val="000000"/>
        </w:rPr>
        <w:t>, but it depends critically on the</w:t>
      </w:r>
      <w:r>
        <w:rPr>
          <w:rStyle w:val="apple-converted-space"/>
          <w:rFonts w:eastAsiaTheme="majorEastAsia"/>
          <w:color w:val="000000"/>
        </w:rPr>
        <w:t> </w:t>
      </w:r>
      <w:r>
        <w:rPr>
          <w:rStyle w:val="Strong"/>
          <w:rFonts w:eastAsiaTheme="majorEastAsia"/>
          <w:color w:val="000000"/>
        </w:rPr>
        <w:t>joint distribution and correlation structure</w:t>
      </w:r>
      <w:r>
        <w:rPr>
          <w:rStyle w:val="apple-converted-space"/>
          <w:rFonts w:eastAsiaTheme="majorEastAsia"/>
          <w:color w:val="000000"/>
        </w:rPr>
        <w:t> </w:t>
      </w:r>
      <w:r>
        <w:rPr>
          <w:color w:val="000000"/>
        </w:rPr>
        <w:t>of all underlying assets.</w:t>
      </w:r>
    </w:p>
    <w:p w14:paraId="36DDBEA7" w14:textId="77777777" w:rsidR="005B512F" w:rsidRDefault="005B512F" w:rsidP="005B512F">
      <w:pPr>
        <w:pStyle w:val="NormalWeb"/>
        <w:rPr>
          <w:color w:val="000000"/>
        </w:rPr>
      </w:pPr>
      <w:proofErr w:type="spellStart"/>
      <w:r>
        <w:rPr>
          <w:color w:val="000000"/>
        </w:rPr>
        <w:t>CvC</w:t>
      </w:r>
      <w:proofErr w:type="spellEnd"/>
      <w:r>
        <w:rPr>
          <w:color w:val="000000"/>
        </w:rPr>
        <w:t xml:space="preserve"> structures are widely used in</w:t>
      </w:r>
      <w:r>
        <w:rPr>
          <w:rStyle w:val="apple-converted-space"/>
          <w:rFonts w:eastAsiaTheme="majorEastAsia"/>
          <w:color w:val="000000"/>
        </w:rPr>
        <w:t> </w:t>
      </w:r>
      <w:r>
        <w:rPr>
          <w:rStyle w:val="Strong"/>
          <w:rFonts w:eastAsiaTheme="majorEastAsia"/>
          <w:color w:val="000000"/>
        </w:rPr>
        <w:t>equity index dispersion trades</w:t>
      </w:r>
      <w:r>
        <w:rPr>
          <w:rStyle w:val="apple-converted-space"/>
          <w:rFonts w:eastAsiaTheme="majorEastAsia"/>
          <w:color w:val="000000"/>
        </w:rPr>
        <w:t> </w:t>
      </w:r>
      <w:r>
        <w:rPr>
          <w:color w:val="000000"/>
        </w:rPr>
        <w:t>or</w:t>
      </w:r>
      <w:r>
        <w:rPr>
          <w:rStyle w:val="apple-converted-space"/>
          <w:rFonts w:eastAsiaTheme="majorEastAsia"/>
          <w:color w:val="000000"/>
        </w:rPr>
        <w:t> </w:t>
      </w:r>
      <w:r>
        <w:rPr>
          <w:rStyle w:val="Strong"/>
          <w:rFonts w:eastAsiaTheme="majorEastAsia"/>
          <w:color w:val="000000"/>
        </w:rPr>
        <w:t>structured note strategies</w:t>
      </w:r>
      <w:r>
        <w:rPr>
          <w:color w:val="000000"/>
        </w:rPr>
        <w:t>, where investors aim to monetize the difference between individual stock movements and the overall basket performance. Properly modeling both marginal volatilities and correlations is key to accurate pricing and counterparty exposure.”</w:t>
      </w:r>
    </w:p>
    <w:p w14:paraId="082C10F3" w14:textId="7B2CE815" w:rsidR="00975433" w:rsidRDefault="005B512F" w:rsidP="00AE4B81">
      <w:pPr>
        <w:pStyle w:val="NormalWeb"/>
        <w:rPr>
          <w:color w:val="000000"/>
        </w:rPr>
      </w:pPr>
      <w:r>
        <w:rPr>
          <w:color w:val="000000"/>
        </w:rPr>
        <w:t>Page-15</w:t>
      </w:r>
    </w:p>
    <w:p w14:paraId="10CF72F6" w14:textId="77777777" w:rsidR="005B512F" w:rsidRDefault="005B512F" w:rsidP="005B512F">
      <w:pPr>
        <w:pStyle w:val="NormalWeb"/>
        <w:rPr>
          <w:color w:val="000000"/>
        </w:rPr>
      </w:pPr>
      <w:r>
        <w:rPr>
          <w:color w:val="000000"/>
        </w:rPr>
        <w:t>“Next, we have the</w:t>
      </w:r>
      <w:r>
        <w:rPr>
          <w:rStyle w:val="apple-converted-space"/>
          <w:rFonts w:eastAsiaTheme="majorEastAsia"/>
          <w:color w:val="000000"/>
        </w:rPr>
        <w:t> </w:t>
      </w:r>
      <w:r>
        <w:rPr>
          <w:rStyle w:val="Strong"/>
          <w:rFonts w:eastAsiaTheme="majorEastAsia"/>
          <w:color w:val="000000"/>
        </w:rPr>
        <w:t>Put vs Put dispersion outperformance option</w:t>
      </w:r>
      <w:r>
        <w:rPr>
          <w:color w:val="000000"/>
        </w:rPr>
        <w:t>, essentially the mirror of the Call vs Call structure we discussed earlier.</w:t>
      </w:r>
    </w:p>
    <w:p w14:paraId="017A069C" w14:textId="77777777" w:rsidR="005B512F" w:rsidRDefault="005B512F" w:rsidP="005B512F">
      <w:pPr>
        <w:pStyle w:val="NormalWeb"/>
        <w:rPr>
          <w:color w:val="000000"/>
        </w:rPr>
      </w:pPr>
      <w:r>
        <w:rPr>
          <w:color w:val="000000"/>
        </w:rPr>
        <w:t>Here, the payoff is the difference between the</w:t>
      </w:r>
      <w:r>
        <w:rPr>
          <w:rStyle w:val="apple-converted-space"/>
          <w:rFonts w:eastAsiaTheme="majorEastAsia"/>
          <w:color w:val="000000"/>
        </w:rPr>
        <w:t> </w:t>
      </w:r>
      <w:r>
        <w:rPr>
          <w:rStyle w:val="Strong"/>
          <w:rFonts w:eastAsiaTheme="majorEastAsia"/>
          <w:color w:val="000000"/>
        </w:rPr>
        <w:t>average of individual put options on each asset</w:t>
      </w:r>
      <w:r>
        <w:rPr>
          <w:rStyle w:val="apple-converted-space"/>
          <w:rFonts w:eastAsiaTheme="majorEastAsia"/>
          <w:color w:val="000000"/>
        </w:rPr>
        <w:t> </w:t>
      </w:r>
      <w:r>
        <w:rPr>
          <w:color w:val="000000"/>
        </w:rPr>
        <w:t>and a</w:t>
      </w:r>
      <w:r>
        <w:rPr>
          <w:rStyle w:val="apple-converted-space"/>
          <w:rFonts w:eastAsiaTheme="majorEastAsia"/>
          <w:color w:val="000000"/>
        </w:rPr>
        <w:t> </w:t>
      </w:r>
      <w:r>
        <w:rPr>
          <w:rStyle w:val="Strong"/>
          <w:rFonts w:eastAsiaTheme="majorEastAsia"/>
          <w:color w:val="000000"/>
        </w:rPr>
        <w:t xml:space="preserve">put on the </w:t>
      </w:r>
      <w:proofErr w:type="gramStart"/>
      <w:r>
        <w:rPr>
          <w:rStyle w:val="Strong"/>
          <w:rFonts w:eastAsiaTheme="majorEastAsia"/>
          <w:color w:val="000000"/>
        </w:rPr>
        <w:t>equally-weighted</w:t>
      </w:r>
      <w:proofErr w:type="gramEnd"/>
      <w:r>
        <w:rPr>
          <w:rStyle w:val="Strong"/>
          <w:rFonts w:eastAsiaTheme="majorEastAsia"/>
          <w:color w:val="000000"/>
        </w:rPr>
        <w:t xml:space="preserve"> basket</w:t>
      </w:r>
      <w:r>
        <w:rPr>
          <w:color w:val="000000"/>
        </w:rPr>
        <w:t>. If the individual assets experience significant downside moves independently, the individual puts retain value, but the basket put benefits from diversification and is worth less. This creates a net positive payoff when</w:t>
      </w:r>
      <w:r>
        <w:rPr>
          <w:rStyle w:val="apple-converted-space"/>
          <w:rFonts w:eastAsiaTheme="majorEastAsia"/>
          <w:color w:val="000000"/>
        </w:rPr>
        <w:t> </w:t>
      </w:r>
      <w:r>
        <w:rPr>
          <w:rStyle w:val="Strong"/>
          <w:rFonts w:eastAsiaTheme="majorEastAsia"/>
          <w:color w:val="000000"/>
        </w:rPr>
        <w:t>downside dispersion is high</w:t>
      </w:r>
      <w:r>
        <w:rPr>
          <w:color w:val="000000"/>
        </w:rPr>
        <w:t>.</w:t>
      </w:r>
    </w:p>
    <w:p w14:paraId="415C4DD6" w14:textId="77777777" w:rsidR="005B512F" w:rsidRDefault="005B512F" w:rsidP="005B512F">
      <w:pPr>
        <w:pStyle w:val="NormalWeb"/>
        <w:rPr>
          <w:color w:val="000000"/>
        </w:rPr>
      </w:pPr>
      <w:r>
        <w:rPr>
          <w:color w:val="000000"/>
        </w:rPr>
        <w:t>From a</w:t>
      </w:r>
      <w:r>
        <w:rPr>
          <w:rStyle w:val="apple-converted-space"/>
          <w:rFonts w:eastAsiaTheme="majorEastAsia"/>
          <w:color w:val="000000"/>
        </w:rPr>
        <w:t> </w:t>
      </w:r>
      <w:r>
        <w:rPr>
          <w:rStyle w:val="Strong"/>
          <w:rFonts w:eastAsiaTheme="majorEastAsia"/>
          <w:color w:val="000000"/>
        </w:rPr>
        <w:t>risk perspective</w:t>
      </w:r>
      <w:r>
        <w:rPr>
          <w:color w:val="000000"/>
        </w:rPr>
        <w:t>, this structure exhibits:</w:t>
      </w:r>
    </w:p>
    <w:p w14:paraId="0D22E94E" w14:textId="77777777" w:rsidR="005B512F" w:rsidRDefault="005B512F" w:rsidP="005B512F">
      <w:pPr>
        <w:pStyle w:val="NormalWeb"/>
        <w:numPr>
          <w:ilvl w:val="0"/>
          <w:numId w:val="3"/>
        </w:numPr>
        <w:rPr>
          <w:color w:val="000000"/>
        </w:rPr>
      </w:pPr>
      <w:r>
        <w:rPr>
          <w:rStyle w:val="Strong"/>
          <w:rFonts w:eastAsiaTheme="majorEastAsia"/>
          <w:color w:val="000000"/>
        </w:rPr>
        <w:t xml:space="preserve">Positive </w:t>
      </w:r>
      <w:proofErr w:type="spellStart"/>
      <w:r>
        <w:rPr>
          <w:rStyle w:val="Strong"/>
          <w:rFonts w:eastAsiaTheme="majorEastAsia"/>
          <w:color w:val="000000"/>
        </w:rPr>
        <w:t>vega</w:t>
      </w:r>
      <w:proofErr w:type="spellEnd"/>
      <w:r>
        <w:rPr>
          <w:rStyle w:val="apple-converted-space"/>
          <w:rFonts w:eastAsiaTheme="majorEastAsia"/>
          <w:color w:val="000000"/>
        </w:rPr>
        <w:t> </w:t>
      </w:r>
      <w:r>
        <w:rPr>
          <w:color w:val="000000"/>
        </w:rPr>
        <w:t>to individual asset volatilities — more volatility increases the individual puts’ value.</w:t>
      </w:r>
    </w:p>
    <w:p w14:paraId="0F5D1D1F" w14:textId="77777777" w:rsidR="005B512F" w:rsidRDefault="005B512F" w:rsidP="005B512F">
      <w:pPr>
        <w:pStyle w:val="NormalWeb"/>
        <w:numPr>
          <w:ilvl w:val="0"/>
          <w:numId w:val="3"/>
        </w:numPr>
        <w:rPr>
          <w:color w:val="000000"/>
        </w:rPr>
      </w:pPr>
      <w:r>
        <w:rPr>
          <w:rStyle w:val="Strong"/>
          <w:rFonts w:eastAsiaTheme="majorEastAsia"/>
          <w:color w:val="000000"/>
        </w:rPr>
        <w:t xml:space="preserve">Negative </w:t>
      </w:r>
      <w:proofErr w:type="spellStart"/>
      <w:r>
        <w:rPr>
          <w:rStyle w:val="Strong"/>
          <w:rFonts w:eastAsiaTheme="majorEastAsia"/>
          <w:color w:val="000000"/>
        </w:rPr>
        <w:t>vega</w:t>
      </w:r>
      <w:proofErr w:type="spellEnd"/>
      <w:r>
        <w:rPr>
          <w:rStyle w:val="Strong"/>
          <w:rFonts w:eastAsiaTheme="majorEastAsia"/>
          <w:color w:val="000000"/>
        </w:rPr>
        <w:t xml:space="preserve"> to correlation</w:t>
      </w:r>
      <w:r>
        <w:rPr>
          <w:rStyle w:val="apple-converted-space"/>
          <w:rFonts w:eastAsiaTheme="majorEastAsia"/>
          <w:color w:val="000000"/>
        </w:rPr>
        <w:t> </w:t>
      </w:r>
      <w:r>
        <w:rPr>
          <w:color w:val="000000"/>
        </w:rPr>
        <w:t>— higher correlation boosts the basket put, reducing the net payoff.</w:t>
      </w:r>
    </w:p>
    <w:p w14:paraId="0232E231" w14:textId="77777777" w:rsidR="005B512F" w:rsidRDefault="005B512F" w:rsidP="005B512F">
      <w:pPr>
        <w:pStyle w:val="NormalWeb"/>
        <w:numPr>
          <w:ilvl w:val="0"/>
          <w:numId w:val="3"/>
        </w:numPr>
        <w:rPr>
          <w:color w:val="000000"/>
        </w:rPr>
      </w:pPr>
      <w:r>
        <w:rPr>
          <w:rStyle w:val="Strong"/>
          <w:rFonts w:eastAsiaTheme="majorEastAsia"/>
          <w:color w:val="000000"/>
        </w:rPr>
        <w:t>Delta characteristics</w:t>
      </w:r>
      <w:r>
        <w:rPr>
          <w:rStyle w:val="apple-converted-space"/>
          <w:rFonts w:eastAsiaTheme="majorEastAsia"/>
          <w:color w:val="000000"/>
        </w:rPr>
        <w:t> </w:t>
      </w:r>
      <w:r>
        <w:rPr>
          <w:color w:val="000000"/>
        </w:rPr>
        <w:t>— negative delta on individual assets, but positive delta on the basket.</w:t>
      </w:r>
    </w:p>
    <w:p w14:paraId="751C208E" w14:textId="77777777" w:rsidR="005B512F" w:rsidRDefault="005B512F" w:rsidP="005B512F">
      <w:pPr>
        <w:pStyle w:val="NormalWeb"/>
        <w:rPr>
          <w:color w:val="000000"/>
        </w:rPr>
      </w:pPr>
      <w:r>
        <w:rPr>
          <w:color w:val="000000"/>
        </w:rPr>
        <w:t>In short, this trade expresses a</w:t>
      </w:r>
      <w:r>
        <w:rPr>
          <w:rStyle w:val="apple-converted-space"/>
          <w:rFonts w:eastAsiaTheme="majorEastAsia"/>
          <w:color w:val="000000"/>
        </w:rPr>
        <w:t> </w:t>
      </w:r>
      <w:r>
        <w:rPr>
          <w:rStyle w:val="Strong"/>
          <w:rFonts w:eastAsiaTheme="majorEastAsia"/>
          <w:color w:val="000000"/>
        </w:rPr>
        <w:t>view on asymmetric dispersion</w:t>
      </w:r>
      <w:r>
        <w:rPr>
          <w:color w:val="000000"/>
        </w:rPr>
        <w:t xml:space="preserve">: it profits when assets fall sharply but not in sync. It’s the put-side version of the </w:t>
      </w:r>
      <w:proofErr w:type="spellStart"/>
      <w:r>
        <w:rPr>
          <w:color w:val="000000"/>
        </w:rPr>
        <w:t>CvC</w:t>
      </w:r>
      <w:proofErr w:type="spellEnd"/>
      <w:r>
        <w:rPr>
          <w:color w:val="000000"/>
        </w:rPr>
        <w:t xml:space="preserve"> trade, maintaining the same correlation sensitivity but with a directional tilt toward negative returns.</w:t>
      </w:r>
    </w:p>
    <w:p w14:paraId="5319CE9D" w14:textId="77777777" w:rsidR="005B512F" w:rsidRDefault="005B512F" w:rsidP="005B512F">
      <w:pPr>
        <w:pStyle w:val="NormalWeb"/>
        <w:rPr>
          <w:color w:val="000000"/>
        </w:rPr>
      </w:pPr>
      <w:r>
        <w:rPr>
          <w:color w:val="000000"/>
        </w:rPr>
        <w:t xml:space="preserve">Dispersion options, both </w:t>
      </w:r>
      <w:proofErr w:type="spellStart"/>
      <w:r>
        <w:rPr>
          <w:color w:val="000000"/>
        </w:rPr>
        <w:t>CvC</w:t>
      </w:r>
      <w:proofErr w:type="spellEnd"/>
      <w:r>
        <w:rPr>
          <w:color w:val="000000"/>
        </w:rPr>
        <w:t xml:space="preserve"> and PvP, are powerful tools in structured equity portfolios, allowing investors to</w:t>
      </w:r>
      <w:r>
        <w:rPr>
          <w:rStyle w:val="apple-converted-space"/>
          <w:rFonts w:eastAsiaTheme="majorEastAsia"/>
          <w:color w:val="000000"/>
        </w:rPr>
        <w:t> </w:t>
      </w:r>
      <w:r>
        <w:rPr>
          <w:rStyle w:val="Strong"/>
          <w:rFonts w:eastAsiaTheme="majorEastAsia"/>
          <w:color w:val="000000"/>
        </w:rPr>
        <w:t>isolate idiosyncratic moves</w:t>
      </w:r>
      <w:r>
        <w:rPr>
          <w:rStyle w:val="apple-converted-space"/>
          <w:rFonts w:eastAsiaTheme="majorEastAsia"/>
          <w:color w:val="000000"/>
        </w:rPr>
        <w:t> </w:t>
      </w:r>
      <w:r>
        <w:rPr>
          <w:color w:val="000000"/>
        </w:rPr>
        <w:t>while hedging systemic or market-wide risk.”</w:t>
      </w:r>
    </w:p>
    <w:p w14:paraId="4860752A" w14:textId="7AA98D50" w:rsidR="005B512F" w:rsidRDefault="005B512F" w:rsidP="00AE4B81">
      <w:pPr>
        <w:pStyle w:val="NormalWeb"/>
        <w:rPr>
          <w:color w:val="000000"/>
        </w:rPr>
      </w:pPr>
      <w:r>
        <w:rPr>
          <w:color w:val="000000"/>
        </w:rPr>
        <w:lastRenderedPageBreak/>
        <w:t>Page-16</w:t>
      </w:r>
    </w:p>
    <w:p w14:paraId="03E32756" w14:textId="77777777" w:rsidR="005B512F" w:rsidRDefault="005B512F" w:rsidP="005B512F">
      <w:pPr>
        <w:pStyle w:val="NormalWeb"/>
        <w:rPr>
          <w:color w:val="000000"/>
        </w:rPr>
      </w:pPr>
      <w:r>
        <w:rPr>
          <w:color w:val="000000"/>
        </w:rPr>
        <w:t>“Now, let’s look at</w:t>
      </w:r>
      <w:r>
        <w:rPr>
          <w:rStyle w:val="apple-converted-space"/>
          <w:rFonts w:eastAsiaTheme="majorEastAsia"/>
          <w:color w:val="000000"/>
        </w:rPr>
        <w:t> </w:t>
      </w:r>
      <w:r>
        <w:rPr>
          <w:rStyle w:val="Strong"/>
          <w:rFonts w:eastAsiaTheme="majorEastAsia"/>
          <w:color w:val="000000"/>
        </w:rPr>
        <w:t>basket options</w:t>
      </w:r>
      <w:r>
        <w:rPr>
          <w:color w:val="000000"/>
        </w:rPr>
        <w:t>, which extend vanilla options to a portfolio of assets.</w:t>
      </w:r>
    </w:p>
    <w:p w14:paraId="3C68D008" w14:textId="77777777" w:rsidR="005B512F" w:rsidRDefault="005B512F" w:rsidP="005B512F">
      <w:pPr>
        <w:pStyle w:val="NormalWeb"/>
        <w:rPr>
          <w:color w:val="000000"/>
        </w:rPr>
      </w:pPr>
      <w:r>
        <w:rPr>
          <w:color w:val="000000"/>
        </w:rPr>
        <w:t>A</w:t>
      </w:r>
      <w:r>
        <w:rPr>
          <w:rStyle w:val="apple-converted-space"/>
          <w:rFonts w:eastAsiaTheme="majorEastAsia"/>
          <w:color w:val="000000"/>
        </w:rPr>
        <w:t> </w:t>
      </w:r>
      <w:r>
        <w:rPr>
          <w:rStyle w:val="Strong"/>
          <w:rFonts w:eastAsiaTheme="majorEastAsia"/>
          <w:color w:val="000000"/>
        </w:rPr>
        <w:t>basket call option</w:t>
      </w:r>
      <w:r>
        <w:rPr>
          <w:rStyle w:val="apple-converted-space"/>
          <w:rFonts w:eastAsiaTheme="majorEastAsia"/>
          <w:color w:val="000000"/>
        </w:rPr>
        <w:t> </w:t>
      </w:r>
      <w:r>
        <w:rPr>
          <w:color w:val="000000"/>
        </w:rPr>
        <w:t>pays off if the</w:t>
      </w:r>
      <w:r>
        <w:rPr>
          <w:rStyle w:val="apple-converted-space"/>
          <w:rFonts w:eastAsiaTheme="majorEastAsia"/>
          <w:color w:val="000000"/>
        </w:rPr>
        <w:t> </w:t>
      </w:r>
      <w:r>
        <w:rPr>
          <w:rStyle w:val="Strong"/>
          <w:rFonts w:eastAsiaTheme="majorEastAsia"/>
          <w:color w:val="000000"/>
        </w:rPr>
        <w:t>weighted sum of the underlying assets</w:t>
      </w:r>
      <w:r>
        <w:rPr>
          <w:rStyle w:val="apple-converted-space"/>
          <w:rFonts w:eastAsiaTheme="majorEastAsia"/>
          <w:color w:val="000000"/>
        </w:rPr>
        <w:t> </w:t>
      </w:r>
      <w:r>
        <w:rPr>
          <w:color w:val="000000"/>
        </w:rPr>
        <w:t>exceeds the strike at expiry. The payoff formula is simply the maximum of zero or the basket value minus the strike. This structure gives investors</w:t>
      </w:r>
      <w:r>
        <w:rPr>
          <w:rStyle w:val="apple-converted-space"/>
          <w:rFonts w:eastAsiaTheme="majorEastAsia"/>
          <w:color w:val="000000"/>
        </w:rPr>
        <w:t> </w:t>
      </w:r>
      <w:r>
        <w:rPr>
          <w:rStyle w:val="Strong"/>
          <w:rFonts w:eastAsiaTheme="majorEastAsia"/>
          <w:color w:val="000000"/>
        </w:rPr>
        <w:t>leveraged exposure to the overall performance of a diversified portfolio</w:t>
      </w:r>
      <w:r>
        <w:rPr>
          <w:color w:val="000000"/>
        </w:rPr>
        <w:t>. Importantly, the option’s value depends heavily on</w:t>
      </w:r>
      <w:r>
        <w:rPr>
          <w:rStyle w:val="apple-converted-space"/>
          <w:rFonts w:eastAsiaTheme="majorEastAsia"/>
          <w:color w:val="000000"/>
        </w:rPr>
        <w:t> </w:t>
      </w:r>
      <w:r>
        <w:rPr>
          <w:rStyle w:val="Strong"/>
          <w:rFonts w:eastAsiaTheme="majorEastAsia"/>
          <w:color w:val="000000"/>
        </w:rPr>
        <w:t>correlations among the assets</w:t>
      </w:r>
      <w:r>
        <w:rPr>
          <w:color w:val="000000"/>
        </w:rPr>
        <w:t>. Lower correlation reduces the basket’s volatility, which can make the basket call less valuable than holding individual calls on each asset.</w:t>
      </w:r>
    </w:p>
    <w:p w14:paraId="1C019452" w14:textId="77777777" w:rsidR="005B512F" w:rsidRDefault="005B512F" w:rsidP="005B512F">
      <w:pPr>
        <w:pStyle w:val="NormalWeb"/>
        <w:rPr>
          <w:color w:val="000000"/>
        </w:rPr>
      </w:pPr>
      <w:r>
        <w:rPr>
          <w:color w:val="000000"/>
        </w:rPr>
        <w:t>Conversely, a</w:t>
      </w:r>
      <w:r>
        <w:rPr>
          <w:rStyle w:val="apple-converted-space"/>
          <w:rFonts w:eastAsiaTheme="majorEastAsia"/>
          <w:color w:val="000000"/>
        </w:rPr>
        <w:t> </w:t>
      </w:r>
      <w:r>
        <w:rPr>
          <w:rStyle w:val="Strong"/>
          <w:rFonts w:eastAsiaTheme="majorEastAsia"/>
          <w:color w:val="000000"/>
        </w:rPr>
        <w:t>basket put option</w:t>
      </w:r>
      <w:r>
        <w:rPr>
          <w:rStyle w:val="apple-converted-space"/>
          <w:rFonts w:eastAsiaTheme="majorEastAsia"/>
          <w:color w:val="000000"/>
        </w:rPr>
        <w:t> </w:t>
      </w:r>
      <w:r>
        <w:rPr>
          <w:color w:val="000000"/>
        </w:rPr>
        <w:t>pays off when the basket declines below the strike. It serves as</w:t>
      </w:r>
      <w:r>
        <w:rPr>
          <w:rStyle w:val="apple-converted-space"/>
          <w:rFonts w:eastAsiaTheme="majorEastAsia"/>
          <w:color w:val="000000"/>
        </w:rPr>
        <w:t> </w:t>
      </w:r>
      <w:r>
        <w:rPr>
          <w:rStyle w:val="Strong"/>
          <w:rFonts w:eastAsiaTheme="majorEastAsia"/>
          <w:color w:val="000000"/>
        </w:rPr>
        <w:t>portfolio-level protection</w:t>
      </w:r>
      <w:r>
        <w:rPr>
          <w:color w:val="000000"/>
        </w:rPr>
        <w:t>. Here, correlation works the other way: higher correlation increases the likelihood of simultaneous declines, boosting the put’s value. Basket puts are often more cost-effective than buying individual puts because diversification reduces the risk of large losses across all components simultaneously.</w:t>
      </w:r>
    </w:p>
    <w:p w14:paraId="03A3BBA6" w14:textId="77777777" w:rsidR="005B512F" w:rsidRDefault="005B512F" w:rsidP="005B512F">
      <w:pPr>
        <w:pStyle w:val="NormalWeb"/>
        <w:rPr>
          <w:color w:val="000000"/>
        </w:rPr>
      </w:pPr>
      <w:r>
        <w:rPr>
          <w:color w:val="000000"/>
        </w:rPr>
        <w:t>In short, basket options allow investors to</w:t>
      </w:r>
      <w:r>
        <w:rPr>
          <w:rStyle w:val="apple-converted-space"/>
          <w:rFonts w:eastAsiaTheme="majorEastAsia"/>
          <w:color w:val="000000"/>
        </w:rPr>
        <w:t> </w:t>
      </w:r>
      <w:r>
        <w:rPr>
          <w:rStyle w:val="Strong"/>
          <w:rFonts w:eastAsiaTheme="majorEastAsia"/>
          <w:color w:val="000000"/>
        </w:rPr>
        <w:t xml:space="preserve">express a view on the </w:t>
      </w:r>
      <w:proofErr w:type="gramStart"/>
      <w:r>
        <w:rPr>
          <w:rStyle w:val="Strong"/>
          <w:rFonts w:eastAsiaTheme="majorEastAsia"/>
          <w:color w:val="000000"/>
        </w:rPr>
        <w:t>portfolio as a whole</w:t>
      </w:r>
      <w:r>
        <w:rPr>
          <w:color w:val="000000"/>
        </w:rPr>
        <w:t>, rather</w:t>
      </w:r>
      <w:proofErr w:type="gramEnd"/>
      <w:r>
        <w:rPr>
          <w:color w:val="000000"/>
        </w:rPr>
        <w:t xml:space="preserve"> than on individual assets, while introducing</w:t>
      </w:r>
      <w:r>
        <w:rPr>
          <w:rStyle w:val="apple-converted-space"/>
          <w:rFonts w:eastAsiaTheme="majorEastAsia"/>
          <w:color w:val="000000"/>
        </w:rPr>
        <w:t> </w:t>
      </w:r>
      <w:r>
        <w:rPr>
          <w:rStyle w:val="Strong"/>
          <w:rFonts w:eastAsiaTheme="majorEastAsia"/>
          <w:color w:val="000000"/>
        </w:rPr>
        <w:t>correlation-dependent risk and payoff dynamics</w:t>
      </w:r>
      <w:r>
        <w:rPr>
          <w:color w:val="000000"/>
        </w:rPr>
        <w:t>. They are widely used for hedging and for leveraged exposure to multi-asset strategies.”</w:t>
      </w:r>
    </w:p>
    <w:p w14:paraId="54B8A57E" w14:textId="550DEBBA" w:rsidR="005B512F" w:rsidRDefault="005B512F" w:rsidP="00AE4B81">
      <w:pPr>
        <w:pStyle w:val="NormalWeb"/>
        <w:rPr>
          <w:color w:val="000000"/>
        </w:rPr>
      </w:pPr>
      <w:r>
        <w:rPr>
          <w:color w:val="000000"/>
        </w:rPr>
        <w:t>Page-17</w:t>
      </w:r>
    </w:p>
    <w:p w14:paraId="78D7134A" w14:textId="77777777" w:rsidR="005B512F" w:rsidRDefault="005B512F" w:rsidP="005B512F">
      <w:pPr>
        <w:pStyle w:val="NormalWeb"/>
        <w:rPr>
          <w:color w:val="000000"/>
        </w:rPr>
      </w:pPr>
      <w:r>
        <w:rPr>
          <w:color w:val="000000"/>
        </w:rPr>
        <w:t>“Finally, let’s look at an</w:t>
      </w:r>
      <w:r>
        <w:rPr>
          <w:rStyle w:val="apple-converted-space"/>
          <w:rFonts w:eastAsiaTheme="majorEastAsia"/>
          <w:color w:val="000000"/>
        </w:rPr>
        <w:t> </w:t>
      </w:r>
      <w:r>
        <w:rPr>
          <w:rStyle w:val="Strong"/>
          <w:rFonts w:eastAsiaTheme="majorEastAsia"/>
          <w:color w:val="000000"/>
        </w:rPr>
        <w:t>optional dispersion trade</w:t>
      </w:r>
      <w:r>
        <w:rPr>
          <w:color w:val="000000"/>
        </w:rPr>
        <w:t>, also called a Palladium trade. This is essentially a portfolio-level strategy designed to</w:t>
      </w:r>
      <w:r>
        <w:rPr>
          <w:rStyle w:val="apple-converted-space"/>
          <w:rFonts w:eastAsiaTheme="majorEastAsia"/>
          <w:color w:val="000000"/>
        </w:rPr>
        <w:t> </w:t>
      </w:r>
      <w:r>
        <w:rPr>
          <w:rStyle w:val="Strong"/>
          <w:rFonts w:eastAsiaTheme="majorEastAsia"/>
          <w:color w:val="000000"/>
        </w:rPr>
        <w:t>profit from low correlation among assets</w:t>
      </w:r>
      <w:r>
        <w:rPr>
          <w:color w:val="000000"/>
        </w:rPr>
        <w:t>.</w:t>
      </w:r>
    </w:p>
    <w:p w14:paraId="6E0BF3D1" w14:textId="77777777" w:rsidR="005B512F" w:rsidRDefault="005B512F" w:rsidP="005B512F">
      <w:pPr>
        <w:pStyle w:val="NormalWeb"/>
        <w:rPr>
          <w:color w:val="000000"/>
        </w:rPr>
      </w:pPr>
      <w:r>
        <w:rPr>
          <w:color w:val="000000"/>
        </w:rPr>
        <w:t>The structure is simple: we go long individual options on each asset in the basket, weighted appropriately, and short an option on the basket or index itself. The payoff is the difference between the sum of individual option payoffs and the basket option payoff.</w:t>
      </w:r>
    </w:p>
    <w:p w14:paraId="5B959561" w14:textId="5611178E" w:rsidR="005B512F" w:rsidRDefault="005B512F" w:rsidP="005B512F">
      <w:pPr>
        <w:pStyle w:val="NormalWeb"/>
        <w:rPr>
          <w:color w:val="000000"/>
        </w:rPr>
      </w:pPr>
      <w:r>
        <w:rPr>
          <w:color w:val="000000"/>
        </w:rPr>
        <w:t>Intuitively, the trade benefits when the</w:t>
      </w:r>
      <w:r>
        <w:rPr>
          <w:rStyle w:val="apple-converted-space"/>
          <w:rFonts w:eastAsiaTheme="majorEastAsia"/>
          <w:color w:val="000000"/>
        </w:rPr>
        <w:t> </w:t>
      </w:r>
      <w:r>
        <w:rPr>
          <w:rStyle w:val="Strong"/>
          <w:rFonts w:eastAsiaTheme="majorEastAsia"/>
          <w:color w:val="000000"/>
        </w:rPr>
        <w:t>realized variance of individual assets exceeds the variance of the basket</w:t>
      </w:r>
      <w:r>
        <w:rPr>
          <w:color w:val="000000"/>
        </w:rPr>
        <w:t>. This happens when assets move more independently—so low correlation increases dispersion, which boosts the payoff. Conversely, if the assets move in lockstep, the basket variance is high, reducing profit.</w:t>
      </w:r>
    </w:p>
    <w:p w14:paraId="14909F34" w14:textId="77777777" w:rsidR="005B512F" w:rsidRDefault="005B512F" w:rsidP="005B512F">
      <w:pPr>
        <w:pStyle w:val="NormalWeb"/>
        <w:rPr>
          <w:color w:val="000000"/>
        </w:rPr>
      </w:pPr>
      <w:r>
        <w:rPr>
          <w:color w:val="000000"/>
        </w:rPr>
        <w:t>In terms of risk management, this trade introduces</w:t>
      </w:r>
      <w:r>
        <w:rPr>
          <w:rStyle w:val="apple-converted-space"/>
          <w:rFonts w:eastAsiaTheme="majorEastAsia"/>
          <w:color w:val="000000"/>
        </w:rPr>
        <w:t> </w:t>
      </w:r>
      <w:r>
        <w:rPr>
          <w:rStyle w:val="Strong"/>
          <w:rFonts w:eastAsiaTheme="majorEastAsia"/>
          <w:color w:val="000000"/>
        </w:rPr>
        <w:t>negative correlation exposure</w:t>
      </w:r>
      <w:r>
        <w:rPr>
          <w:color w:val="000000"/>
        </w:rPr>
        <w:t>. It’s highly sensitive to both the</w:t>
      </w:r>
      <w:r>
        <w:rPr>
          <w:rStyle w:val="apple-converted-space"/>
          <w:rFonts w:eastAsiaTheme="majorEastAsia"/>
          <w:color w:val="000000"/>
        </w:rPr>
        <w:t> </w:t>
      </w:r>
      <w:r>
        <w:rPr>
          <w:rStyle w:val="Strong"/>
          <w:rFonts w:eastAsiaTheme="majorEastAsia"/>
          <w:color w:val="000000"/>
        </w:rPr>
        <w:t>individual asset volatilities</w:t>
      </w:r>
      <w:r>
        <w:rPr>
          <w:rStyle w:val="apple-converted-space"/>
          <w:rFonts w:eastAsiaTheme="majorEastAsia"/>
          <w:color w:val="000000"/>
        </w:rPr>
        <w:t> </w:t>
      </w:r>
      <w:r>
        <w:rPr>
          <w:color w:val="000000"/>
        </w:rPr>
        <w:t>and the</w:t>
      </w:r>
      <w:r>
        <w:rPr>
          <w:rStyle w:val="apple-converted-space"/>
          <w:rFonts w:eastAsiaTheme="majorEastAsia"/>
          <w:color w:val="000000"/>
        </w:rPr>
        <w:t> </w:t>
      </w:r>
      <w:r>
        <w:rPr>
          <w:rStyle w:val="Strong"/>
          <w:rFonts w:eastAsiaTheme="majorEastAsia"/>
          <w:color w:val="000000"/>
        </w:rPr>
        <w:t>joint correlation structure</w:t>
      </w:r>
      <w:r>
        <w:rPr>
          <w:color w:val="000000"/>
        </w:rPr>
        <w:t>, so accurate multivariate modeling is critical.</w:t>
      </w:r>
    </w:p>
    <w:p w14:paraId="0B385620" w14:textId="77777777" w:rsidR="005B512F" w:rsidRDefault="005B512F" w:rsidP="005B512F">
      <w:pPr>
        <w:pStyle w:val="NormalWeb"/>
        <w:rPr>
          <w:color w:val="000000"/>
        </w:rPr>
      </w:pPr>
      <w:r>
        <w:rPr>
          <w:color w:val="000000"/>
        </w:rPr>
        <w:t>In practice, these trades are used to</w:t>
      </w:r>
      <w:r>
        <w:rPr>
          <w:rStyle w:val="apple-converted-space"/>
          <w:rFonts w:eastAsiaTheme="majorEastAsia"/>
          <w:color w:val="000000"/>
        </w:rPr>
        <w:t> </w:t>
      </w:r>
      <w:r>
        <w:rPr>
          <w:rStyle w:val="Strong"/>
          <w:rFonts w:eastAsiaTheme="majorEastAsia"/>
          <w:color w:val="000000"/>
        </w:rPr>
        <w:t>express views on correlation or dispersion</w:t>
      </w:r>
      <w:r>
        <w:rPr>
          <w:color w:val="000000"/>
        </w:rPr>
        <w:t>, rather than on the direction of the market. They’re a sophisticated tool for investors seeking to capture alpha from relative movements among components rather than the overall market trend.”</w:t>
      </w:r>
    </w:p>
    <w:p w14:paraId="654A4B2D" w14:textId="77777777" w:rsidR="005B512F" w:rsidRDefault="005B512F" w:rsidP="005B512F">
      <w:pPr>
        <w:pStyle w:val="NormalWeb"/>
        <w:rPr>
          <w:color w:val="000000"/>
        </w:rPr>
      </w:pPr>
    </w:p>
    <w:p w14:paraId="3369F096" w14:textId="349EEAA5" w:rsidR="005B512F" w:rsidRDefault="005B512F" w:rsidP="005B512F">
      <w:pPr>
        <w:pStyle w:val="NormalWeb"/>
        <w:rPr>
          <w:color w:val="000000"/>
        </w:rPr>
      </w:pPr>
      <w:r>
        <w:rPr>
          <w:color w:val="000000"/>
        </w:rPr>
        <w:t>Page-18</w:t>
      </w:r>
    </w:p>
    <w:p w14:paraId="46449EA7" w14:textId="77777777" w:rsidR="005B512F" w:rsidRDefault="005B512F" w:rsidP="005B512F">
      <w:pPr>
        <w:pStyle w:val="NormalWeb"/>
        <w:rPr>
          <w:color w:val="000000"/>
        </w:rPr>
      </w:pPr>
    </w:p>
    <w:p w14:paraId="0DEEDC3A" w14:textId="77777777" w:rsidR="005B512F" w:rsidRPr="005B512F" w:rsidRDefault="005B512F" w:rsidP="005B512F">
      <w:pPr>
        <w:spacing w:before="100" w:beforeAutospacing="1" w:after="100" w:afterAutospacing="1" w:line="240" w:lineRule="auto"/>
        <w:rPr>
          <w:rFonts w:ascii="Times New Roman" w:eastAsia="Times New Roman" w:hAnsi="Times New Roman" w:cs="Times New Roman"/>
          <w:color w:val="000000"/>
          <w:kern w:val="0"/>
          <w14:ligatures w14:val="none"/>
        </w:rPr>
      </w:pPr>
      <w:r w:rsidRPr="005B512F">
        <w:rPr>
          <w:rFonts w:ascii="Times New Roman" w:eastAsia="Times New Roman" w:hAnsi="Times New Roman" w:cs="Times New Roman"/>
          <w:color w:val="000000"/>
          <w:kern w:val="0"/>
          <w14:ligatures w14:val="none"/>
        </w:rPr>
        <w:t>“Now let’s move on to </w:t>
      </w:r>
      <w:r w:rsidRPr="005B512F">
        <w:rPr>
          <w:rFonts w:ascii="Times New Roman" w:eastAsia="Times New Roman" w:hAnsi="Times New Roman" w:cs="Times New Roman"/>
          <w:b/>
          <w:bCs/>
          <w:color w:val="000000"/>
          <w:kern w:val="0"/>
          <w14:ligatures w14:val="none"/>
        </w:rPr>
        <w:t>collateralized PFE</w:t>
      </w:r>
      <w:r w:rsidRPr="005B512F">
        <w:rPr>
          <w:rFonts w:ascii="Times New Roman" w:eastAsia="Times New Roman" w:hAnsi="Times New Roman" w:cs="Times New Roman"/>
          <w:color w:val="000000"/>
          <w:kern w:val="0"/>
          <w14:ligatures w14:val="none"/>
        </w:rPr>
        <w:t>, which is how we adjust potential future exposure when collateral is posted.</w:t>
      </w:r>
    </w:p>
    <w:p w14:paraId="1F835066" w14:textId="77777777" w:rsidR="005B512F" w:rsidRPr="005B512F" w:rsidRDefault="005B512F" w:rsidP="005B512F">
      <w:pPr>
        <w:spacing w:before="100" w:beforeAutospacing="1" w:after="100" w:afterAutospacing="1" w:line="240" w:lineRule="auto"/>
        <w:rPr>
          <w:rFonts w:ascii="Times New Roman" w:eastAsia="Times New Roman" w:hAnsi="Times New Roman" w:cs="Times New Roman"/>
          <w:color w:val="000000"/>
          <w:kern w:val="0"/>
          <w14:ligatures w14:val="none"/>
        </w:rPr>
      </w:pPr>
      <w:r w:rsidRPr="005B512F">
        <w:rPr>
          <w:rFonts w:ascii="Times New Roman" w:eastAsia="Times New Roman" w:hAnsi="Times New Roman" w:cs="Times New Roman"/>
          <w:color w:val="000000"/>
          <w:kern w:val="0"/>
          <w14:ligatures w14:val="none"/>
        </w:rPr>
        <w:t>We define the </w:t>
      </w:r>
      <w:r w:rsidRPr="005B512F">
        <w:rPr>
          <w:rFonts w:ascii="Times New Roman" w:eastAsia="Times New Roman" w:hAnsi="Times New Roman" w:cs="Times New Roman"/>
          <w:b/>
          <w:bCs/>
          <w:color w:val="000000"/>
          <w:kern w:val="0"/>
          <w14:ligatures w14:val="none"/>
        </w:rPr>
        <w:t>collateralized exposure</w:t>
      </w:r>
      <w:r w:rsidRPr="005B512F">
        <w:rPr>
          <w:rFonts w:ascii="Times New Roman" w:eastAsia="Times New Roman" w:hAnsi="Times New Roman" w:cs="Times New Roman"/>
          <w:color w:val="000000"/>
          <w:kern w:val="0"/>
          <w14:ligatures w14:val="none"/>
        </w:rPr>
        <w:t> at time </w:t>
      </w:r>
      <m:oMath>
        <m:r>
          <w:rPr>
            <w:rFonts w:ascii="Cambria Math" w:eastAsia="Times New Roman" w:hAnsi="Cambria Math" w:cs="Times New Roman"/>
            <w:kern w:val="0"/>
            <w14:ligatures w14:val="none"/>
          </w:rPr>
          <m:t>t</m:t>
        </m:r>
      </m:oMath>
      <w:r w:rsidRPr="005B512F">
        <w:rPr>
          <w:rFonts w:ascii="Times New Roman" w:eastAsia="Times New Roman" w:hAnsi="Times New Roman" w:cs="Times New Roman"/>
          <w:color w:val="000000"/>
          <w:kern w:val="0"/>
          <w14:ligatures w14:val="none"/>
        </w:rPr>
        <w:t> as the positive difference between the mark-to-market value of the trade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w:rPr>
                <w:rFonts w:ascii="Cambria Math" w:eastAsia="Times New Roman" w:hAnsi="Cambria Math" w:cs="Times New Roman"/>
                <w:kern w:val="0"/>
                <w14:ligatures w14:val="none"/>
              </w:rPr>
              <m:t>t</m:t>
            </m:r>
          </m:sub>
        </m:sSub>
      </m:oMath>
      <w:r w:rsidRPr="005B512F">
        <w:rPr>
          <w:rFonts w:ascii="Times New Roman" w:eastAsia="Times New Roman" w:hAnsi="Times New Roman" w:cs="Times New Roman"/>
          <w:color w:val="000000"/>
          <w:kern w:val="0"/>
          <w14:ligatures w14:val="none"/>
        </w:rPr>
        <w:t> and the collateral posted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t</m:t>
            </m:r>
          </m:sub>
        </m:sSub>
      </m:oMath>
      <w:r w:rsidRPr="005B512F">
        <w:rPr>
          <w:rFonts w:ascii="Times New Roman" w:eastAsia="Times New Roman" w:hAnsi="Times New Roman" w:cs="Times New Roman"/>
          <w:color w:val="000000"/>
          <w:kern w:val="0"/>
          <w14:ligatures w14:val="none"/>
        </w:rPr>
        <w:t>:</w:t>
      </w:r>
    </w:p>
    <w:p w14:paraId="0BB01CCB" w14:textId="77777777" w:rsidR="005B512F" w:rsidRPr="005B512F" w:rsidRDefault="005B512F" w:rsidP="005B512F">
      <w:pPr>
        <w:spacing w:after="0" w:line="240" w:lineRule="auto"/>
        <w:rPr>
          <w:rFonts w:ascii="Times New Roman" w:eastAsia="Times New Roman" w:hAnsi="Times New Roman" w:cs="Times New Roman"/>
          <w:kern w:val="0"/>
          <w14:ligatures w14:val="none"/>
        </w:rPr>
      </w:pPr>
      <m:oMathPara>
        <m:oMath>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t</m:t>
              </m:r>
            </m:sub>
            <m:sup>
              <m:r>
                <m:rPr>
                  <m:nor/>
                </m:rPr>
                <w:rPr>
                  <w:rFonts w:ascii="Times New Roman" w:eastAsia="Times New Roman" w:hAnsi="Times New Roman" w:cs="Times New Roman"/>
                  <w:kern w:val="0"/>
                  <w14:ligatures w14:val="none"/>
                </w:rPr>
                <m:t>coll</m:t>
              </m:r>
            </m:sup>
          </m:sSubSup>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max</m:t>
          </m:r>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w:rPr>
                  <w:rFonts w:ascii="Cambria Math" w:eastAsia="Times New Roman" w:hAnsi="Cambria Math" w:cs="Times New Roman"/>
                  <w:kern w:val="0"/>
                  <w14:ligatures w14:val="none"/>
                </w:rPr>
                <m:t>t</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t</m:t>
              </m:r>
            </m:sub>
          </m:sSub>
          <m:r>
            <w:rPr>
              <w:rFonts w:ascii="Cambria Math" w:eastAsia="Times New Roman" w:hAnsi="Cambria Math" w:cs="Times New Roman"/>
              <w:kern w:val="0"/>
              <w14:ligatures w14:val="none"/>
            </w:rPr>
            <m:t>,0)</m:t>
          </m:r>
          <m:r>
            <w:rPr>
              <w:rFonts w:ascii="Cambria Math" w:eastAsia="Times New Roman" w:hAnsi="Cambria Math" w:cs="Times New Roman"/>
              <w:i/>
              <w:kern w:val="0"/>
              <w14:ligatures w14:val="none"/>
            </w:rPr>
            <w:br/>
          </m:r>
        </m:oMath>
      </m:oMathPara>
    </w:p>
    <w:p w14:paraId="7E4D5303" w14:textId="77777777" w:rsidR="005B512F" w:rsidRPr="005B512F" w:rsidRDefault="005B512F" w:rsidP="005B512F">
      <w:pPr>
        <w:spacing w:before="100" w:beforeAutospacing="1" w:after="100" w:afterAutospacing="1" w:line="240" w:lineRule="auto"/>
        <w:rPr>
          <w:rFonts w:ascii="Times New Roman" w:eastAsia="Times New Roman" w:hAnsi="Times New Roman" w:cs="Times New Roman"/>
          <w:color w:val="000000"/>
          <w:kern w:val="0"/>
          <w14:ligatures w14:val="none"/>
        </w:rPr>
      </w:pPr>
      <w:r w:rsidRPr="005B512F">
        <w:rPr>
          <w:rFonts w:ascii="Times New Roman" w:eastAsia="Times New Roman" w:hAnsi="Times New Roman" w:cs="Times New Roman"/>
          <w:color w:val="000000"/>
          <w:kern w:val="0"/>
          <w14:ligatures w14:val="none"/>
        </w:rPr>
        <w:t>The collateral itself is determined by the </w:t>
      </w:r>
      <w:r w:rsidRPr="005B512F">
        <w:rPr>
          <w:rFonts w:ascii="Times New Roman" w:eastAsia="Times New Roman" w:hAnsi="Times New Roman" w:cs="Times New Roman"/>
          <w:b/>
          <w:bCs/>
          <w:color w:val="000000"/>
          <w:kern w:val="0"/>
          <w14:ligatures w14:val="none"/>
        </w:rPr>
        <w:t>Credit Support Annex (CSA)</w:t>
      </w:r>
      <w:r w:rsidRPr="005B512F">
        <w:rPr>
          <w:rFonts w:ascii="Times New Roman" w:eastAsia="Times New Roman" w:hAnsi="Times New Roman" w:cs="Times New Roman"/>
          <w:color w:val="000000"/>
          <w:kern w:val="0"/>
          <w14:ligatures w14:val="none"/>
        </w:rPr>
        <w:t>. For </w:t>
      </w:r>
      <w:r w:rsidRPr="005B512F">
        <w:rPr>
          <w:rFonts w:ascii="Times New Roman" w:eastAsia="Times New Roman" w:hAnsi="Times New Roman" w:cs="Times New Roman"/>
          <w:b/>
          <w:bCs/>
          <w:color w:val="000000"/>
          <w:kern w:val="0"/>
          <w14:ligatures w14:val="none"/>
        </w:rPr>
        <w:t>symmetric collateral</w:t>
      </w:r>
      <w:r w:rsidRPr="005B512F">
        <w:rPr>
          <w:rFonts w:ascii="Times New Roman" w:eastAsia="Times New Roman" w:hAnsi="Times New Roman" w:cs="Times New Roman"/>
          <w:color w:val="000000"/>
          <w:kern w:val="0"/>
          <w14:ligatures w14:val="none"/>
        </w:rPr>
        <w:t>, both sides post, so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t</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w:rPr>
                <w:rFonts w:ascii="Cambria Math" w:eastAsia="Times New Roman" w:hAnsi="Cambria Math" w:cs="Times New Roman"/>
                <w:kern w:val="0"/>
                <w14:ligatures w14:val="none"/>
              </w:rPr>
              <m:t>t-δ</m:t>
            </m:r>
          </m:sub>
        </m:sSub>
      </m:oMath>
      <w:r w:rsidRPr="005B512F">
        <w:rPr>
          <w:rFonts w:ascii="Times New Roman" w:eastAsia="Times New Roman" w:hAnsi="Times New Roman" w:cs="Times New Roman"/>
          <w:color w:val="000000"/>
          <w:kern w:val="0"/>
          <w14:ligatures w14:val="none"/>
        </w:rPr>
        <w:t>. For </w:t>
      </w:r>
      <w:r w:rsidRPr="005B512F">
        <w:rPr>
          <w:rFonts w:ascii="Times New Roman" w:eastAsia="Times New Roman" w:hAnsi="Times New Roman" w:cs="Times New Roman"/>
          <w:b/>
          <w:bCs/>
          <w:color w:val="000000"/>
          <w:kern w:val="0"/>
          <w14:ligatures w14:val="none"/>
        </w:rPr>
        <w:t>one-way collateral</w:t>
      </w:r>
      <w:r w:rsidRPr="005B512F">
        <w:rPr>
          <w:rFonts w:ascii="Times New Roman" w:eastAsia="Times New Roman" w:hAnsi="Times New Roman" w:cs="Times New Roman"/>
          <w:color w:val="000000"/>
          <w:kern w:val="0"/>
          <w14:ligatures w14:val="none"/>
        </w:rPr>
        <w:t>, only the counterparty posts, so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t</m:t>
            </m:r>
          </m:sub>
        </m:sSub>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max</m:t>
        </m:r>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w:rPr>
                <w:rFonts w:ascii="Cambria Math" w:eastAsia="Times New Roman" w:hAnsi="Cambria Math" w:cs="Times New Roman"/>
                <w:kern w:val="0"/>
                <w14:ligatures w14:val="none"/>
              </w:rPr>
              <m:t>t-δ</m:t>
            </m:r>
          </m:sub>
        </m:sSub>
        <m:r>
          <w:rPr>
            <w:rFonts w:ascii="Cambria Math" w:eastAsia="Times New Roman" w:hAnsi="Cambria Math" w:cs="Times New Roman"/>
            <w:kern w:val="0"/>
            <w14:ligatures w14:val="none"/>
          </w:rPr>
          <m:t>,0)</m:t>
        </m:r>
      </m:oMath>
      <w:r w:rsidRPr="005B512F">
        <w:rPr>
          <w:rFonts w:ascii="Times New Roman" w:eastAsia="Times New Roman" w:hAnsi="Times New Roman" w:cs="Times New Roman"/>
          <w:color w:val="000000"/>
          <w:kern w:val="0"/>
          <w14:ligatures w14:val="none"/>
        </w:rPr>
        <w:t>. Here, </w:t>
      </w:r>
      <m:oMath>
        <m:r>
          <w:rPr>
            <w:rFonts w:ascii="Cambria Math" w:eastAsia="Times New Roman" w:hAnsi="Cambria Math" w:cs="Times New Roman"/>
            <w:kern w:val="0"/>
            <w14:ligatures w14:val="none"/>
          </w:rPr>
          <m:t>δ</m:t>
        </m:r>
      </m:oMath>
      <w:r w:rsidRPr="005B512F">
        <w:rPr>
          <w:rFonts w:ascii="Times New Roman" w:eastAsia="Times New Roman" w:hAnsi="Times New Roman" w:cs="Times New Roman"/>
          <w:color w:val="000000"/>
          <w:kern w:val="0"/>
          <w14:ligatures w14:val="none"/>
        </w:rPr>
        <w:t> is the </w:t>
      </w:r>
      <w:r w:rsidRPr="005B512F">
        <w:rPr>
          <w:rFonts w:ascii="Times New Roman" w:eastAsia="Times New Roman" w:hAnsi="Times New Roman" w:cs="Times New Roman"/>
          <w:b/>
          <w:bCs/>
          <w:color w:val="000000"/>
          <w:kern w:val="0"/>
          <w14:ligatures w14:val="none"/>
        </w:rPr>
        <w:t>margin period of risk (</w:t>
      </w:r>
      <w:proofErr w:type="spellStart"/>
      <w:r w:rsidRPr="005B512F">
        <w:rPr>
          <w:rFonts w:ascii="Times New Roman" w:eastAsia="Times New Roman" w:hAnsi="Times New Roman" w:cs="Times New Roman"/>
          <w:b/>
          <w:bCs/>
          <w:color w:val="000000"/>
          <w:kern w:val="0"/>
          <w14:ligatures w14:val="none"/>
        </w:rPr>
        <w:t>MPoR</w:t>
      </w:r>
      <w:proofErr w:type="spellEnd"/>
      <w:r w:rsidRPr="005B512F">
        <w:rPr>
          <w:rFonts w:ascii="Times New Roman" w:eastAsia="Times New Roman" w:hAnsi="Times New Roman" w:cs="Times New Roman"/>
          <w:b/>
          <w:bCs/>
          <w:color w:val="000000"/>
          <w:kern w:val="0"/>
          <w14:ligatures w14:val="none"/>
        </w:rPr>
        <w:t>)</w:t>
      </w:r>
      <w:r w:rsidRPr="005B512F">
        <w:rPr>
          <w:rFonts w:ascii="Times New Roman" w:eastAsia="Times New Roman" w:hAnsi="Times New Roman" w:cs="Times New Roman"/>
          <w:color w:val="000000"/>
          <w:kern w:val="0"/>
          <w14:ligatures w14:val="none"/>
        </w:rPr>
        <w:t>, representing the time between the last collateral exchange and the close-out of positions upon default.</w:t>
      </w:r>
    </w:p>
    <w:p w14:paraId="77768DED" w14:textId="77777777" w:rsidR="005B512F" w:rsidRPr="005B512F" w:rsidRDefault="005B512F" w:rsidP="005B512F">
      <w:pPr>
        <w:spacing w:before="100" w:beforeAutospacing="1" w:after="100" w:afterAutospacing="1" w:line="240" w:lineRule="auto"/>
        <w:rPr>
          <w:rFonts w:ascii="Times New Roman" w:eastAsia="Times New Roman" w:hAnsi="Times New Roman" w:cs="Times New Roman"/>
          <w:color w:val="000000"/>
          <w:kern w:val="0"/>
          <w14:ligatures w14:val="none"/>
        </w:rPr>
      </w:pPr>
      <w:r w:rsidRPr="005B512F">
        <w:rPr>
          <w:rFonts w:ascii="Times New Roman" w:eastAsia="Times New Roman" w:hAnsi="Times New Roman" w:cs="Times New Roman"/>
          <w:color w:val="000000"/>
          <w:kern w:val="0"/>
          <w14:ligatures w14:val="none"/>
        </w:rPr>
        <w:t>We then define the </w:t>
      </w:r>
      <w:r w:rsidRPr="005B512F">
        <w:rPr>
          <w:rFonts w:ascii="Times New Roman" w:eastAsia="Times New Roman" w:hAnsi="Times New Roman" w:cs="Times New Roman"/>
          <w:b/>
          <w:bCs/>
          <w:color w:val="000000"/>
          <w:kern w:val="0"/>
          <w14:ligatures w14:val="none"/>
        </w:rPr>
        <w:t xml:space="preserve">effective exposure accounting for </w:t>
      </w:r>
      <w:proofErr w:type="spellStart"/>
      <w:r w:rsidRPr="005B512F">
        <w:rPr>
          <w:rFonts w:ascii="Times New Roman" w:eastAsia="Times New Roman" w:hAnsi="Times New Roman" w:cs="Times New Roman"/>
          <w:b/>
          <w:bCs/>
          <w:color w:val="000000"/>
          <w:kern w:val="0"/>
          <w14:ligatures w14:val="none"/>
        </w:rPr>
        <w:t>MPoR</w:t>
      </w:r>
      <w:proofErr w:type="spellEnd"/>
      <w:r w:rsidRPr="005B512F">
        <w:rPr>
          <w:rFonts w:ascii="Times New Roman" w:eastAsia="Times New Roman" w:hAnsi="Times New Roman" w:cs="Times New Roman"/>
          <w:color w:val="000000"/>
          <w:kern w:val="0"/>
          <w14:ligatures w14:val="none"/>
        </w:rPr>
        <w:t> as:</w:t>
      </w:r>
    </w:p>
    <w:p w14:paraId="1A2FB642" w14:textId="77777777" w:rsidR="005B512F" w:rsidRPr="005B512F" w:rsidRDefault="005B512F" w:rsidP="005B512F">
      <w:pPr>
        <w:spacing w:after="0" w:line="240" w:lineRule="auto"/>
        <w:rPr>
          <w:rFonts w:ascii="Times New Roman" w:eastAsia="Times New Roman" w:hAnsi="Times New Roman" w:cs="Times New Roman"/>
          <w:kern w:val="0"/>
          <w14:ligatures w14:val="none"/>
        </w:rPr>
      </w:pPr>
      <m:oMathPara>
        <m:oMath>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t</m:t>
              </m:r>
            </m:sub>
            <m:sup>
              <m:r>
                <m:rPr>
                  <m:nor/>
                </m:rPr>
                <w:rPr>
                  <w:rFonts w:ascii="Times New Roman" w:eastAsia="Times New Roman" w:hAnsi="Times New Roman" w:cs="Times New Roman"/>
                  <w:kern w:val="0"/>
                  <w14:ligatures w14:val="none"/>
                </w:rPr>
                <m:t>MPoR</m:t>
              </m:r>
            </m:sup>
          </m:sSubSup>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max</m:t>
          </m:r>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w:rPr>
                  <w:rFonts w:ascii="Cambria Math" w:eastAsia="Times New Roman" w:hAnsi="Cambria Math" w:cs="Times New Roman"/>
                  <w:kern w:val="0"/>
                  <w14:ligatures w14:val="none"/>
                </w:rPr>
                <m:t>t</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t-δ</m:t>
              </m:r>
            </m:sub>
          </m:sSub>
          <m:r>
            <w:rPr>
              <w:rFonts w:ascii="Cambria Math" w:eastAsia="Times New Roman" w:hAnsi="Cambria Math" w:cs="Times New Roman"/>
              <w:kern w:val="0"/>
              <w14:ligatures w14:val="none"/>
            </w:rPr>
            <m:t>,0)</m:t>
          </m:r>
          <m:r>
            <w:rPr>
              <w:rFonts w:ascii="Cambria Math" w:eastAsia="Times New Roman" w:hAnsi="Cambria Math" w:cs="Times New Roman"/>
              <w:i/>
              <w:kern w:val="0"/>
              <w14:ligatures w14:val="none"/>
            </w:rPr>
            <w:br/>
          </m:r>
        </m:oMath>
      </m:oMathPara>
    </w:p>
    <w:p w14:paraId="336FD0E1" w14:textId="77777777" w:rsidR="005B512F" w:rsidRPr="005B512F" w:rsidRDefault="005B512F" w:rsidP="005B512F">
      <w:pPr>
        <w:spacing w:before="100" w:beforeAutospacing="1" w:after="100" w:afterAutospacing="1" w:line="240" w:lineRule="auto"/>
        <w:rPr>
          <w:rFonts w:ascii="Times New Roman" w:eastAsia="Times New Roman" w:hAnsi="Times New Roman" w:cs="Times New Roman"/>
          <w:color w:val="000000"/>
          <w:kern w:val="0"/>
          <w14:ligatures w14:val="none"/>
        </w:rPr>
      </w:pPr>
      <w:r w:rsidRPr="005B512F">
        <w:rPr>
          <w:rFonts w:ascii="Times New Roman" w:eastAsia="Times New Roman" w:hAnsi="Times New Roman" w:cs="Times New Roman"/>
          <w:color w:val="000000"/>
          <w:kern w:val="0"/>
          <w14:ligatures w14:val="none"/>
        </w:rPr>
        <w:t>This captures the fact that collateral may be stale by </w:t>
      </w:r>
      <m:oMath>
        <m:r>
          <w:rPr>
            <w:rFonts w:ascii="Cambria Math" w:eastAsia="Times New Roman" w:hAnsi="Cambria Math" w:cs="Times New Roman"/>
            <w:kern w:val="0"/>
            <w14:ligatures w14:val="none"/>
          </w:rPr>
          <m:t>δ</m:t>
        </m:r>
      </m:oMath>
      <w:r w:rsidRPr="005B512F">
        <w:rPr>
          <w:rFonts w:ascii="Times New Roman" w:eastAsia="Times New Roman" w:hAnsi="Times New Roman" w:cs="Times New Roman"/>
          <w:color w:val="000000"/>
          <w:kern w:val="0"/>
          <w14:ligatures w14:val="none"/>
        </w:rPr>
        <w:t> days, creating residual risk during that period.</w:t>
      </w:r>
    </w:p>
    <w:p w14:paraId="63AD057A" w14:textId="77777777" w:rsidR="005B512F" w:rsidRPr="005B512F" w:rsidRDefault="005B512F" w:rsidP="005B512F">
      <w:pPr>
        <w:spacing w:before="100" w:beforeAutospacing="1" w:after="100" w:afterAutospacing="1" w:line="240" w:lineRule="auto"/>
        <w:rPr>
          <w:rFonts w:ascii="Times New Roman" w:eastAsia="Times New Roman" w:hAnsi="Times New Roman" w:cs="Times New Roman"/>
          <w:color w:val="000000"/>
          <w:kern w:val="0"/>
          <w14:ligatures w14:val="none"/>
        </w:rPr>
      </w:pPr>
      <w:r w:rsidRPr="005B512F">
        <w:rPr>
          <w:rFonts w:ascii="Times New Roman" w:eastAsia="Times New Roman" w:hAnsi="Times New Roman" w:cs="Times New Roman"/>
          <w:color w:val="000000"/>
          <w:kern w:val="0"/>
          <w14:ligatures w14:val="none"/>
        </w:rPr>
        <w:t>Finally, the </w:t>
      </w:r>
      <w:r w:rsidRPr="005B512F">
        <w:rPr>
          <w:rFonts w:ascii="Times New Roman" w:eastAsia="Times New Roman" w:hAnsi="Times New Roman" w:cs="Times New Roman"/>
          <w:b/>
          <w:bCs/>
          <w:color w:val="000000"/>
          <w:kern w:val="0"/>
          <w14:ligatures w14:val="none"/>
        </w:rPr>
        <w:t>collateralized PFE</w:t>
      </w:r>
      <w:r w:rsidRPr="005B512F">
        <w:rPr>
          <w:rFonts w:ascii="Times New Roman" w:eastAsia="Times New Roman" w:hAnsi="Times New Roman" w:cs="Times New Roman"/>
          <w:color w:val="000000"/>
          <w:kern w:val="0"/>
          <w14:ligatures w14:val="none"/>
        </w:rPr>
        <w:t> at confidence level </w:t>
      </w:r>
      <m:oMath>
        <m:r>
          <w:rPr>
            <w:rFonts w:ascii="Cambria Math" w:eastAsia="Times New Roman" w:hAnsi="Cambria Math" w:cs="Times New Roman"/>
            <w:kern w:val="0"/>
            <w14:ligatures w14:val="none"/>
          </w:rPr>
          <m:t>α</m:t>
        </m:r>
      </m:oMath>
      <w:r w:rsidRPr="005B512F">
        <w:rPr>
          <w:rFonts w:ascii="Times New Roman" w:eastAsia="Times New Roman" w:hAnsi="Times New Roman" w:cs="Times New Roman"/>
          <w:color w:val="000000"/>
          <w:kern w:val="0"/>
          <w14:ligatures w14:val="none"/>
        </w:rPr>
        <w:t> is:</w:t>
      </w:r>
    </w:p>
    <w:p w14:paraId="7FB80CEE" w14:textId="77777777" w:rsidR="005B512F" w:rsidRPr="005B512F" w:rsidRDefault="005B512F" w:rsidP="005B512F">
      <w:pPr>
        <w:spacing w:after="0" w:line="240" w:lineRule="auto"/>
        <w:rPr>
          <w:rFonts w:ascii="Times New Roman" w:eastAsia="Times New Roman" w:hAnsi="Times New Roman" w:cs="Times New Roman"/>
          <w:kern w:val="0"/>
          <w14:ligatures w14:val="none"/>
        </w:rPr>
      </w:pPr>
      <m:oMathPara>
        <m:oMath>
          <m:sSubSup>
            <m:sSubSupPr>
              <m:ctrlPr>
                <w:rPr>
                  <w:rFonts w:ascii="Cambria Math" w:eastAsia="Times New Roman" w:hAnsi="Cambria Math" w:cs="Times New Roman"/>
                  <w:kern w:val="0"/>
                  <w14:ligatures w14:val="none"/>
                </w:rPr>
              </m:ctrlPr>
            </m:sSubSupPr>
            <m:e>
              <m:r>
                <m:rPr>
                  <m:nor/>
                </m:rPr>
                <w:rPr>
                  <w:rFonts w:ascii="Times New Roman" w:eastAsia="Times New Roman" w:hAnsi="Times New Roman" w:cs="Times New Roman"/>
                  <w:kern w:val="0"/>
                  <w14:ligatures w14:val="none"/>
                </w:rPr>
                <m:t>PFE</m:t>
              </m:r>
            </m:e>
            <m:sub>
              <m:r>
                <w:rPr>
                  <w:rFonts w:ascii="Cambria Math" w:eastAsia="Times New Roman" w:hAnsi="Cambria Math" w:cs="Times New Roman"/>
                  <w:kern w:val="0"/>
                  <w14:ligatures w14:val="none"/>
                </w:rPr>
                <m:t>α</m:t>
              </m:r>
            </m:sub>
            <m:sup>
              <m:r>
                <m:rPr>
                  <m:nor/>
                </m:rPr>
                <w:rPr>
                  <w:rFonts w:ascii="Times New Roman" w:eastAsia="Times New Roman" w:hAnsi="Times New Roman" w:cs="Times New Roman"/>
                  <w:kern w:val="0"/>
                  <w14:ligatures w14:val="none"/>
                </w:rPr>
                <m:t>coll</m:t>
              </m:r>
            </m:sup>
          </m:sSubSup>
          <m:r>
            <w:rPr>
              <w:rFonts w:ascii="Cambria Math" w:eastAsia="Times New Roman" w:hAnsi="Cambria Math" w:cs="Times New Roman"/>
              <w:kern w:val="0"/>
              <w14:ligatures w14:val="none"/>
            </w:rPr>
            <m:t>(t;δ)=</m:t>
          </m:r>
          <m:r>
            <m:rPr>
              <m:sty m:val="p"/>
            </m:rPr>
            <w:rPr>
              <w:rFonts w:ascii="Cambria Math" w:eastAsia="Times New Roman" w:hAnsi="Cambria Math" w:cs="Times New Roman"/>
              <w:kern w:val="0"/>
              <w14:ligatures w14:val="none"/>
            </w:rPr>
            <m:t>inf</m:t>
          </m:r>
          <m:r>
            <w:rPr>
              <w:rFonts w:ascii="Cambria Math" w:eastAsia="Times New Roman" w:hAnsi="Cambria Math" w:cs="Times New Roman"/>
              <w:kern w:val="0"/>
              <w14:ligatures w14:val="none"/>
            </w:rPr>
            <m:t>⁡{x:</m:t>
          </m:r>
          <m:r>
            <m:rPr>
              <m:scr m:val="double-struck"/>
              <m:sty m:val="p"/>
            </m:rPr>
            <w:rPr>
              <w:rFonts w:ascii="Cambria Math" w:eastAsia="Times New Roman" w:hAnsi="Cambria Math" w:cs="Times New Roman"/>
              <w:kern w:val="0"/>
              <w14:ligatures w14:val="none"/>
            </w:rPr>
            <m:t>Q</m:t>
          </m:r>
          <m:r>
            <w:rPr>
              <w:rFonts w:ascii="Cambria Math" w:eastAsia="Times New Roman" w:hAnsi="Cambria Math" w:cs="Times New Roman"/>
              <w:kern w:val="0"/>
              <w14:ligatures w14:val="none"/>
            </w:rPr>
            <m:t>(</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t</m:t>
              </m:r>
            </m:sub>
            <m:sup>
              <m:r>
                <m:rPr>
                  <m:nor/>
                </m:rPr>
                <w:rPr>
                  <w:rFonts w:ascii="Times New Roman" w:eastAsia="Times New Roman" w:hAnsi="Times New Roman" w:cs="Times New Roman"/>
                  <w:kern w:val="0"/>
                  <w14:ligatures w14:val="none"/>
                </w:rPr>
                <m:t>MPoR</m:t>
              </m:r>
            </m:sup>
          </m:sSubSup>
          <m:r>
            <w:rPr>
              <w:rFonts w:ascii="Cambria Math" w:eastAsia="Times New Roman" w:hAnsi="Cambria Math" w:cs="Times New Roman"/>
              <w:kern w:val="0"/>
              <w14:ligatures w14:val="none"/>
            </w:rPr>
            <m:t>≤x∣</m:t>
          </m:r>
          <m:sSub>
            <m:sSubPr>
              <m:ctrlPr>
                <w:rPr>
                  <w:rFonts w:ascii="Cambria Math" w:eastAsia="Times New Roman" w:hAnsi="Cambria Math" w:cs="Times New Roman"/>
                  <w:kern w:val="0"/>
                  <w14:ligatures w14:val="none"/>
                </w:rPr>
              </m:ctrlPr>
            </m:sSubPr>
            <m:e>
              <m:r>
                <m:rPr>
                  <m:scr m:val="script"/>
                </m:rPr>
                <w:rPr>
                  <w:rFonts w:ascii="Cambria Math" w:eastAsia="Times New Roman" w:hAnsi="Cambria Math" w:cs="Times New Roman"/>
                  <w:kern w:val="0"/>
                  <w14:ligatures w14:val="none"/>
                </w:rPr>
                <m:t>F</m:t>
              </m:r>
            </m:e>
            <m:sub>
              <m:r>
                <w:rPr>
                  <w:rFonts w:ascii="Cambria Math" w:eastAsia="Times New Roman" w:hAnsi="Cambria Math" w:cs="Times New Roman"/>
                  <w:kern w:val="0"/>
                  <w14:ligatures w14:val="none"/>
                </w:rPr>
                <m:t>0</m:t>
              </m:r>
            </m:sub>
          </m:sSub>
          <m:r>
            <w:rPr>
              <w:rFonts w:ascii="Cambria Math" w:eastAsia="Times New Roman" w:hAnsi="Cambria Math" w:cs="Times New Roman"/>
              <w:kern w:val="0"/>
              <w14:ligatures w14:val="none"/>
            </w:rPr>
            <m:t>)≥α}</m:t>
          </m:r>
          <m:r>
            <w:rPr>
              <w:rFonts w:ascii="Cambria Math" w:eastAsia="Times New Roman" w:hAnsi="Cambria Math" w:cs="Times New Roman"/>
              <w:i/>
              <w:kern w:val="0"/>
              <w14:ligatures w14:val="none"/>
            </w:rPr>
            <w:br/>
          </m:r>
        </m:oMath>
      </m:oMathPara>
    </w:p>
    <w:p w14:paraId="504F1C60" w14:textId="3F0243A2" w:rsidR="005B512F" w:rsidRDefault="005B512F" w:rsidP="005B512F">
      <w:pPr>
        <w:pStyle w:val="NormalWeb"/>
        <w:rPr>
          <w:color w:val="000000"/>
        </w:rPr>
      </w:pPr>
      <w:r>
        <w:rPr>
          <w:color w:val="000000"/>
        </w:rPr>
        <w:t>Page-19</w:t>
      </w:r>
    </w:p>
    <w:p w14:paraId="62726FAE" w14:textId="77777777" w:rsidR="005B512F" w:rsidRPr="005B512F" w:rsidRDefault="005B512F" w:rsidP="005B512F">
      <w:pPr>
        <w:spacing w:before="100" w:beforeAutospacing="1" w:after="100" w:afterAutospacing="1" w:line="240" w:lineRule="auto"/>
        <w:rPr>
          <w:rFonts w:ascii="Times New Roman" w:eastAsia="Times New Roman" w:hAnsi="Times New Roman" w:cs="Times New Roman"/>
          <w:color w:val="000000"/>
          <w:kern w:val="0"/>
          <w14:ligatures w14:val="none"/>
        </w:rPr>
      </w:pPr>
      <w:r w:rsidRPr="005B512F">
        <w:rPr>
          <w:rFonts w:ascii="Times New Roman" w:eastAsia="Times New Roman" w:hAnsi="Times New Roman" w:cs="Times New Roman"/>
          <w:color w:val="000000"/>
          <w:kern w:val="0"/>
          <w14:ligatures w14:val="none"/>
        </w:rPr>
        <w:t>“Continuing with </w:t>
      </w:r>
      <w:r w:rsidRPr="005B512F">
        <w:rPr>
          <w:rFonts w:ascii="Times New Roman" w:eastAsia="Times New Roman" w:hAnsi="Times New Roman" w:cs="Times New Roman"/>
          <w:b/>
          <w:bCs/>
          <w:color w:val="000000"/>
          <w:kern w:val="0"/>
          <w14:ligatures w14:val="none"/>
        </w:rPr>
        <w:t>collateralized PFE</w:t>
      </w:r>
      <w:r w:rsidRPr="005B512F">
        <w:rPr>
          <w:rFonts w:ascii="Times New Roman" w:eastAsia="Times New Roman" w:hAnsi="Times New Roman" w:cs="Times New Roman"/>
          <w:color w:val="000000"/>
          <w:kern w:val="0"/>
          <w14:ligatures w14:val="none"/>
        </w:rPr>
        <w:t>, let’s consider </w:t>
      </w:r>
      <w:r w:rsidRPr="005B512F">
        <w:rPr>
          <w:rFonts w:ascii="Times New Roman" w:eastAsia="Times New Roman" w:hAnsi="Times New Roman" w:cs="Times New Roman"/>
          <w:b/>
          <w:bCs/>
          <w:color w:val="000000"/>
          <w:kern w:val="0"/>
          <w14:ligatures w14:val="none"/>
        </w:rPr>
        <w:t>thresholds and minimum transfer amounts</w:t>
      </w:r>
      <w:r w:rsidRPr="005B512F">
        <w:rPr>
          <w:rFonts w:ascii="Times New Roman" w:eastAsia="Times New Roman" w:hAnsi="Times New Roman" w:cs="Times New Roman"/>
          <w:color w:val="000000"/>
          <w:kern w:val="0"/>
          <w14:ligatures w14:val="none"/>
        </w:rPr>
        <w:t>, which are common in real-world CSA agreements.</w:t>
      </w:r>
    </w:p>
    <w:p w14:paraId="5B3356D4" w14:textId="77777777" w:rsidR="005B512F" w:rsidRPr="005B512F" w:rsidRDefault="005B512F" w:rsidP="005B512F">
      <w:pPr>
        <w:spacing w:before="100" w:beforeAutospacing="1" w:after="100" w:afterAutospacing="1" w:line="240" w:lineRule="auto"/>
        <w:rPr>
          <w:rFonts w:ascii="Times New Roman" w:eastAsia="Times New Roman" w:hAnsi="Times New Roman" w:cs="Times New Roman"/>
          <w:color w:val="000000"/>
          <w:kern w:val="0"/>
          <w14:ligatures w14:val="none"/>
        </w:rPr>
      </w:pPr>
      <w:r w:rsidRPr="005B512F">
        <w:rPr>
          <w:rFonts w:ascii="Times New Roman" w:eastAsia="Times New Roman" w:hAnsi="Times New Roman" w:cs="Times New Roman"/>
          <w:color w:val="000000"/>
          <w:kern w:val="0"/>
          <w14:ligatures w14:val="none"/>
        </w:rPr>
        <w:t>The </w:t>
      </w:r>
      <w:r w:rsidRPr="005B512F">
        <w:rPr>
          <w:rFonts w:ascii="Times New Roman" w:eastAsia="Times New Roman" w:hAnsi="Times New Roman" w:cs="Times New Roman"/>
          <w:b/>
          <w:bCs/>
          <w:color w:val="000000"/>
          <w:kern w:val="0"/>
          <w14:ligatures w14:val="none"/>
        </w:rPr>
        <w:t>threshold</w:t>
      </w:r>
      <w:r w:rsidRPr="005B512F">
        <w:rPr>
          <w:rFonts w:ascii="Times New Roman" w:eastAsia="Times New Roman" w:hAnsi="Times New Roman" w:cs="Times New Roman"/>
          <w:color w:val="000000"/>
          <w:kern w:val="0"/>
          <w14:ligatures w14:val="none"/>
        </w:rPr>
        <w:t> </w:t>
      </w:r>
      <m:oMath>
        <m:r>
          <w:rPr>
            <w:rFonts w:ascii="Cambria Math" w:eastAsia="Times New Roman" w:hAnsi="Cambria Math" w:cs="Times New Roman"/>
            <w:kern w:val="0"/>
            <w14:ligatures w14:val="none"/>
          </w:rPr>
          <m:t>θ</m:t>
        </m:r>
      </m:oMath>
      <w:r w:rsidRPr="005B512F">
        <w:rPr>
          <w:rFonts w:ascii="Times New Roman" w:eastAsia="Times New Roman" w:hAnsi="Times New Roman" w:cs="Times New Roman"/>
          <w:color w:val="000000"/>
          <w:kern w:val="0"/>
          <w14:ligatures w14:val="none"/>
        </w:rPr>
        <w:t> defines the exposure level below which no collateral is required, and the </w:t>
      </w:r>
      <w:r w:rsidRPr="005B512F">
        <w:rPr>
          <w:rFonts w:ascii="Times New Roman" w:eastAsia="Times New Roman" w:hAnsi="Times New Roman" w:cs="Times New Roman"/>
          <w:b/>
          <w:bCs/>
          <w:color w:val="000000"/>
          <w:kern w:val="0"/>
          <w14:ligatures w14:val="none"/>
        </w:rPr>
        <w:t>minimum transfer amount (MTA)</w:t>
      </w:r>
      <w:r w:rsidRPr="005B512F">
        <w:rPr>
          <w:rFonts w:ascii="Times New Roman" w:eastAsia="Times New Roman" w:hAnsi="Times New Roman" w:cs="Times New Roman"/>
          <w:color w:val="000000"/>
          <w:kern w:val="0"/>
          <w14:ligatures w14:val="none"/>
        </w:rPr>
        <w:t> sets a floor for operationally feasible transfers. This modifies the collateral process to:</w:t>
      </w:r>
    </w:p>
    <w:p w14:paraId="5B96DD14" w14:textId="77777777" w:rsidR="005B512F" w:rsidRPr="005B512F" w:rsidRDefault="005B512F" w:rsidP="005B512F">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t</m:t>
              </m:r>
            </m:sub>
          </m:sSub>
          <m:r>
            <w:rPr>
              <w:rFonts w:ascii="Cambria Math" w:eastAsia="Times New Roman" w:hAnsi="Cambria Math" w:cs="Times New Roman"/>
              <w:kern w:val="0"/>
              <w14:ligatures w14:val="none"/>
            </w:rPr>
            <m:t>=</m:t>
          </m:r>
          <m:d>
            <m:dPr>
              <m:begChr m:val="{"/>
              <m:endChr m:val=""/>
              <m:ctrlPr>
                <w:rPr>
                  <w:rFonts w:ascii="Cambria Math" w:eastAsia="Times New Roman" w:hAnsi="Cambria Math" w:cs="Times New Roman"/>
                  <w:kern w:val="0"/>
                  <w14:ligatures w14:val="none"/>
                </w:rPr>
              </m:ctrlPr>
            </m:dPr>
            <m:e>
              <m:m>
                <m:mPr>
                  <m:plcHide m:val="1"/>
                  <m:mcs>
                    <m:mc>
                      <m:mcPr>
                        <m:count m:val="2"/>
                        <m:mcJc m:val="center"/>
                      </m:mcPr>
                    </m:mc>
                  </m:mcs>
                  <m:ctrlPr>
                    <w:rPr>
                      <w:rFonts w:ascii="Cambria Math" w:eastAsia="Times New Roman" w:hAnsi="Cambria Math" w:cs="Times New Roman"/>
                      <w:kern w:val="0"/>
                      <w14:ligatures w14:val="none"/>
                    </w:rPr>
                  </m:ctrlPr>
                </m:mPr>
                <m:mr>
                  <m:e>
                    <m:r>
                      <m:rPr>
                        <m:sty m:val="p"/>
                      </m:rPr>
                      <w:rPr>
                        <w:rFonts w:ascii="Cambria Math" w:eastAsia="Times New Roman" w:hAnsi="Cambria Math" w:cs="Times New Roman"/>
                        <w:kern w:val="0"/>
                        <w14:ligatures w14:val="none"/>
                      </w:rPr>
                      <m:t>max</m:t>
                    </m:r>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w:rPr>
                            <w:rFonts w:ascii="Cambria Math" w:eastAsia="Times New Roman" w:hAnsi="Cambria Math" w:cs="Times New Roman"/>
                            <w:kern w:val="0"/>
                            <w14:ligatures w14:val="none"/>
                          </w:rPr>
                          <m:t>t-δ</m:t>
                        </m:r>
                      </m:sub>
                    </m:sSub>
                    <m:r>
                      <w:rPr>
                        <w:rFonts w:ascii="Cambria Math" w:eastAsia="Times New Roman" w:hAnsi="Cambria Math" w:cs="Times New Roman"/>
                        <w:kern w:val="0"/>
                        <w14:ligatures w14:val="none"/>
                      </w:rPr>
                      <m:t>-θ,0)</m:t>
                    </m:r>
                  </m:e>
                  <m:e>
                    <m:r>
                      <m:rPr>
                        <m:nor/>
                      </m:rPr>
                      <w:rPr>
                        <w:rFonts w:ascii="Times New Roman" w:eastAsia="Times New Roman" w:hAnsi="Times New Roman" w:cs="Times New Roman"/>
                        <w:kern w:val="0"/>
                        <w14:ligatures w14:val="none"/>
                      </w:rPr>
                      <m:t xml:space="preserve">if </m:t>
                    </m:r>
                    <m:r>
                      <m:rPr>
                        <m:sty m:val="p"/>
                      </m:rP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w:rPr>
                            <w:rFonts w:ascii="Cambria Math" w:eastAsia="Times New Roman" w:hAnsi="Cambria Math" w:cs="Times New Roman"/>
                            <w:kern w:val="0"/>
                            <w14:ligatures w14:val="none"/>
                          </w:rPr>
                          <m:t>t-δ</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t-δ</m:t>
                        </m:r>
                      </m:sub>
                    </m:sSub>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≥MTA</m:t>
                    </m:r>
                  </m:e>
                </m:mr>
                <m:m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t-δ</m:t>
                        </m:r>
                      </m:sub>
                    </m:sSub>
                  </m:e>
                  <m:e>
                    <m:r>
                      <m:rPr>
                        <m:nor/>
                      </m:rPr>
                      <w:rPr>
                        <w:rFonts w:ascii="Times New Roman" w:eastAsia="Times New Roman" w:hAnsi="Times New Roman" w:cs="Times New Roman"/>
                        <w:kern w:val="0"/>
                        <w14:ligatures w14:val="none"/>
                      </w:rPr>
                      <m:t>otherwise</m:t>
                    </m:r>
                  </m:e>
                </m:mr>
              </m:m>
            </m:e>
          </m:d>
          <m:r>
            <w:rPr>
              <w:rFonts w:ascii="Cambria Math" w:eastAsia="Times New Roman" w:hAnsi="Cambria Math" w:cs="Times New Roman"/>
              <w:kern w:val="0"/>
              <w14:ligatures w14:val="none"/>
            </w:rPr>
            <w:br/>
          </m:r>
        </m:oMath>
      </m:oMathPara>
    </w:p>
    <w:p w14:paraId="45AC2ED8" w14:textId="77777777" w:rsidR="005B512F" w:rsidRPr="005B512F" w:rsidRDefault="005B512F" w:rsidP="005B512F">
      <w:pPr>
        <w:spacing w:before="100" w:beforeAutospacing="1" w:after="100" w:afterAutospacing="1" w:line="240" w:lineRule="auto"/>
        <w:rPr>
          <w:rFonts w:ascii="Times New Roman" w:eastAsia="Times New Roman" w:hAnsi="Times New Roman" w:cs="Times New Roman"/>
          <w:color w:val="000000"/>
          <w:kern w:val="0"/>
          <w14:ligatures w14:val="none"/>
        </w:rPr>
      </w:pPr>
      <w:r w:rsidRPr="005B512F">
        <w:rPr>
          <w:rFonts w:ascii="Times New Roman" w:eastAsia="Times New Roman" w:hAnsi="Times New Roman" w:cs="Times New Roman"/>
          <w:color w:val="000000"/>
          <w:kern w:val="0"/>
          <w14:ligatures w14:val="none"/>
        </w:rPr>
        <w:t>So collateral is only posted if exposure exceeds the threshold and the change is larger than the MTA, which reduces operational friction but introduces residual exposure.</w:t>
      </w:r>
    </w:p>
    <w:p w14:paraId="798DE17E" w14:textId="77777777" w:rsidR="005B512F" w:rsidRPr="005B512F" w:rsidRDefault="005B512F" w:rsidP="005B512F">
      <w:pPr>
        <w:spacing w:before="100" w:beforeAutospacing="1" w:after="100" w:afterAutospacing="1" w:line="240" w:lineRule="auto"/>
        <w:rPr>
          <w:rFonts w:ascii="Times New Roman" w:eastAsia="Times New Roman" w:hAnsi="Times New Roman" w:cs="Times New Roman"/>
          <w:color w:val="000000"/>
          <w:kern w:val="0"/>
          <w14:ligatures w14:val="none"/>
        </w:rPr>
      </w:pPr>
      <w:r w:rsidRPr="005B512F">
        <w:rPr>
          <w:rFonts w:ascii="Times New Roman" w:eastAsia="Times New Roman" w:hAnsi="Times New Roman" w:cs="Times New Roman"/>
          <w:color w:val="000000"/>
          <w:kern w:val="0"/>
          <w14:ligatures w14:val="none"/>
        </w:rPr>
        <w:lastRenderedPageBreak/>
        <w:t>From a </w:t>
      </w:r>
      <w:r w:rsidRPr="005B512F">
        <w:rPr>
          <w:rFonts w:ascii="Times New Roman" w:eastAsia="Times New Roman" w:hAnsi="Times New Roman" w:cs="Times New Roman"/>
          <w:b/>
          <w:bCs/>
          <w:color w:val="000000"/>
          <w:kern w:val="0"/>
          <w14:ligatures w14:val="none"/>
        </w:rPr>
        <w:t>computational perspective</w:t>
      </w:r>
      <w:r w:rsidRPr="005B512F">
        <w:rPr>
          <w:rFonts w:ascii="Times New Roman" w:eastAsia="Times New Roman" w:hAnsi="Times New Roman" w:cs="Times New Roman"/>
          <w:color w:val="000000"/>
          <w:kern w:val="0"/>
          <w14:ligatures w14:val="none"/>
        </w:rPr>
        <w:t>, this allows us to express collateralized PFE in a simple way. Under daily margining with zero thresholds, the effective exposure over the </w:t>
      </w:r>
      <w:r w:rsidRPr="005B512F">
        <w:rPr>
          <w:rFonts w:ascii="Times New Roman" w:eastAsia="Times New Roman" w:hAnsi="Times New Roman" w:cs="Times New Roman"/>
          <w:b/>
          <w:bCs/>
          <w:color w:val="000000"/>
          <w:kern w:val="0"/>
          <w14:ligatures w14:val="none"/>
        </w:rPr>
        <w:t>margin period of risk</w:t>
      </w:r>
      <w:r w:rsidRPr="005B512F">
        <w:rPr>
          <w:rFonts w:ascii="Times New Roman" w:eastAsia="Times New Roman" w:hAnsi="Times New Roman" w:cs="Times New Roman"/>
          <w:color w:val="000000"/>
          <w:kern w:val="0"/>
          <w14:ligatures w14:val="none"/>
        </w:rPr>
        <w:t> is simply the change in portfolio value:</w:t>
      </w:r>
    </w:p>
    <w:p w14:paraId="5310947C" w14:textId="77777777" w:rsidR="005B512F" w:rsidRPr="005B512F" w:rsidRDefault="005B512F" w:rsidP="005B512F">
      <w:pPr>
        <w:spacing w:after="0" w:line="240" w:lineRule="auto"/>
        <w:rPr>
          <w:rFonts w:ascii="Times New Roman" w:eastAsia="Times New Roman" w:hAnsi="Times New Roman" w:cs="Times New Roman"/>
          <w:kern w:val="0"/>
          <w14:ligatures w14:val="none"/>
        </w:rPr>
      </w:pPr>
      <m:oMathPara>
        <m:oMath>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t</m:t>
              </m:r>
            </m:sub>
            <m:sup>
              <m:r>
                <m:rPr>
                  <m:nor/>
                </m:rPr>
                <w:rPr>
                  <w:rFonts w:ascii="Times New Roman" w:eastAsia="Times New Roman" w:hAnsi="Times New Roman" w:cs="Times New Roman"/>
                  <w:kern w:val="0"/>
                  <w14:ligatures w14:val="none"/>
                </w:rPr>
                <m:t>MPoR</m:t>
              </m:r>
            </m:sup>
          </m:sSubSup>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max</m:t>
          </m:r>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w:rPr>
                  <w:rFonts w:ascii="Cambria Math" w:eastAsia="Times New Roman" w:hAnsi="Cambria Math" w:cs="Times New Roman"/>
                  <w:kern w:val="0"/>
                  <w14:ligatures w14:val="none"/>
                </w:rPr>
                <m:t>t</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w:rPr>
                  <w:rFonts w:ascii="Cambria Math" w:eastAsia="Times New Roman" w:hAnsi="Cambria Math" w:cs="Times New Roman"/>
                  <w:kern w:val="0"/>
                  <w14:ligatures w14:val="none"/>
                </w:rPr>
                <m:t>t-δ</m:t>
              </m:r>
            </m:sub>
          </m:sSub>
          <m:r>
            <w:rPr>
              <w:rFonts w:ascii="Cambria Math" w:eastAsia="Times New Roman" w:hAnsi="Cambria Math" w:cs="Times New Roman"/>
              <w:kern w:val="0"/>
              <w14:ligatures w14:val="none"/>
            </w:rPr>
            <m:t>,0)</m:t>
          </m:r>
          <m:r>
            <w:rPr>
              <w:rFonts w:ascii="Cambria Math" w:eastAsia="Times New Roman" w:hAnsi="Cambria Math" w:cs="Times New Roman"/>
              <w:i/>
              <w:kern w:val="0"/>
              <w14:ligatures w14:val="none"/>
            </w:rPr>
            <w:br/>
          </m:r>
        </m:oMath>
      </m:oMathPara>
    </w:p>
    <w:p w14:paraId="3E1D40AC" w14:textId="77777777" w:rsidR="005B512F" w:rsidRPr="005B512F" w:rsidRDefault="005B512F" w:rsidP="005B512F">
      <w:pPr>
        <w:spacing w:before="100" w:beforeAutospacing="1" w:after="100" w:afterAutospacing="1" w:line="240" w:lineRule="auto"/>
        <w:rPr>
          <w:rFonts w:ascii="Times New Roman" w:eastAsia="Times New Roman" w:hAnsi="Times New Roman" w:cs="Times New Roman"/>
          <w:color w:val="000000"/>
          <w:kern w:val="0"/>
          <w14:ligatures w14:val="none"/>
        </w:rPr>
      </w:pPr>
      <w:r w:rsidRPr="005B512F">
        <w:rPr>
          <w:rFonts w:ascii="Times New Roman" w:eastAsia="Times New Roman" w:hAnsi="Times New Roman" w:cs="Times New Roman"/>
          <w:color w:val="000000"/>
          <w:kern w:val="0"/>
          <w14:ligatures w14:val="none"/>
        </w:rPr>
        <w:t>Hence, the </w:t>
      </w:r>
      <w:r w:rsidRPr="005B512F">
        <w:rPr>
          <w:rFonts w:ascii="Times New Roman" w:eastAsia="Times New Roman" w:hAnsi="Times New Roman" w:cs="Times New Roman"/>
          <w:b/>
          <w:bCs/>
          <w:color w:val="000000"/>
          <w:kern w:val="0"/>
          <w14:ligatures w14:val="none"/>
        </w:rPr>
        <w:t>collateralized PFE</w:t>
      </w:r>
      <w:r w:rsidRPr="005B512F">
        <w:rPr>
          <w:rFonts w:ascii="Times New Roman" w:eastAsia="Times New Roman" w:hAnsi="Times New Roman" w:cs="Times New Roman"/>
          <w:color w:val="000000"/>
          <w:kern w:val="0"/>
          <w14:ligatures w14:val="none"/>
        </w:rPr>
        <w:t> at confidence level </w:t>
      </w:r>
      <m:oMath>
        <m:r>
          <w:rPr>
            <w:rFonts w:ascii="Cambria Math" w:eastAsia="Times New Roman" w:hAnsi="Cambria Math" w:cs="Times New Roman"/>
            <w:kern w:val="0"/>
            <w14:ligatures w14:val="none"/>
          </w:rPr>
          <m:t>α</m:t>
        </m:r>
      </m:oMath>
      <w:r w:rsidRPr="005B512F">
        <w:rPr>
          <w:rFonts w:ascii="Times New Roman" w:eastAsia="Times New Roman" w:hAnsi="Times New Roman" w:cs="Times New Roman"/>
          <w:color w:val="000000"/>
          <w:kern w:val="0"/>
          <w14:ligatures w14:val="none"/>
        </w:rPr>
        <w:t> can be computed as:</w:t>
      </w:r>
    </w:p>
    <w:p w14:paraId="0346E858" w14:textId="77777777" w:rsidR="005B512F" w:rsidRPr="005B512F" w:rsidRDefault="005B512F" w:rsidP="005B512F">
      <w:pPr>
        <w:spacing w:after="0" w:line="240" w:lineRule="auto"/>
        <w:rPr>
          <w:rFonts w:ascii="Times New Roman" w:eastAsia="Times New Roman" w:hAnsi="Times New Roman" w:cs="Times New Roman"/>
          <w:kern w:val="0"/>
          <w14:ligatures w14:val="none"/>
        </w:rPr>
      </w:pPr>
      <m:oMathPara>
        <m:oMath>
          <m:sSubSup>
            <m:sSubSupPr>
              <m:ctrlPr>
                <w:rPr>
                  <w:rFonts w:ascii="Cambria Math" w:eastAsia="Times New Roman" w:hAnsi="Cambria Math" w:cs="Times New Roman"/>
                  <w:kern w:val="0"/>
                  <w14:ligatures w14:val="none"/>
                </w:rPr>
              </m:ctrlPr>
            </m:sSubSupPr>
            <m:e>
              <m:r>
                <m:rPr>
                  <m:nor/>
                </m:rPr>
                <w:rPr>
                  <w:rFonts w:ascii="Times New Roman" w:eastAsia="Times New Roman" w:hAnsi="Times New Roman" w:cs="Times New Roman"/>
                  <w:kern w:val="0"/>
                  <w14:ligatures w14:val="none"/>
                </w:rPr>
                <m:t>PFE</m:t>
              </m:r>
            </m:e>
            <m:sub>
              <m:r>
                <w:rPr>
                  <w:rFonts w:ascii="Cambria Math" w:eastAsia="Times New Roman" w:hAnsi="Cambria Math" w:cs="Times New Roman"/>
                  <w:kern w:val="0"/>
                  <w14:ligatures w14:val="none"/>
                </w:rPr>
                <m:t>α</m:t>
              </m:r>
            </m:sub>
            <m:sup>
              <m:r>
                <m:rPr>
                  <m:nor/>
                </m:rPr>
                <w:rPr>
                  <w:rFonts w:ascii="Times New Roman" w:eastAsia="Times New Roman" w:hAnsi="Times New Roman" w:cs="Times New Roman"/>
                  <w:kern w:val="0"/>
                  <w14:ligatures w14:val="none"/>
                </w:rPr>
                <m:t>coll</m:t>
              </m:r>
            </m:sup>
          </m:sSubSup>
          <m:r>
            <w:rPr>
              <w:rFonts w:ascii="Cambria Math" w:eastAsia="Times New Roman" w:hAnsi="Cambria Math" w:cs="Times New Roman"/>
              <w:kern w:val="0"/>
              <w14:ligatures w14:val="none"/>
            </w:rPr>
            <m:t>(t;δ)=</m:t>
          </m:r>
          <m:r>
            <m:rPr>
              <m:sty m:val="p"/>
            </m:rPr>
            <w:rPr>
              <w:rFonts w:ascii="Cambria Math" w:eastAsia="Times New Roman" w:hAnsi="Cambria Math" w:cs="Times New Roman"/>
              <w:kern w:val="0"/>
              <w14:ligatures w14:val="none"/>
            </w:rPr>
            <m:t>inf</m:t>
          </m:r>
          <m:r>
            <w:rPr>
              <w:rFonts w:ascii="Cambria Math" w:eastAsia="Times New Roman" w:hAnsi="Cambria Math" w:cs="Times New Roman"/>
              <w:kern w:val="0"/>
              <w14:ligatures w14:val="none"/>
            </w:rPr>
            <m:t>⁡{x:</m:t>
          </m:r>
          <m:r>
            <m:rPr>
              <m:scr m:val="double-struck"/>
              <m:sty m:val="p"/>
            </m:rPr>
            <w:rPr>
              <w:rFonts w:ascii="Cambria Math" w:eastAsia="Times New Roman" w:hAnsi="Cambria Math" w:cs="Times New Roman"/>
              <w:kern w:val="0"/>
              <w14:ligatures w14:val="none"/>
            </w:rPr>
            <m:t>Q</m:t>
          </m:r>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w:rPr>
                  <w:rFonts w:ascii="Cambria Math" w:eastAsia="Times New Roman" w:hAnsi="Cambria Math" w:cs="Times New Roman"/>
                  <w:kern w:val="0"/>
                  <w14:ligatures w14:val="none"/>
                </w:rPr>
                <m:t>t</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w:rPr>
                  <w:rFonts w:ascii="Cambria Math" w:eastAsia="Times New Roman" w:hAnsi="Cambria Math" w:cs="Times New Roman"/>
                  <w:kern w:val="0"/>
                  <w14:ligatures w14:val="none"/>
                </w:rPr>
                <m:t>t-δ</m:t>
              </m:r>
            </m:sub>
          </m:sSub>
          <m:r>
            <w:rPr>
              <w:rFonts w:ascii="Cambria Math" w:eastAsia="Times New Roman" w:hAnsi="Cambria Math" w:cs="Times New Roman"/>
              <w:kern w:val="0"/>
              <w14:ligatures w14:val="none"/>
            </w:rPr>
            <m:t>≤x∣</m:t>
          </m:r>
          <m:sSub>
            <m:sSubPr>
              <m:ctrlPr>
                <w:rPr>
                  <w:rFonts w:ascii="Cambria Math" w:eastAsia="Times New Roman" w:hAnsi="Cambria Math" w:cs="Times New Roman"/>
                  <w:kern w:val="0"/>
                  <w14:ligatures w14:val="none"/>
                </w:rPr>
              </m:ctrlPr>
            </m:sSubPr>
            <m:e>
              <m:r>
                <m:rPr>
                  <m:scr m:val="script"/>
                </m:rPr>
                <w:rPr>
                  <w:rFonts w:ascii="Cambria Math" w:eastAsia="Times New Roman" w:hAnsi="Cambria Math" w:cs="Times New Roman"/>
                  <w:kern w:val="0"/>
                  <w14:ligatures w14:val="none"/>
                </w:rPr>
                <m:t>F</m:t>
              </m:r>
            </m:e>
            <m:sub>
              <m:r>
                <w:rPr>
                  <w:rFonts w:ascii="Cambria Math" w:eastAsia="Times New Roman" w:hAnsi="Cambria Math" w:cs="Times New Roman"/>
                  <w:kern w:val="0"/>
                  <w14:ligatures w14:val="none"/>
                </w:rPr>
                <m:t>0</m:t>
              </m:r>
            </m:sub>
          </m:sSub>
          <m:r>
            <w:rPr>
              <w:rFonts w:ascii="Cambria Math" w:eastAsia="Times New Roman" w:hAnsi="Cambria Math" w:cs="Times New Roman"/>
              <w:kern w:val="0"/>
              <w14:ligatures w14:val="none"/>
            </w:rPr>
            <m:t>)≥α}</m:t>
          </m:r>
          <m:r>
            <w:rPr>
              <w:rFonts w:ascii="Cambria Math" w:eastAsia="Times New Roman" w:hAnsi="Cambria Math" w:cs="Times New Roman"/>
              <w:i/>
              <w:kern w:val="0"/>
              <w14:ligatures w14:val="none"/>
            </w:rPr>
            <w:br/>
          </m:r>
        </m:oMath>
      </m:oMathPara>
    </w:p>
    <w:p w14:paraId="524C33FC" w14:textId="77777777" w:rsidR="005B512F" w:rsidRPr="005B512F" w:rsidRDefault="005B512F" w:rsidP="005B512F">
      <w:pPr>
        <w:spacing w:before="100" w:beforeAutospacing="1" w:after="100" w:afterAutospacing="1" w:line="240" w:lineRule="auto"/>
        <w:rPr>
          <w:rFonts w:ascii="Times New Roman" w:eastAsia="Times New Roman" w:hAnsi="Times New Roman" w:cs="Times New Roman"/>
          <w:color w:val="000000"/>
          <w:kern w:val="0"/>
          <w14:ligatures w14:val="none"/>
        </w:rPr>
      </w:pPr>
      <w:r w:rsidRPr="005B512F">
        <w:rPr>
          <w:rFonts w:ascii="Times New Roman" w:eastAsia="Times New Roman" w:hAnsi="Times New Roman" w:cs="Times New Roman"/>
          <w:color w:val="000000"/>
          <w:kern w:val="0"/>
          <w14:ligatures w14:val="none"/>
        </w:rPr>
        <w:t>Intuitively, this represents the </w:t>
      </w:r>
      <w:r w:rsidRPr="005B512F">
        <w:rPr>
          <w:rFonts w:ascii="Times New Roman" w:eastAsia="Times New Roman" w:hAnsi="Times New Roman" w:cs="Times New Roman"/>
          <w:b/>
          <w:bCs/>
          <w:color w:val="000000"/>
          <w:kern w:val="0"/>
          <w14:ligatures w14:val="none"/>
        </w:rPr>
        <w:t>distribution of potential portfolio changes over the margin period</w:t>
      </w:r>
      <w:r w:rsidRPr="005B512F">
        <w:rPr>
          <w:rFonts w:ascii="Times New Roman" w:eastAsia="Times New Roman" w:hAnsi="Times New Roman" w:cs="Times New Roman"/>
          <w:color w:val="000000"/>
          <w:kern w:val="0"/>
          <w14:ligatures w14:val="none"/>
        </w:rPr>
        <w:t>, capturing the residual exposure after collateral is considered. It’s a practical way to compute PFE for margining systems and risk management.”</w:t>
      </w:r>
    </w:p>
    <w:p w14:paraId="1D5F1EEE" w14:textId="43857865" w:rsidR="005B512F" w:rsidRDefault="005B512F" w:rsidP="005B512F">
      <w:pPr>
        <w:pStyle w:val="NormalWeb"/>
        <w:rPr>
          <w:color w:val="000000"/>
        </w:rPr>
      </w:pPr>
      <w:r>
        <w:rPr>
          <w:color w:val="000000"/>
        </w:rPr>
        <w:t>Page-20</w:t>
      </w:r>
    </w:p>
    <w:p w14:paraId="507EE9F2" w14:textId="77777777" w:rsidR="006C23FD" w:rsidRPr="006C23FD" w:rsidRDefault="006C23FD" w:rsidP="006C23FD">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6C23FD">
        <w:rPr>
          <w:rFonts w:ascii="Times New Roman" w:eastAsia="Times New Roman" w:hAnsi="Times New Roman" w:cs="Times New Roman"/>
          <w:b/>
          <w:bCs/>
          <w:color w:val="000000"/>
          <w:kern w:val="0"/>
          <w:sz w:val="27"/>
          <w:szCs w:val="27"/>
          <w14:ligatures w14:val="none"/>
        </w:rPr>
        <w:t>Quantile Adjustment for Barrier Options</w:t>
      </w:r>
    </w:p>
    <w:p w14:paraId="2FE1D44A" w14:textId="77777777" w:rsidR="006C23FD" w:rsidRPr="006C23FD" w:rsidRDefault="006C23FD" w:rsidP="006C23FD">
      <w:pPr>
        <w:spacing w:before="100" w:beforeAutospacing="1" w:after="100" w:afterAutospacing="1" w:line="240" w:lineRule="auto"/>
        <w:rPr>
          <w:rFonts w:ascii="Times New Roman" w:eastAsia="Times New Roman" w:hAnsi="Times New Roman" w:cs="Times New Roman"/>
          <w:color w:val="000000"/>
          <w:kern w:val="0"/>
          <w14:ligatures w14:val="none"/>
        </w:rPr>
      </w:pPr>
      <w:r w:rsidRPr="006C23FD">
        <w:rPr>
          <w:rFonts w:ascii="Times New Roman" w:eastAsia="Times New Roman" w:hAnsi="Times New Roman" w:cs="Times New Roman"/>
          <w:color w:val="000000"/>
          <w:kern w:val="0"/>
          <w14:ligatures w14:val="none"/>
        </w:rPr>
        <w:t>Barrier options introduce </w:t>
      </w:r>
      <w:r w:rsidRPr="006C23FD">
        <w:rPr>
          <w:rFonts w:ascii="Times New Roman" w:eastAsia="Times New Roman" w:hAnsi="Times New Roman" w:cs="Times New Roman"/>
          <w:b/>
          <w:bCs/>
          <w:color w:val="000000"/>
          <w:kern w:val="0"/>
          <w14:ligatures w14:val="none"/>
        </w:rPr>
        <w:t>path-dependence</w:t>
      </w:r>
      <w:r w:rsidRPr="006C23FD">
        <w:rPr>
          <w:rFonts w:ascii="Times New Roman" w:eastAsia="Times New Roman" w:hAnsi="Times New Roman" w:cs="Times New Roman"/>
          <w:color w:val="000000"/>
          <w:kern w:val="0"/>
          <w14:ligatures w14:val="none"/>
        </w:rPr>
        <w:t>, which complicates PFE calculation. The key insight is that the </w:t>
      </w:r>
      <w:r w:rsidRPr="006C23FD">
        <w:rPr>
          <w:rFonts w:ascii="Times New Roman" w:eastAsia="Times New Roman" w:hAnsi="Times New Roman" w:cs="Times New Roman"/>
          <w:b/>
          <w:bCs/>
          <w:color w:val="000000"/>
          <w:kern w:val="0"/>
          <w14:ligatures w14:val="none"/>
        </w:rPr>
        <w:t>future value distribution</w:t>
      </w:r>
      <w:r w:rsidRPr="006C23FD">
        <w:rPr>
          <w:rFonts w:ascii="Times New Roman" w:eastAsia="Times New Roman" w:hAnsi="Times New Roman" w:cs="Times New Roman"/>
          <w:color w:val="000000"/>
          <w:kern w:val="0"/>
          <w14:ligatures w14:val="none"/>
        </w:rPr>
        <w:t> is a </w:t>
      </w:r>
      <w:r w:rsidRPr="006C23FD">
        <w:rPr>
          <w:rFonts w:ascii="Times New Roman" w:eastAsia="Times New Roman" w:hAnsi="Times New Roman" w:cs="Times New Roman"/>
          <w:b/>
          <w:bCs/>
          <w:color w:val="000000"/>
          <w:kern w:val="0"/>
          <w14:ligatures w14:val="none"/>
        </w:rPr>
        <w:t>mixture</w:t>
      </w:r>
      <w:r w:rsidRPr="006C23FD">
        <w:rPr>
          <w:rFonts w:ascii="Times New Roman" w:eastAsia="Times New Roman" w:hAnsi="Times New Roman" w:cs="Times New Roman"/>
          <w:color w:val="000000"/>
          <w:kern w:val="0"/>
          <w14:ligatures w14:val="none"/>
        </w:rPr>
        <w:t>, depending on whether the barrier is hit:</w:t>
      </w:r>
    </w:p>
    <w:p w14:paraId="0599D987" w14:textId="77777777" w:rsidR="006C23FD" w:rsidRPr="006C23FD" w:rsidRDefault="006C23FD" w:rsidP="006C23FD">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F</m:t>
              </m:r>
            </m:e>
            <m:sub>
              <m:r>
                <w:rPr>
                  <w:rFonts w:ascii="Cambria Math" w:eastAsia="Times New Roman" w:hAnsi="Cambria Math" w:cs="Times New Roman"/>
                  <w:kern w:val="0"/>
                  <w14:ligatures w14:val="none"/>
                </w:rPr>
                <m:t>V</m:t>
              </m:r>
            </m:sub>
          </m:sSub>
          <m:r>
            <w:rPr>
              <w:rFonts w:ascii="Cambria Math" w:eastAsia="Times New Roman" w:hAnsi="Cambria Math" w:cs="Times New Roman"/>
              <w:kern w:val="0"/>
              <w14:ligatures w14:val="none"/>
            </w:rPr>
            <m:t>(x)=p⋅</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F</m:t>
              </m:r>
            </m:e>
            <m:sub>
              <m:r>
                <w:rPr>
                  <w:rFonts w:ascii="Cambria Math" w:eastAsia="Times New Roman" w:hAnsi="Cambria Math" w:cs="Times New Roman"/>
                  <w:kern w:val="0"/>
                  <w14:ligatures w14:val="none"/>
                </w:rPr>
                <m:t>1</m:t>
              </m:r>
            </m:sub>
          </m:sSub>
          <m:r>
            <w:rPr>
              <w:rFonts w:ascii="Cambria Math" w:eastAsia="Times New Roman" w:hAnsi="Cambria Math" w:cs="Times New Roman"/>
              <w:kern w:val="0"/>
              <w14:ligatures w14:val="none"/>
            </w:rPr>
            <m:t>(x)+(1-p)⋅</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F</m:t>
              </m:r>
            </m:e>
            <m:sub>
              <m:r>
                <w:rPr>
                  <w:rFonts w:ascii="Cambria Math" w:eastAsia="Times New Roman" w:hAnsi="Cambria Math" w:cs="Times New Roman"/>
                  <w:kern w:val="0"/>
                  <w14:ligatures w14:val="none"/>
                </w:rPr>
                <m:t>0</m:t>
              </m:r>
            </m:sub>
          </m:sSub>
          <m:r>
            <w:rPr>
              <w:rFonts w:ascii="Cambria Math" w:eastAsia="Times New Roman" w:hAnsi="Cambria Math" w:cs="Times New Roman"/>
              <w:kern w:val="0"/>
              <w14:ligatures w14:val="none"/>
            </w:rPr>
            <m:t>(x)</m:t>
          </m:r>
          <m:r>
            <w:rPr>
              <w:rFonts w:ascii="Cambria Math" w:eastAsia="Times New Roman" w:hAnsi="Cambria Math" w:cs="Times New Roman"/>
              <w:i/>
              <w:kern w:val="0"/>
              <w14:ligatures w14:val="none"/>
            </w:rPr>
            <w:br/>
          </m:r>
        </m:oMath>
      </m:oMathPara>
    </w:p>
    <w:p w14:paraId="7A3ABDD2" w14:textId="77777777" w:rsidR="006C23FD" w:rsidRPr="006C23FD" w:rsidRDefault="006C23FD" w:rsidP="006C23FD">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m:oMath>
        <m:r>
          <w:rPr>
            <w:rFonts w:ascii="Cambria Math" w:eastAsia="Times New Roman" w:hAnsi="Cambria Math" w:cs="Times New Roman"/>
            <w:kern w:val="0"/>
            <w14:ligatures w14:val="none"/>
          </w:rPr>
          <m:t>p=</m:t>
        </m:r>
        <m:r>
          <m:rPr>
            <m:scr m:val="double-struck"/>
            <m:sty m:val="p"/>
          </m:rPr>
          <w:rPr>
            <w:rFonts w:ascii="Cambria Math" w:eastAsia="Times New Roman" w:hAnsi="Cambria Math" w:cs="Times New Roman"/>
            <w:kern w:val="0"/>
            <w14:ligatures w14:val="none"/>
          </w:rPr>
          <m:t>Q</m:t>
        </m:r>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τ</m:t>
            </m:r>
          </m:e>
          <m:sub>
            <m:r>
              <w:rPr>
                <w:rFonts w:ascii="Cambria Math" w:eastAsia="Times New Roman" w:hAnsi="Cambria Math" w:cs="Times New Roman"/>
                <w:kern w:val="0"/>
                <w14:ligatures w14:val="none"/>
              </w:rPr>
              <m:t>B</m:t>
            </m:r>
          </m:sub>
        </m:sSub>
        <m:r>
          <w:rPr>
            <w:rFonts w:ascii="Cambria Math" w:eastAsia="Times New Roman" w:hAnsi="Cambria Math" w:cs="Times New Roman"/>
            <w:kern w:val="0"/>
            <w14:ligatures w14:val="none"/>
          </w:rPr>
          <m:t>≤T∣</m:t>
        </m:r>
        <m:sSub>
          <m:sSubPr>
            <m:ctrlPr>
              <w:rPr>
                <w:rFonts w:ascii="Cambria Math" w:eastAsia="Times New Roman" w:hAnsi="Cambria Math" w:cs="Times New Roman"/>
                <w:kern w:val="0"/>
                <w14:ligatures w14:val="none"/>
              </w:rPr>
            </m:ctrlPr>
          </m:sSubPr>
          <m:e>
            <m:r>
              <m:rPr>
                <m:scr m:val="script"/>
              </m:rPr>
              <w:rPr>
                <w:rFonts w:ascii="Cambria Math" w:eastAsia="Times New Roman" w:hAnsi="Cambria Math" w:cs="Times New Roman"/>
                <w:kern w:val="0"/>
                <w14:ligatures w14:val="none"/>
              </w:rPr>
              <m:t>F</m:t>
            </m:r>
          </m:e>
          <m:sub>
            <m:r>
              <w:rPr>
                <w:rFonts w:ascii="Cambria Math" w:eastAsia="Times New Roman" w:hAnsi="Cambria Math" w:cs="Times New Roman"/>
                <w:kern w:val="0"/>
                <w14:ligatures w14:val="none"/>
              </w:rPr>
              <m:t>t</m:t>
            </m:r>
          </m:sub>
        </m:sSub>
        <m:r>
          <w:rPr>
            <w:rFonts w:ascii="Cambria Math" w:eastAsia="Times New Roman" w:hAnsi="Cambria Math" w:cs="Times New Roman"/>
            <w:kern w:val="0"/>
            <w14:ligatures w14:val="none"/>
          </w:rPr>
          <m:t>)</m:t>
        </m:r>
      </m:oMath>
      <w:r w:rsidRPr="006C23FD">
        <w:rPr>
          <w:rFonts w:ascii="Times New Roman" w:eastAsia="Times New Roman" w:hAnsi="Times New Roman" w:cs="Times New Roman"/>
          <w:color w:val="000000"/>
          <w:kern w:val="0"/>
          <w14:ligatures w14:val="none"/>
        </w:rPr>
        <w:t> is the </w:t>
      </w:r>
      <w:r w:rsidRPr="006C23FD">
        <w:rPr>
          <w:rFonts w:ascii="Times New Roman" w:eastAsia="Times New Roman" w:hAnsi="Times New Roman" w:cs="Times New Roman"/>
          <w:b/>
          <w:bCs/>
          <w:color w:val="000000"/>
          <w:kern w:val="0"/>
          <w14:ligatures w14:val="none"/>
        </w:rPr>
        <w:t>risk-neutral probability</w:t>
      </w:r>
      <w:r w:rsidRPr="006C23FD">
        <w:rPr>
          <w:rFonts w:ascii="Times New Roman" w:eastAsia="Times New Roman" w:hAnsi="Times New Roman" w:cs="Times New Roman"/>
          <w:color w:val="000000"/>
          <w:kern w:val="0"/>
          <w14:ligatures w14:val="none"/>
        </w:rPr>
        <w:t> of hitting the barrier.</w:t>
      </w:r>
    </w:p>
    <w:p w14:paraId="3A9120D1" w14:textId="77777777" w:rsidR="006C23FD" w:rsidRPr="006C23FD" w:rsidRDefault="006C23FD" w:rsidP="006C23FD">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F</m:t>
            </m:r>
          </m:e>
          <m:sub>
            <m:r>
              <w:rPr>
                <w:rFonts w:ascii="Cambria Math" w:eastAsia="Times New Roman" w:hAnsi="Cambria Math" w:cs="Times New Roman"/>
                <w:kern w:val="0"/>
                <w14:ligatures w14:val="none"/>
              </w:rPr>
              <m:t>1</m:t>
            </m:r>
          </m:sub>
        </m:sSub>
        <m:r>
          <w:rPr>
            <w:rFonts w:ascii="Cambria Math" w:eastAsia="Times New Roman" w:hAnsi="Cambria Math" w:cs="Times New Roman"/>
            <w:kern w:val="0"/>
            <w14:ligatures w14:val="none"/>
          </w:rPr>
          <m:t>(x)</m:t>
        </m:r>
      </m:oMath>
      <w:r w:rsidRPr="006C23FD">
        <w:rPr>
          <w:rFonts w:ascii="Times New Roman" w:eastAsia="Times New Roman" w:hAnsi="Times New Roman" w:cs="Times New Roman"/>
          <w:color w:val="000000"/>
          <w:kern w:val="0"/>
          <w14:ligatures w14:val="none"/>
        </w:rPr>
        <w:t> is the CDF </w:t>
      </w:r>
      <w:r w:rsidRPr="006C23FD">
        <w:rPr>
          <w:rFonts w:ascii="Times New Roman" w:eastAsia="Times New Roman" w:hAnsi="Times New Roman" w:cs="Times New Roman"/>
          <w:b/>
          <w:bCs/>
          <w:color w:val="000000"/>
          <w:kern w:val="0"/>
          <w14:ligatures w14:val="none"/>
        </w:rPr>
        <w:t>conditional on barrier hit</w:t>
      </w:r>
      <w:r w:rsidRPr="006C23FD">
        <w:rPr>
          <w:rFonts w:ascii="Times New Roman" w:eastAsia="Times New Roman" w:hAnsi="Times New Roman" w:cs="Times New Roman"/>
          <w:color w:val="000000"/>
          <w:kern w:val="0"/>
          <w14:ligatures w14:val="none"/>
        </w:rPr>
        <w:t>.</w:t>
      </w:r>
    </w:p>
    <w:p w14:paraId="6CA4D19B" w14:textId="77777777" w:rsidR="006C23FD" w:rsidRPr="006C23FD" w:rsidRDefault="006C23FD" w:rsidP="006C23FD">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F</m:t>
            </m:r>
          </m:e>
          <m:sub>
            <m:r>
              <w:rPr>
                <w:rFonts w:ascii="Cambria Math" w:eastAsia="Times New Roman" w:hAnsi="Cambria Math" w:cs="Times New Roman"/>
                <w:kern w:val="0"/>
                <w14:ligatures w14:val="none"/>
              </w:rPr>
              <m:t>0</m:t>
            </m:r>
          </m:sub>
        </m:sSub>
        <m:r>
          <w:rPr>
            <w:rFonts w:ascii="Cambria Math" w:eastAsia="Times New Roman" w:hAnsi="Cambria Math" w:cs="Times New Roman"/>
            <w:kern w:val="0"/>
            <w14:ligatures w14:val="none"/>
          </w:rPr>
          <m:t>(x)</m:t>
        </m:r>
      </m:oMath>
      <w:r w:rsidRPr="006C23FD">
        <w:rPr>
          <w:rFonts w:ascii="Times New Roman" w:eastAsia="Times New Roman" w:hAnsi="Times New Roman" w:cs="Times New Roman"/>
          <w:color w:val="000000"/>
          <w:kern w:val="0"/>
          <w14:ligatures w14:val="none"/>
        </w:rPr>
        <w:t> is the CDF </w:t>
      </w:r>
      <w:r w:rsidRPr="006C23FD">
        <w:rPr>
          <w:rFonts w:ascii="Times New Roman" w:eastAsia="Times New Roman" w:hAnsi="Times New Roman" w:cs="Times New Roman"/>
          <w:b/>
          <w:bCs/>
          <w:color w:val="000000"/>
          <w:kern w:val="0"/>
          <w14:ligatures w14:val="none"/>
        </w:rPr>
        <w:t>conditional on no barrier hit</w:t>
      </w:r>
      <w:r w:rsidRPr="006C23FD">
        <w:rPr>
          <w:rFonts w:ascii="Times New Roman" w:eastAsia="Times New Roman" w:hAnsi="Times New Roman" w:cs="Times New Roman"/>
          <w:color w:val="000000"/>
          <w:kern w:val="0"/>
          <w14:ligatures w14:val="none"/>
        </w:rPr>
        <w:t>.</w:t>
      </w:r>
    </w:p>
    <w:p w14:paraId="6BE73FD7" w14:textId="77777777" w:rsidR="006C23FD" w:rsidRPr="006C23FD" w:rsidRDefault="006C23FD" w:rsidP="006C23FD">
      <w:pPr>
        <w:spacing w:before="100" w:beforeAutospacing="1" w:after="100" w:afterAutospacing="1" w:line="240" w:lineRule="auto"/>
        <w:rPr>
          <w:rFonts w:ascii="Times New Roman" w:eastAsia="Times New Roman" w:hAnsi="Times New Roman" w:cs="Times New Roman"/>
          <w:color w:val="000000"/>
          <w:kern w:val="0"/>
          <w14:ligatures w14:val="none"/>
        </w:rPr>
      </w:pPr>
      <w:r w:rsidRPr="006C23FD">
        <w:rPr>
          <w:rFonts w:ascii="Times New Roman" w:eastAsia="Times New Roman" w:hAnsi="Times New Roman" w:cs="Times New Roman"/>
          <w:color w:val="000000"/>
          <w:kern w:val="0"/>
          <w14:ligatures w14:val="none"/>
        </w:rPr>
        <w:t>For a </w:t>
      </w:r>
      <w:r w:rsidRPr="006C23FD">
        <w:rPr>
          <w:rFonts w:ascii="Times New Roman" w:eastAsia="Times New Roman" w:hAnsi="Times New Roman" w:cs="Times New Roman"/>
          <w:b/>
          <w:bCs/>
          <w:color w:val="000000"/>
          <w:kern w:val="0"/>
          <w14:ligatures w14:val="none"/>
        </w:rPr>
        <w:t>knock-out</w:t>
      </w:r>
      <w:r w:rsidRPr="006C23FD">
        <w:rPr>
          <w:rFonts w:ascii="Times New Roman" w:eastAsia="Times New Roman" w:hAnsi="Times New Roman" w:cs="Times New Roman"/>
          <w:color w:val="000000"/>
          <w:kern w:val="0"/>
          <w14:ligatures w14:val="none"/>
        </w:rPr>
        <w:t>, the payoff becomes zero if the barrier is hit. This gives a mixed distribution:</w:t>
      </w:r>
    </w:p>
    <w:p w14:paraId="2188FD90" w14:textId="77777777" w:rsidR="006C23FD" w:rsidRPr="006C23FD" w:rsidRDefault="006C23FD" w:rsidP="006C23FD">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F</m:t>
              </m:r>
            </m:e>
            <m:sub>
              <m:r>
                <w:rPr>
                  <w:rFonts w:ascii="Cambria Math" w:eastAsia="Times New Roman" w:hAnsi="Cambria Math" w:cs="Times New Roman"/>
                  <w:kern w:val="0"/>
                  <w14:ligatures w14:val="none"/>
                </w:rPr>
                <m:t>V</m:t>
              </m:r>
            </m:sub>
          </m:sSub>
          <m:r>
            <w:rPr>
              <w:rFonts w:ascii="Cambria Math" w:eastAsia="Times New Roman" w:hAnsi="Cambria Math" w:cs="Times New Roman"/>
              <w:kern w:val="0"/>
              <w14:ligatures w14:val="none"/>
            </w:rPr>
            <m:t>(x)=p⋅</m:t>
          </m:r>
          <m:sSub>
            <m:sSubPr>
              <m:ctrlPr>
                <w:rPr>
                  <w:rFonts w:ascii="Cambria Math" w:eastAsia="Times New Roman" w:hAnsi="Cambria Math" w:cs="Times New Roman"/>
                  <w:kern w:val="0"/>
                  <w14:ligatures w14:val="none"/>
                </w:rPr>
              </m:ctrlPr>
            </m:sSubPr>
            <m:e>
              <m:r>
                <m:rPr>
                  <m:sty m:val="b"/>
                </m:rPr>
                <w:rPr>
                  <w:rFonts w:ascii="Cambria Math" w:eastAsia="Times New Roman" w:hAnsi="Cambria Math" w:cs="Times New Roman"/>
                  <w:kern w:val="0"/>
                  <w14:ligatures w14:val="none"/>
                </w:rPr>
                <m:t>1</m:t>
              </m:r>
            </m:e>
            <m:sub>
              <m:d>
                <m:dPr>
                  <m:begChr m:val="{"/>
                  <m:sepChr m:val="≥"/>
                  <m:endChr m:val="}"/>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x</m:t>
                  </m:r>
                </m:e>
                <m:e>
                  <m:r>
                    <w:rPr>
                      <w:rFonts w:ascii="Cambria Math" w:eastAsia="Times New Roman" w:hAnsi="Cambria Math" w:cs="Times New Roman"/>
                      <w:kern w:val="0"/>
                      <w14:ligatures w14:val="none"/>
                    </w:rPr>
                    <m:t>0</m:t>
                  </m:r>
                </m:e>
              </m:d>
            </m:sub>
          </m:sSub>
          <m:r>
            <w:rPr>
              <w:rFonts w:ascii="Cambria Math" w:eastAsia="Times New Roman" w:hAnsi="Cambria Math" w:cs="Times New Roman"/>
              <w:kern w:val="0"/>
              <w14:ligatures w14:val="none"/>
            </w:rPr>
            <m:t>+(1-p)⋅</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F</m:t>
              </m:r>
            </m:e>
            <m:sub>
              <m:r>
                <w:rPr>
                  <w:rFonts w:ascii="Cambria Math" w:eastAsia="Times New Roman" w:hAnsi="Cambria Math" w:cs="Times New Roman"/>
                  <w:kern w:val="0"/>
                  <w14:ligatures w14:val="none"/>
                </w:rPr>
                <m:t>0</m:t>
              </m:r>
            </m:sub>
          </m:sSub>
          <m:r>
            <w:rPr>
              <w:rFonts w:ascii="Cambria Math" w:eastAsia="Times New Roman" w:hAnsi="Cambria Math" w:cs="Times New Roman"/>
              <w:kern w:val="0"/>
              <w14:ligatures w14:val="none"/>
            </w:rPr>
            <m:t>(x)</m:t>
          </m:r>
          <m:r>
            <w:rPr>
              <w:rFonts w:ascii="Cambria Math" w:eastAsia="Times New Roman" w:hAnsi="Cambria Math" w:cs="Times New Roman"/>
              <w:i/>
              <w:kern w:val="0"/>
              <w14:ligatures w14:val="none"/>
            </w:rPr>
            <w:br/>
          </m:r>
        </m:oMath>
      </m:oMathPara>
    </w:p>
    <w:p w14:paraId="1F744AB7" w14:textId="77777777" w:rsidR="006C23FD" w:rsidRPr="006C23FD" w:rsidRDefault="006C23FD" w:rsidP="006C23FD">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6C23FD">
        <w:rPr>
          <w:rFonts w:ascii="Times New Roman" w:eastAsia="Times New Roman" w:hAnsi="Times New Roman" w:cs="Times New Roman"/>
          <w:b/>
          <w:bCs/>
          <w:color w:val="000000"/>
          <w:kern w:val="0"/>
          <w14:ligatures w14:val="none"/>
        </w:rPr>
        <w:t>Interpretation:</w:t>
      </w:r>
      <w:r w:rsidRPr="006C23FD">
        <w:rPr>
          <w:rFonts w:ascii="Times New Roman" w:eastAsia="Times New Roman" w:hAnsi="Times New Roman" w:cs="Times New Roman"/>
          <w:color w:val="000000"/>
          <w:kern w:val="0"/>
          <w14:ligatures w14:val="none"/>
        </w:rPr>
        <w:t> With probability </w:t>
      </w:r>
      <m:oMath>
        <m:r>
          <w:rPr>
            <w:rFonts w:ascii="Cambria Math" w:eastAsia="Times New Roman" w:hAnsi="Cambria Math" w:cs="Times New Roman"/>
            <w:kern w:val="0"/>
            <w14:ligatures w14:val="none"/>
          </w:rPr>
          <m:t>p</m:t>
        </m:r>
      </m:oMath>
      <w:r w:rsidRPr="006C23FD">
        <w:rPr>
          <w:rFonts w:ascii="Times New Roman" w:eastAsia="Times New Roman" w:hAnsi="Times New Roman" w:cs="Times New Roman"/>
          <w:color w:val="000000"/>
          <w:kern w:val="0"/>
          <w14:ligatures w14:val="none"/>
        </w:rPr>
        <w:t> the option is worthless (value = 0); otherwise, it follows the normal conditional distribution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F</m:t>
            </m:r>
          </m:e>
          <m:sub>
            <m:r>
              <w:rPr>
                <w:rFonts w:ascii="Cambria Math" w:eastAsia="Times New Roman" w:hAnsi="Cambria Math" w:cs="Times New Roman"/>
                <w:kern w:val="0"/>
                <w14:ligatures w14:val="none"/>
              </w:rPr>
              <m:t>0</m:t>
            </m:r>
          </m:sub>
        </m:sSub>
      </m:oMath>
      <w:r w:rsidRPr="006C23FD">
        <w:rPr>
          <w:rFonts w:ascii="Times New Roman" w:eastAsia="Times New Roman" w:hAnsi="Times New Roman" w:cs="Times New Roman"/>
          <w:color w:val="000000"/>
          <w:kern w:val="0"/>
          <w14:ligatures w14:val="none"/>
        </w:rPr>
        <w:t>.</w:t>
      </w:r>
    </w:p>
    <w:p w14:paraId="4B631A4F" w14:textId="77777777" w:rsidR="006C23FD" w:rsidRPr="006C23FD" w:rsidRDefault="006C23FD" w:rsidP="006C23FD">
      <w:pPr>
        <w:spacing w:before="100" w:beforeAutospacing="1" w:after="100" w:afterAutospacing="1" w:line="240" w:lineRule="auto"/>
        <w:rPr>
          <w:rFonts w:ascii="Times New Roman" w:eastAsia="Times New Roman" w:hAnsi="Times New Roman" w:cs="Times New Roman"/>
          <w:color w:val="000000"/>
          <w:kern w:val="0"/>
          <w14:ligatures w14:val="none"/>
        </w:rPr>
      </w:pPr>
      <w:r w:rsidRPr="006C23FD">
        <w:rPr>
          <w:rFonts w:ascii="Times New Roman" w:eastAsia="Times New Roman" w:hAnsi="Times New Roman" w:cs="Times New Roman"/>
          <w:b/>
          <w:bCs/>
          <w:color w:val="000000"/>
          <w:kern w:val="0"/>
          <w14:ligatures w14:val="none"/>
        </w:rPr>
        <w:t>PFE at confidence level </w:t>
      </w:r>
      <m:oMath>
        <m:r>
          <w:rPr>
            <w:rFonts w:ascii="Cambria Math" w:eastAsia="Times New Roman" w:hAnsi="Cambria Math" w:cs="Times New Roman"/>
            <w:kern w:val="0"/>
            <w14:ligatures w14:val="none"/>
          </w:rPr>
          <m:t>q</m:t>
        </m:r>
      </m:oMath>
      <w:r w:rsidRPr="006C23FD">
        <w:rPr>
          <w:rFonts w:ascii="Times New Roman" w:eastAsia="Times New Roman" w:hAnsi="Times New Roman" w:cs="Times New Roman"/>
          <w:b/>
          <w:bCs/>
          <w:color w:val="000000"/>
          <w:kern w:val="0"/>
          <w14:ligatures w14:val="none"/>
        </w:rPr>
        <w:t>:</w:t>
      </w:r>
    </w:p>
    <w:p w14:paraId="33F51BA5" w14:textId="77777777" w:rsidR="006C23FD" w:rsidRPr="006C23FD" w:rsidRDefault="006C23FD" w:rsidP="006C23FD">
      <w:pPr>
        <w:spacing w:after="0" w:line="240" w:lineRule="auto"/>
        <w:rPr>
          <w:rFonts w:ascii="Times New Roman" w:eastAsia="Times New Roman" w:hAnsi="Times New Roman" w:cs="Times New Roman"/>
          <w:kern w:val="0"/>
          <w14:ligatures w14:val="none"/>
        </w:rPr>
      </w:pPr>
      <m:oMathPara>
        <m:oMath>
          <m:r>
            <m:rPr>
              <m:nor/>
            </m:rPr>
            <w:rPr>
              <w:rFonts w:ascii="Times New Roman" w:eastAsia="Times New Roman" w:hAnsi="Times New Roman" w:cs="Times New Roman"/>
              <w:kern w:val="0"/>
              <w14:ligatures w14:val="none"/>
            </w:rPr>
            <m:t>PFE</m:t>
          </m:r>
          <m:r>
            <w:rPr>
              <w:rFonts w:ascii="Cambria Math" w:eastAsia="Times New Roman" w:hAnsi="Cambria Math" w:cs="Times New Roman"/>
              <w:kern w:val="0"/>
              <w14:ligatures w14:val="none"/>
            </w:rPr>
            <m:t>(q)=</m:t>
          </m:r>
          <m:d>
            <m:dPr>
              <m:begChr m:val="{"/>
              <m:endChr m:val=""/>
              <m:ctrlPr>
                <w:rPr>
                  <w:rFonts w:ascii="Cambria Math" w:eastAsia="Times New Roman" w:hAnsi="Cambria Math" w:cs="Times New Roman"/>
                  <w:kern w:val="0"/>
                  <w14:ligatures w14:val="none"/>
                </w:rPr>
              </m:ctrlPr>
            </m:dPr>
            <m:e>
              <m:m>
                <m:mPr>
                  <m:plcHide m:val="1"/>
                  <m:mcs>
                    <m:mc>
                      <m:mcPr>
                        <m:count m:val="2"/>
                        <m:mcJc m:val="center"/>
                      </m:mcPr>
                    </m:mc>
                  </m:mcs>
                  <m:ctrlPr>
                    <w:rPr>
                      <w:rFonts w:ascii="Cambria Math" w:eastAsia="Times New Roman" w:hAnsi="Cambria Math" w:cs="Times New Roman"/>
                      <w:kern w:val="0"/>
                      <w14:ligatures w14:val="none"/>
                    </w:rPr>
                  </m:ctrlPr>
                </m:mPr>
                <m:mr>
                  <m:e>
                    <m:r>
                      <w:rPr>
                        <w:rFonts w:ascii="Cambria Math" w:eastAsia="Times New Roman" w:hAnsi="Cambria Math" w:cs="Times New Roman"/>
                        <w:kern w:val="0"/>
                        <w14:ligatures w14:val="none"/>
                      </w:rPr>
                      <m:t>0</m:t>
                    </m:r>
                  </m:e>
                  <m:e>
                    <m:r>
                      <w:rPr>
                        <w:rFonts w:ascii="Cambria Math" w:eastAsia="Times New Roman" w:hAnsi="Cambria Math" w:cs="Times New Roman"/>
                        <w:kern w:val="0"/>
                        <w14:ligatures w14:val="none"/>
                      </w:rPr>
                      <m:t>q≤p</m:t>
                    </m:r>
                  </m:e>
                </m:mr>
                <m:mr>
                  <m:e>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F</m:t>
                        </m:r>
                      </m:e>
                      <m:sub>
                        <m:r>
                          <w:rPr>
                            <w:rFonts w:ascii="Cambria Math" w:eastAsia="Times New Roman" w:hAnsi="Cambria Math" w:cs="Times New Roman"/>
                            <w:kern w:val="0"/>
                            <w14:ligatures w14:val="none"/>
                          </w:rPr>
                          <m:t>0</m:t>
                        </m:r>
                      </m:sub>
                      <m:sup>
                        <m:r>
                          <w:rPr>
                            <w:rFonts w:ascii="Cambria Math" w:eastAsia="Times New Roman" w:hAnsi="Cambria Math" w:cs="Times New Roman"/>
                            <w:kern w:val="0"/>
                            <w14:ligatures w14:val="none"/>
                          </w:rPr>
                          <m:t>-1</m:t>
                        </m:r>
                      </m:sup>
                    </m:sSubSup>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q-p</m:t>
                        </m:r>
                      </m:num>
                      <m:den>
                        <m:r>
                          <w:rPr>
                            <w:rFonts w:ascii="Cambria Math" w:eastAsia="Times New Roman" w:hAnsi="Cambria Math" w:cs="Times New Roman"/>
                            <w:kern w:val="0"/>
                            <w14:ligatures w14:val="none"/>
                          </w:rPr>
                          <m:t>1-p</m:t>
                        </m:r>
                      </m:den>
                    </m:f>
                    <m:r>
                      <w:rPr>
                        <w:rFonts w:ascii="Cambria Math" w:eastAsia="Times New Roman" w:hAnsi="Cambria Math" w:cs="Times New Roman"/>
                        <w:kern w:val="0"/>
                        <w14:ligatures w14:val="none"/>
                      </w:rPr>
                      <m:t>)</m:t>
                    </m:r>
                  </m:e>
                  <m:e>
                    <m:r>
                      <w:rPr>
                        <w:rFonts w:ascii="Cambria Math" w:eastAsia="Times New Roman" w:hAnsi="Cambria Math" w:cs="Times New Roman"/>
                        <w:kern w:val="0"/>
                        <w14:ligatures w14:val="none"/>
                      </w:rPr>
                      <m:t>q&gt;p</m:t>
                    </m:r>
                  </m:e>
                </m:mr>
              </m:m>
            </m:e>
          </m:d>
          <m:r>
            <w:rPr>
              <w:rFonts w:ascii="Cambria Math" w:eastAsia="Times New Roman" w:hAnsi="Cambria Math" w:cs="Times New Roman"/>
              <w:kern w:val="0"/>
              <w14:ligatures w14:val="none"/>
            </w:rPr>
            <w:br/>
          </m:r>
        </m:oMath>
      </m:oMathPara>
    </w:p>
    <w:p w14:paraId="5D3265B4" w14:textId="77777777" w:rsidR="006C23FD" w:rsidRPr="006C23FD" w:rsidRDefault="006C23FD" w:rsidP="006C23FD">
      <w:pPr>
        <w:numPr>
          <w:ilvl w:val="0"/>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sidRPr="006C23FD">
        <w:rPr>
          <w:rFonts w:ascii="Times New Roman" w:eastAsia="Times New Roman" w:hAnsi="Times New Roman" w:cs="Times New Roman"/>
          <w:b/>
          <w:bCs/>
          <w:color w:val="000000"/>
          <w:kern w:val="0"/>
          <w14:ligatures w14:val="none"/>
        </w:rPr>
        <w:lastRenderedPageBreak/>
        <w:t>Logic:</w:t>
      </w:r>
      <w:r w:rsidRPr="006C23FD">
        <w:rPr>
          <w:rFonts w:ascii="Times New Roman" w:eastAsia="Times New Roman" w:hAnsi="Times New Roman" w:cs="Times New Roman"/>
          <w:color w:val="000000"/>
          <w:kern w:val="0"/>
          <w14:ligatures w14:val="none"/>
        </w:rPr>
        <w:t> For low quantiles (</w:t>
      </w:r>
      <m:oMath>
        <m:r>
          <w:rPr>
            <w:rFonts w:ascii="Cambria Math" w:eastAsia="Times New Roman" w:hAnsi="Cambria Math" w:cs="Times New Roman"/>
            <w:kern w:val="0"/>
            <w14:ligatures w14:val="none"/>
          </w:rPr>
          <m:t>q≤p</m:t>
        </m:r>
      </m:oMath>
      <w:r w:rsidRPr="006C23FD">
        <w:rPr>
          <w:rFonts w:ascii="Times New Roman" w:eastAsia="Times New Roman" w:hAnsi="Times New Roman" w:cs="Times New Roman"/>
          <w:color w:val="000000"/>
          <w:kern w:val="0"/>
          <w14:ligatures w14:val="none"/>
        </w:rPr>
        <w:t>), the worst-case exposure is zero because the KO event dominates. For higher quantiles, we adjust the conditional distribution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F</m:t>
            </m:r>
          </m:e>
          <m:sub>
            <m:r>
              <w:rPr>
                <w:rFonts w:ascii="Cambria Math" w:eastAsia="Times New Roman" w:hAnsi="Cambria Math" w:cs="Times New Roman"/>
                <w:kern w:val="0"/>
                <w14:ligatures w14:val="none"/>
              </w:rPr>
              <m:t>0</m:t>
            </m:r>
          </m:sub>
        </m:sSub>
      </m:oMath>
      <w:r w:rsidRPr="006C23FD">
        <w:rPr>
          <w:rFonts w:ascii="Times New Roman" w:eastAsia="Times New Roman" w:hAnsi="Times New Roman" w:cs="Times New Roman"/>
          <w:color w:val="000000"/>
          <w:kern w:val="0"/>
          <w14:ligatures w14:val="none"/>
        </w:rPr>
        <w:t> to account for the weight </w:t>
      </w:r>
      <m:oMath>
        <m:r>
          <w:rPr>
            <w:rFonts w:ascii="Cambria Math" w:eastAsia="Times New Roman" w:hAnsi="Cambria Math" w:cs="Times New Roman"/>
            <w:kern w:val="0"/>
            <w14:ligatures w14:val="none"/>
          </w:rPr>
          <m:t>1-p</m:t>
        </m:r>
      </m:oMath>
      <w:r w:rsidRPr="006C23FD">
        <w:rPr>
          <w:rFonts w:ascii="Times New Roman" w:eastAsia="Times New Roman" w:hAnsi="Times New Roman" w:cs="Times New Roman"/>
          <w:color w:val="000000"/>
          <w:kern w:val="0"/>
          <w14:ligatures w14:val="none"/>
        </w:rPr>
        <w:t>.</w:t>
      </w:r>
    </w:p>
    <w:p w14:paraId="416B460D" w14:textId="77777777" w:rsidR="006C23FD" w:rsidRPr="006C23FD" w:rsidRDefault="006C23FD" w:rsidP="006C23FD">
      <w:pPr>
        <w:spacing w:before="100" w:beforeAutospacing="1" w:after="100" w:afterAutospacing="1" w:line="240" w:lineRule="auto"/>
        <w:rPr>
          <w:rFonts w:ascii="Times New Roman" w:eastAsia="Times New Roman" w:hAnsi="Times New Roman" w:cs="Times New Roman"/>
          <w:color w:val="000000"/>
          <w:kern w:val="0"/>
          <w14:ligatures w14:val="none"/>
        </w:rPr>
      </w:pPr>
      <w:r w:rsidRPr="006C23FD">
        <w:rPr>
          <w:rFonts w:ascii="Times New Roman" w:eastAsia="Times New Roman" w:hAnsi="Times New Roman" w:cs="Times New Roman"/>
          <w:color w:val="000000"/>
          <w:kern w:val="0"/>
          <w14:ligatures w14:val="none"/>
        </w:rPr>
        <w:t>For a </w:t>
      </w:r>
      <w:r w:rsidRPr="006C23FD">
        <w:rPr>
          <w:rFonts w:ascii="Times New Roman" w:eastAsia="Times New Roman" w:hAnsi="Times New Roman" w:cs="Times New Roman"/>
          <w:b/>
          <w:bCs/>
          <w:color w:val="000000"/>
          <w:kern w:val="0"/>
          <w14:ligatures w14:val="none"/>
        </w:rPr>
        <w:t>knock-in</w:t>
      </w:r>
      <w:r w:rsidRPr="006C23FD">
        <w:rPr>
          <w:rFonts w:ascii="Times New Roman" w:eastAsia="Times New Roman" w:hAnsi="Times New Roman" w:cs="Times New Roman"/>
          <w:color w:val="000000"/>
          <w:kern w:val="0"/>
          <w14:ligatures w14:val="none"/>
        </w:rPr>
        <w:t>, the payoff is zero if the barrier is </w:t>
      </w:r>
      <w:r w:rsidRPr="006C23FD">
        <w:rPr>
          <w:rFonts w:ascii="Times New Roman" w:eastAsia="Times New Roman" w:hAnsi="Times New Roman" w:cs="Times New Roman"/>
          <w:b/>
          <w:bCs/>
          <w:color w:val="000000"/>
          <w:kern w:val="0"/>
          <w14:ligatures w14:val="none"/>
        </w:rPr>
        <w:t>not hit</w:t>
      </w:r>
      <w:r w:rsidRPr="006C23FD">
        <w:rPr>
          <w:rFonts w:ascii="Times New Roman" w:eastAsia="Times New Roman" w:hAnsi="Times New Roman" w:cs="Times New Roman"/>
          <w:color w:val="000000"/>
          <w:kern w:val="0"/>
          <w14:ligatures w14:val="none"/>
        </w:rPr>
        <w:t>. The distribution is:</w:t>
      </w:r>
    </w:p>
    <w:p w14:paraId="4B6B280E" w14:textId="77777777" w:rsidR="006C23FD" w:rsidRPr="006C23FD" w:rsidRDefault="006C23FD" w:rsidP="006C23FD">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F</m:t>
              </m:r>
            </m:e>
            <m:sub>
              <m:r>
                <w:rPr>
                  <w:rFonts w:ascii="Cambria Math" w:eastAsia="Times New Roman" w:hAnsi="Cambria Math" w:cs="Times New Roman"/>
                  <w:kern w:val="0"/>
                  <w14:ligatures w14:val="none"/>
                </w:rPr>
                <m:t>V</m:t>
              </m:r>
            </m:sub>
          </m:sSub>
          <m:r>
            <w:rPr>
              <w:rFonts w:ascii="Cambria Math" w:eastAsia="Times New Roman" w:hAnsi="Cambria Math" w:cs="Times New Roman"/>
              <w:kern w:val="0"/>
              <w14:ligatures w14:val="none"/>
            </w:rPr>
            <m:t>(x)=(1-p)⋅</m:t>
          </m:r>
          <m:sSub>
            <m:sSubPr>
              <m:ctrlPr>
                <w:rPr>
                  <w:rFonts w:ascii="Cambria Math" w:eastAsia="Times New Roman" w:hAnsi="Cambria Math" w:cs="Times New Roman"/>
                  <w:kern w:val="0"/>
                  <w14:ligatures w14:val="none"/>
                </w:rPr>
              </m:ctrlPr>
            </m:sSubPr>
            <m:e>
              <m:r>
                <m:rPr>
                  <m:sty m:val="b"/>
                </m:rPr>
                <w:rPr>
                  <w:rFonts w:ascii="Cambria Math" w:eastAsia="Times New Roman" w:hAnsi="Cambria Math" w:cs="Times New Roman"/>
                  <w:kern w:val="0"/>
                  <w14:ligatures w14:val="none"/>
                </w:rPr>
                <m:t>1</m:t>
              </m:r>
            </m:e>
            <m:sub>
              <m:d>
                <m:dPr>
                  <m:begChr m:val="{"/>
                  <m:sepChr m:val="≥"/>
                  <m:endChr m:val="}"/>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x</m:t>
                  </m:r>
                </m:e>
                <m:e>
                  <m:r>
                    <w:rPr>
                      <w:rFonts w:ascii="Cambria Math" w:eastAsia="Times New Roman" w:hAnsi="Cambria Math" w:cs="Times New Roman"/>
                      <w:kern w:val="0"/>
                      <w14:ligatures w14:val="none"/>
                    </w:rPr>
                    <m:t>0</m:t>
                  </m:r>
                </m:e>
              </m:d>
            </m:sub>
          </m:sSub>
          <m:r>
            <w:rPr>
              <w:rFonts w:ascii="Cambria Math" w:eastAsia="Times New Roman" w:hAnsi="Cambria Math" w:cs="Times New Roman"/>
              <w:kern w:val="0"/>
              <w14:ligatures w14:val="none"/>
            </w:rPr>
            <m:t>+p⋅</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F</m:t>
              </m:r>
            </m:e>
            <m:sub>
              <m:r>
                <w:rPr>
                  <w:rFonts w:ascii="Cambria Math" w:eastAsia="Times New Roman" w:hAnsi="Cambria Math" w:cs="Times New Roman"/>
                  <w:kern w:val="0"/>
                  <w14:ligatures w14:val="none"/>
                </w:rPr>
                <m:t>1</m:t>
              </m:r>
            </m:sub>
          </m:sSub>
          <m:r>
            <w:rPr>
              <w:rFonts w:ascii="Cambria Math" w:eastAsia="Times New Roman" w:hAnsi="Cambria Math" w:cs="Times New Roman"/>
              <w:kern w:val="0"/>
              <w14:ligatures w14:val="none"/>
            </w:rPr>
            <m:t>(x)</m:t>
          </m:r>
          <m:r>
            <w:rPr>
              <w:rFonts w:ascii="Cambria Math" w:eastAsia="Times New Roman" w:hAnsi="Cambria Math" w:cs="Times New Roman"/>
              <w:i/>
              <w:kern w:val="0"/>
              <w14:ligatures w14:val="none"/>
            </w:rPr>
            <w:br/>
          </m:r>
        </m:oMath>
      </m:oMathPara>
    </w:p>
    <w:p w14:paraId="68EC77ED" w14:textId="77777777" w:rsidR="006C23FD" w:rsidRPr="006C23FD" w:rsidRDefault="006C23FD" w:rsidP="006C23FD">
      <w:pPr>
        <w:numPr>
          <w:ilvl w:val="0"/>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6C23FD">
        <w:rPr>
          <w:rFonts w:ascii="Times New Roman" w:eastAsia="Times New Roman" w:hAnsi="Times New Roman" w:cs="Times New Roman"/>
          <w:b/>
          <w:bCs/>
          <w:color w:val="000000"/>
          <w:kern w:val="0"/>
          <w14:ligatures w14:val="none"/>
        </w:rPr>
        <w:t>Interpretation:</w:t>
      </w:r>
      <w:r w:rsidRPr="006C23FD">
        <w:rPr>
          <w:rFonts w:ascii="Times New Roman" w:eastAsia="Times New Roman" w:hAnsi="Times New Roman" w:cs="Times New Roman"/>
          <w:color w:val="000000"/>
          <w:kern w:val="0"/>
          <w14:ligatures w14:val="none"/>
        </w:rPr>
        <w:t> With probability </w:t>
      </w:r>
      <m:oMath>
        <m:r>
          <w:rPr>
            <w:rFonts w:ascii="Cambria Math" w:eastAsia="Times New Roman" w:hAnsi="Cambria Math" w:cs="Times New Roman"/>
            <w:kern w:val="0"/>
            <w14:ligatures w14:val="none"/>
          </w:rPr>
          <m:t>1-p</m:t>
        </m:r>
      </m:oMath>
      <w:r w:rsidRPr="006C23FD">
        <w:rPr>
          <w:rFonts w:ascii="Times New Roman" w:eastAsia="Times New Roman" w:hAnsi="Times New Roman" w:cs="Times New Roman"/>
          <w:color w:val="000000"/>
          <w:kern w:val="0"/>
          <w14:ligatures w14:val="none"/>
        </w:rPr>
        <w:t> the option is worthless (barrier not hit); otherwise, it follows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F</m:t>
            </m:r>
          </m:e>
          <m:sub>
            <m:r>
              <w:rPr>
                <w:rFonts w:ascii="Cambria Math" w:eastAsia="Times New Roman" w:hAnsi="Cambria Math" w:cs="Times New Roman"/>
                <w:kern w:val="0"/>
                <w14:ligatures w14:val="none"/>
              </w:rPr>
              <m:t>1</m:t>
            </m:r>
          </m:sub>
        </m:sSub>
      </m:oMath>
      <w:r w:rsidRPr="006C23FD">
        <w:rPr>
          <w:rFonts w:ascii="Times New Roman" w:eastAsia="Times New Roman" w:hAnsi="Times New Roman" w:cs="Times New Roman"/>
          <w:color w:val="000000"/>
          <w:kern w:val="0"/>
          <w14:ligatures w14:val="none"/>
        </w:rPr>
        <w:t>, the conditional distribution given the barrier is hit.</w:t>
      </w:r>
    </w:p>
    <w:p w14:paraId="52C1ACF1" w14:textId="77777777" w:rsidR="006C23FD" w:rsidRPr="006C23FD" w:rsidRDefault="006C23FD" w:rsidP="006C23FD">
      <w:pPr>
        <w:spacing w:before="100" w:beforeAutospacing="1" w:after="100" w:afterAutospacing="1" w:line="240" w:lineRule="auto"/>
        <w:rPr>
          <w:rFonts w:ascii="Times New Roman" w:eastAsia="Times New Roman" w:hAnsi="Times New Roman" w:cs="Times New Roman"/>
          <w:color w:val="000000"/>
          <w:kern w:val="0"/>
          <w14:ligatures w14:val="none"/>
        </w:rPr>
      </w:pPr>
      <w:r w:rsidRPr="006C23FD">
        <w:rPr>
          <w:rFonts w:ascii="Times New Roman" w:eastAsia="Times New Roman" w:hAnsi="Times New Roman" w:cs="Times New Roman"/>
          <w:b/>
          <w:bCs/>
          <w:color w:val="000000"/>
          <w:kern w:val="0"/>
          <w14:ligatures w14:val="none"/>
        </w:rPr>
        <w:t>PFE at confidence level </w:t>
      </w:r>
      <m:oMath>
        <m:r>
          <w:rPr>
            <w:rFonts w:ascii="Cambria Math" w:eastAsia="Times New Roman" w:hAnsi="Cambria Math" w:cs="Times New Roman"/>
            <w:kern w:val="0"/>
            <w14:ligatures w14:val="none"/>
          </w:rPr>
          <m:t>q</m:t>
        </m:r>
      </m:oMath>
      <w:r w:rsidRPr="006C23FD">
        <w:rPr>
          <w:rFonts w:ascii="Times New Roman" w:eastAsia="Times New Roman" w:hAnsi="Times New Roman" w:cs="Times New Roman"/>
          <w:b/>
          <w:bCs/>
          <w:color w:val="000000"/>
          <w:kern w:val="0"/>
          <w14:ligatures w14:val="none"/>
        </w:rPr>
        <w:t>:</w:t>
      </w:r>
    </w:p>
    <w:p w14:paraId="6B147E54" w14:textId="77777777" w:rsidR="006C23FD" w:rsidRPr="006C23FD" w:rsidRDefault="006C23FD" w:rsidP="006C23FD">
      <w:pPr>
        <w:spacing w:after="0" w:line="240" w:lineRule="auto"/>
        <w:rPr>
          <w:rFonts w:ascii="Times New Roman" w:eastAsia="Times New Roman" w:hAnsi="Times New Roman" w:cs="Times New Roman"/>
          <w:kern w:val="0"/>
          <w14:ligatures w14:val="none"/>
        </w:rPr>
      </w:pPr>
      <m:oMathPara>
        <m:oMath>
          <m:r>
            <m:rPr>
              <m:nor/>
            </m:rPr>
            <w:rPr>
              <w:rFonts w:ascii="Times New Roman" w:eastAsia="Times New Roman" w:hAnsi="Times New Roman" w:cs="Times New Roman"/>
              <w:kern w:val="0"/>
              <w14:ligatures w14:val="none"/>
            </w:rPr>
            <m:t>PFE</m:t>
          </m:r>
          <m:r>
            <w:rPr>
              <w:rFonts w:ascii="Cambria Math" w:eastAsia="Times New Roman" w:hAnsi="Cambria Math" w:cs="Times New Roman"/>
              <w:kern w:val="0"/>
              <w14:ligatures w14:val="none"/>
            </w:rPr>
            <m:t>(q)=</m:t>
          </m:r>
          <m:d>
            <m:dPr>
              <m:begChr m:val="{"/>
              <m:endChr m:val=""/>
              <m:ctrlPr>
                <w:rPr>
                  <w:rFonts w:ascii="Cambria Math" w:eastAsia="Times New Roman" w:hAnsi="Cambria Math" w:cs="Times New Roman"/>
                  <w:kern w:val="0"/>
                  <w14:ligatures w14:val="none"/>
                </w:rPr>
              </m:ctrlPr>
            </m:dPr>
            <m:e>
              <m:m>
                <m:mPr>
                  <m:plcHide m:val="1"/>
                  <m:mcs>
                    <m:mc>
                      <m:mcPr>
                        <m:count m:val="2"/>
                        <m:mcJc m:val="center"/>
                      </m:mcPr>
                    </m:mc>
                  </m:mcs>
                  <m:ctrlPr>
                    <w:rPr>
                      <w:rFonts w:ascii="Cambria Math" w:eastAsia="Times New Roman" w:hAnsi="Cambria Math" w:cs="Times New Roman"/>
                      <w:kern w:val="0"/>
                      <w14:ligatures w14:val="none"/>
                    </w:rPr>
                  </m:ctrlPr>
                </m:mPr>
                <m:mr>
                  <m:e>
                    <m:r>
                      <w:rPr>
                        <w:rFonts w:ascii="Cambria Math" w:eastAsia="Times New Roman" w:hAnsi="Cambria Math" w:cs="Times New Roman"/>
                        <w:kern w:val="0"/>
                        <w14:ligatures w14:val="none"/>
                      </w:rPr>
                      <m:t>0</m:t>
                    </m:r>
                  </m:e>
                  <m:e>
                    <m:r>
                      <w:rPr>
                        <w:rFonts w:ascii="Cambria Math" w:eastAsia="Times New Roman" w:hAnsi="Cambria Math" w:cs="Times New Roman"/>
                        <w:kern w:val="0"/>
                        <w14:ligatures w14:val="none"/>
                      </w:rPr>
                      <m:t>q≤1-p</m:t>
                    </m:r>
                  </m:e>
                </m:mr>
                <m:mr>
                  <m:e>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F</m:t>
                        </m:r>
                      </m:e>
                      <m:sub>
                        <m:r>
                          <w:rPr>
                            <w:rFonts w:ascii="Cambria Math" w:eastAsia="Times New Roman" w:hAnsi="Cambria Math" w:cs="Times New Roman"/>
                            <w:kern w:val="0"/>
                            <w14:ligatures w14:val="none"/>
                          </w:rPr>
                          <m:t>1</m:t>
                        </m:r>
                      </m:sub>
                      <m:sup>
                        <m:r>
                          <w:rPr>
                            <w:rFonts w:ascii="Cambria Math" w:eastAsia="Times New Roman" w:hAnsi="Cambria Math" w:cs="Times New Roman"/>
                            <w:kern w:val="0"/>
                            <w14:ligatures w14:val="none"/>
                          </w:rPr>
                          <m:t>-1</m:t>
                        </m:r>
                      </m:sup>
                    </m:sSubSup>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q-(1-p)</m:t>
                        </m:r>
                      </m:num>
                      <m:den>
                        <m:r>
                          <w:rPr>
                            <w:rFonts w:ascii="Cambria Math" w:eastAsia="Times New Roman" w:hAnsi="Cambria Math" w:cs="Times New Roman"/>
                            <w:kern w:val="0"/>
                            <w14:ligatures w14:val="none"/>
                          </w:rPr>
                          <m:t>p</m:t>
                        </m:r>
                      </m:den>
                    </m:f>
                    <m:r>
                      <w:rPr>
                        <w:rFonts w:ascii="Cambria Math" w:eastAsia="Times New Roman" w:hAnsi="Cambria Math" w:cs="Times New Roman"/>
                        <w:kern w:val="0"/>
                        <w14:ligatures w14:val="none"/>
                      </w:rPr>
                      <m:t>)</m:t>
                    </m:r>
                  </m:e>
                  <m:e>
                    <m:r>
                      <w:rPr>
                        <w:rFonts w:ascii="Cambria Math" w:eastAsia="Times New Roman" w:hAnsi="Cambria Math" w:cs="Times New Roman"/>
                        <w:kern w:val="0"/>
                        <w14:ligatures w14:val="none"/>
                      </w:rPr>
                      <m:t>q&gt;1-p</m:t>
                    </m:r>
                  </m:e>
                </m:mr>
              </m:m>
            </m:e>
          </m:d>
          <m:r>
            <w:rPr>
              <w:rFonts w:ascii="Cambria Math" w:eastAsia="Times New Roman" w:hAnsi="Cambria Math" w:cs="Times New Roman"/>
              <w:kern w:val="0"/>
              <w14:ligatures w14:val="none"/>
            </w:rPr>
            <w:br/>
          </m:r>
        </m:oMath>
      </m:oMathPara>
    </w:p>
    <w:p w14:paraId="0C3F421F" w14:textId="77777777" w:rsidR="006C23FD" w:rsidRPr="006C23FD" w:rsidRDefault="006C23FD" w:rsidP="006C23FD">
      <w:pPr>
        <w:numPr>
          <w:ilvl w:val="0"/>
          <w:numId w:val="8"/>
        </w:numPr>
        <w:spacing w:before="100" w:beforeAutospacing="1" w:after="100" w:afterAutospacing="1" w:line="240" w:lineRule="auto"/>
        <w:rPr>
          <w:rFonts w:ascii="Times New Roman" w:eastAsia="Times New Roman" w:hAnsi="Times New Roman" w:cs="Times New Roman"/>
          <w:color w:val="000000"/>
          <w:kern w:val="0"/>
          <w14:ligatures w14:val="none"/>
        </w:rPr>
      </w:pPr>
      <w:r w:rsidRPr="006C23FD">
        <w:rPr>
          <w:rFonts w:ascii="Times New Roman" w:eastAsia="Times New Roman" w:hAnsi="Times New Roman" w:cs="Times New Roman"/>
          <w:b/>
          <w:bCs/>
          <w:color w:val="000000"/>
          <w:kern w:val="0"/>
          <w14:ligatures w14:val="none"/>
        </w:rPr>
        <w:t>Logic:</w:t>
      </w:r>
      <w:r w:rsidRPr="006C23FD">
        <w:rPr>
          <w:rFonts w:ascii="Times New Roman" w:eastAsia="Times New Roman" w:hAnsi="Times New Roman" w:cs="Times New Roman"/>
          <w:color w:val="000000"/>
          <w:kern w:val="0"/>
          <w14:ligatures w14:val="none"/>
        </w:rPr>
        <w:t> For quantiles below </w:t>
      </w:r>
      <m:oMath>
        <m:r>
          <w:rPr>
            <w:rFonts w:ascii="Cambria Math" w:eastAsia="Times New Roman" w:hAnsi="Cambria Math" w:cs="Times New Roman"/>
            <w:kern w:val="0"/>
            <w14:ligatures w14:val="none"/>
          </w:rPr>
          <m:t>1-p</m:t>
        </m:r>
      </m:oMath>
      <w:r w:rsidRPr="006C23FD">
        <w:rPr>
          <w:rFonts w:ascii="Times New Roman" w:eastAsia="Times New Roman" w:hAnsi="Times New Roman" w:cs="Times New Roman"/>
          <w:color w:val="000000"/>
          <w:kern w:val="0"/>
          <w14:ligatures w14:val="none"/>
        </w:rPr>
        <w:t>, the exposure is zero. For higher quantiles, we rescale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F</m:t>
            </m:r>
          </m:e>
          <m:sub>
            <m:r>
              <w:rPr>
                <w:rFonts w:ascii="Cambria Math" w:eastAsia="Times New Roman" w:hAnsi="Cambria Math" w:cs="Times New Roman"/>
                <w:kern w:val="0"/>
                <w14:ligatures w14:val="none"/>
              </w:rPr>
              <m:t>1</m:t>
            </m:r>
          </m:sub>
        </m:sSub>
      </m:oMath>
      <w:r w:rsidRPr="006C23FD">
        <w:rPr>
          <w:rFonts w:ascii="Times New Roman" w:eastAsia="Times New Roman" w:hAnsi="Times New Roman" w:cs="Times New Roman"/>
          <w:color w:val="000000"/>
          <w:kern w:val="0"/>
          <w14:ligatures w14:val="none"/>
        </w:rPr>
        <w:t> to reflect its conditional probability </w:t>
      </w:r>
      <m:oMath>
        <m:r>
          <w:rPr>
            <w:rFonts w:ascii="Cambria Math" w:eastAsia="Times New Roman" w:hAnsi="Cambria Math" w:cs="Times New Roman"/>
            <w:kern w:val="0"/>
            <w14:ligatures w14:val="none"/>
          </w:rPr>
          <m:t>p</m:t>
        </m:r>
      </m:oMath>
      <w:r w:rsidRPr="006C23FD">
        <w:rPr>
          <w:rFonts w:ascii="Times New Roman" w:eastAsia="Times New Roman" w:hAnsi="Times New Roman" w:cs="Times New Roman"/>
          <w:color w:val="000000"/>
          <w:kern w:val="0"/>
          <w14:ligatures w14:val="none"/>
        </w:rPr>
        <w:t>.</w:t>
      </w:r>
    </w:p>
    <w:p w14:paraId="31888202" w14:textId="77777777" w:rsidR="005B512F" w:rsidRDefault="005B512F" w:rsidP="005B512F">
      <w:pPr>
        <w:pStyle w:val="NormalWeb"/>
        <w:rPr>
          <w:color w:val="000000"/>
        </w:rPr>
      </w:pPr>
    </w:p>
    <w:p w14:paraId="6B8A5A9F" w14:textId="77777777" w:rsidR="005B512F" w:rsidRDefault="005B512F" w:rsidP="00AE4B81">
      <w:pPr>
        <w:pStyle w:val="NormalWeb"/>
        <w:rPr>
          <w:color w:val="000000"/>
        </w:rPr>
      </w:pPr>
    </w:p>
    <w:p w14:paraId="259F7628" w14:textId="77777777" w:rsidR="00AE4B81" w:rsidRDefault="00AE4B81"/>
    <w:sectPr w:rsidR="00AE4B8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42066"/>
    <w:multiLevelType w:val="multilevel"/>
    <w:tmpl w:val="2B86F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9D2F37"/>
    <w:multiLevelType w:val="multilevel"/>
    <w:tmpl w:val="3C026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3D1881"/>
    <w:multiLevelType w:val="multilevel"/>
    <w:tmpl w:val="67628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7914F9"/>
    <w:multiLevelType w:val="multilevel"/>
    <w:tmpl w:val="6F767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0534D0"/>
    <w:multiLevelType w:val="multilevel"/>
    <w:tmpl w:val="7FA09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59E1D16"/>
    <w:multiLevelType w:val="multilevel"/>
    <w:tmpl w:val="15860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91C1BBB"/>
    <w:multiLevelType w:val="multilevel"/>
    <w:tmpl w:val="23D4F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5840954"/>
    <w:multiLevelType w:val="multilevel"/>
    <w:tmpl w:val="1ED06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85770649">
    <w:abstractNumId w:val="6"/>
  </w:num>
  <w:num w:numId="2" w16cid:durableId="235670307">
    <w:abstractNumId w:val="1"/>
  </w:num>
  <w:num w:numId="3" w16cid:durableId="194082424">
    <w:abstractNumId w:val="4"/>
  </w:num>
  <w:num w:numId="4" w16cid:durableId="119886040">
    <w:abstractNumId w:val="7"/>
  </w:num>
  <w:num w:numId="5" w16cid:durableId="547566426">
    <w:abstractNumId w:val="0"/>
  </w:num>
  <w:num w:numId="6" w16cid:durableId="11733563">
    <w:abstractNumId w:val="5"/>
  </w:num>
  <w:num w:numId="7" w16cid:durableId="1088650732">
    <w:abstractNumId w:val="3"/>
  </w:num>
  <w:num w:numId="8" w16cid:durableId="200805294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4B81"/>
    <w:rsid w:val="001068D4"/>
    <w:rsid w:val="00242F50"/>
    <w:rsid w:val="002509A8"/>
    <w:rsid w:val="005B512F"/>
    <w:rsid w:val="006C23FD"/>
    <w:rsid w:val="007631B3"/>
    <w:rsid w:val="00950FC3"/>
    <w:rsid w:val="00975433"/>
    <w:rsid w:val="00A46BBF"/>
    <w:rsid w:val="00AE4B81"/>
    <w:rsid w:val="00B957C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20A11F40"/>
  <w15:chartTrackingRefBased/>
  <w15:docId w15:val="{7AB05322-C2DC-6449-9AF0-07FD3320D9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E4B8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E4B8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E4B8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E4B8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E4B8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E4B8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4B8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4B8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4B8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4B8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E4B8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E4B8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E4B8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E4B8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E4B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4B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4B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4B81"/>
    <w:rPr>
      <w:rFonts w:eastAsiaTheme="majorEastAsia" w:cstheme="majorBidi"/>
      <w:color w:val="272727" w:themeColor="text1" w:themeTint="D8"/>
    </w:rPr>
  </w:style>
  <w:style w:type="paragraph" w:styleId="Title">
    <w:name w:val="Title"/>
    <w:basedOn w:val="Normal"/>
    <w:next w:val="Normal"/>
    <w:link w:val="TitleChar"/>
    <w:uiPriority w:val="10"/>
    <w:qFormat/>
    <w:rsid w:val="00AE4B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4B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4B8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4B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4B81"/>
    <w:pPr>
      <w:spacing w:before="160"/>
      <w:jc w:val="center"/>
    </w:pPr>
    <w:rPr>
      <w:i/>
      <w:iCs/>
      <w:color w:val="404040" w:themeColor="text1" w:themeTint="BF"/>
    </w:rPr>
  </w:style>
  <w:style w:type="character" w:customStyle="1" w:styleId="QuoteChar">
    <w:name w:val="Quote Char"/>
    <w:basedOn w:val="DefaultParagraphFont"/>
    <w:link w:val="Quote"/>
    <w:uiPriority w:val="29"/>
    <w:rsid w:val="00AE4B81"/>
    <w:rPr>
      <w:i/>
      <w:iCs/>
      <w:color w:val="404040" w:themeColor="text1" w:themeTint="BF"/>
    </w:rPr>
  </w:style>
  <w:style w:type="paragraph" w:styleId="ListParagraph">
    <w:name w:val="List Paragraph"/>
    <w:basedOn w:val="Normal"/>
    <w:uiPriority w:val="34"/>
    <w:qFormat/>
    <w:rsid w:val="00AE4B81"/>
    <w:pPr>
      <w:ind w:left="720"/>
      <w:contextualSpacing/>
    </w:pPr>
  </w:style>
  <w:style w:type="character" w:styleId="IntenseEmphasis">
    <w:name w:val="Intense Emphasis"/>
    <w:basedOn w:val="DefaultParagraphFont"/>
    <w:uiPriority w:val="21"/>
    <w:qFormat/>
    <w:rsid w:val="00AE4B81"/>
    <w:rPr>
      <w:i/>
      <w:iCs/>
      <w:color w:val="0F4761" w:themeColor="accent1" w:themeShade="BF"/>
    </w:rPr>
  </w:style>
  <w:style w:type="paragraph" w:styleId="IntenseQuote">
    <w:name w:val="Intense Quote"/>
    <w:basedOn w:val="Normal"/>
    <w:next w:val="Normal"/>
    <w:link w:val="IntenseQuoteChar"/>
    <w:uiPriority w:val="30"/>
    <w:qFormat/>
    <w:rsid w:val="00AE4B8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E4B81"/>
    <w:rPr>
      <w:i/>
      <w:iCs/>
      <w:color w:val="0F4761" w:themeColor="accent1" w:themeShade="BF"/>
    </w:rPr>
  </w:style>
  <w:style w:type="character" w:styleId="IntenseReference">
    <w:name w:val="Intense Reference"/>
    <w:basedOn w:val="DefaultParagraphFont"/>
    <w:uiPriority w:val="32"/>
    <w:qFormat/>
    <w:rsid w:val="00AE4B81"/>
    <w:rPr>
      <w:b/>
      <w:bCs/>
      <w:smallCaps/>
      <w:color w:val="0F4761" w:themeColor="accent1" w:themeShade="BF"/>
      <w:spacing w:val="5"/>
    </w:rPr>
  </w:style>
  <w:style w:type="paragraph" w:styleId="NormalWeb">
    <w:name w:val="Normal (Web)"/>
    <w:basedOn w:val="Normal"/>
    <w:uiPriority w:val="99"/>
    <w:semiHidden/>
    <w:unhideWhenUsed/>
    <w:rsid w:val="00AE4B81"/>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AE4B81"/>
  </w:style>
  <w:style w:type="character" w:styleId="Strong">
    <w:name w:val="Strong"/>
    <w:basedOn w:val="DefaultParagraphFont"/>
    <w:uiPriority w:val="22"/>
    <w:qFormat/>
    <w:rsid w:val="00AE4B81"/>
    <w:rPr>
      <w:b/>
      <w:bCs/>
    </w:rPr>
  </w:style>
  <w:style w:type="character" w:styleId="Emphasis">
    <w:name w:val="Emphasis"/>
    <w:basedOn w:val="DefaultParagraphFont"/>
    <w:uiPriority w:val="20"/>
    <w:qFormat/>
    <w:rsid w:val="00950FC3"/>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13</Pages>
  <Words>4771</Words>
  <Characters>24811</Characters>
  <Application>Microsoft Office Word</Application>
  <DocSecurity>0</DocSecurity>
  <Lines>364</Lines>
  <Paragraphs>122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Dong Liu</dc:creator>
  <cp:keywords/>
  <dc:description/>
  <cp:lastModifiedBy>Dong Liu</cp:lastModifiedBy>
  <cp:revision>1</cp:revision>
  <dcterms:created xsi:type="dcterms:W3CDTF">2026-01-19T22:02:00Z</dcterms:created>
  <dcterms:modified xsi:type="dcterms:W3CDTF">2026-01-19T22:51:00Z</dcterms:modified>
</cp:coreProperties>
</file>