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cs="Segoe UI"/>
          <w:bCs/>
          <w:szCs w:val="22"/>
          <w:shd w:val="clear" w:color="auto" w:fill="FFFFFF"/>
        </w:rPr>
      </w:pPr>
      <w:r>
        <w:rPr>
          <w:rFonts w:hint="eastAsia"/>
          <w:lang w:val="en-US" w:eastAsia="zh-CN"/>
        </w:rPr>
        <w:t>TCN19-SK12的合格判定标准：</w:t>
      </w:r>
      <w:r>
        <w:rPr>
          <w:rFonts w:hint="eastAsia" w:cs="Segoe UI"/>
          <w:bCs/>
          <w:szCs w:val="22"/>
          <w:shd w:val="clear" w:color="auto" w:fill="FFFFFF"/>
        </w:rPr>
        <w:t>按照文件对TCN19-SK12-001进行来料检验，并按以下接受标准使用200倍以上的镜像显微镜增加对“TCN19-SK12-001 Beyonder丝杆”以及“</w:t>
      </w:r>
      <w:r>
        <w:rPr>
          <w:rStyle w:val="4"/>
        </w:rPr>
        <w:t>041-034899-00 SP3丝杠</w:t>
      </w:r>
      <w:r>
        <w:rPr>
          <w:rFonts w:hint="eastAsia" w:cs="Segoe UI"/>
          <w:bCs/>
          <w:szCs w:val="22"/>
          <w:shd w:val="clear" w:color="auto" w:fill="FFFFFF"/>
        </w:rPr>
        <w:t>”的外观检验：</w:t>
      </w:r>
    </w:p>
    <w:p>
      <w:pPr>
        <w:numPr>
          <w:ilvl w:val="0"/>
          <w:numId w:val="1"/>
        </w:numPr>
        <w:rPr>
          <w:rFonts w:hint="eastAsia" w:cs="Segoe UI"/>
          <w:bCs/>
          <w:szCs w:val="22"/>
          <w:shd w:val="clear" w:color="auto" w:fill="FFFFFF"/>
        </w:rPr>
      </w:pPr>
      <w:r>
        <w:rPr>
          <w:rFonts w:hint="eastAsia" w:cs="Segoe UI"/>
          <w:bCs/>
          <w:szCs w:val="22"/>
          <w:shd w:val="clear" w:color="auto" w:fill="FFFFFF"/>
        </w:rPr>
        <w:t>外观检验部位：牙型角为5度的牙型的表面（见红色箭头指向）</w:t>
      </w:r>
    </w:p>
    <w:p>
      <w:pPr>
        <w:jc w:val="center"/>
        <w:rPr>
          <w:rFonts w:hint="eastAsia" w:cs="Segoe UI"/>
          <w:bCs/>
          <w:szCs w:val="22"/>
          <w:shd w:val="clear" w:color="auto" w:fill="FFFFFF"/>
        </w:rPr>
      </w:pPr>
      <w:r>
        <w:rPr>
          <w:rFonts w:ascii="宋体" w:cs="宋体"/>
          <w:color w:val="31303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1029335</wp:posOffset>
                </wp:positionH>
                <wp:positionV relativeFrom="paragraph">
                  <wp:posOffset>614680</wp:posOffset>
                </wp:positionV>
                <wp:extent cx="336550" cy="335915"/>
                <wp:effectExtent l="3175" t="3175" r="3175" b="381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0" cy="3359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1.05pt;margin-top:48.4pt;height:26.45pt;width:26.5pt;z-index:251659264;mso-width-relative:page;mso-height-relative:page;" o:connectortype="straight" filled="f" stroked="t" coordsize="21600,21600" o:gfxdata="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uQl5tYAAAAKAQAADwAAAAAAAAABACAAAAAiAAAAZHJzL2Rvd25yZXYueG1sUEsBAhQAFAAAAAgA&#10;h07iQDbSsKPuAQAApgMAAA4AAAAAAAAAAQAgAAAAJQEAAGRycy9lMm9Eb2MueG1sUEsFBgAAAAAG&#10;AAYAWQEAAIUFAAAAAA==&#10;">
                <v:fill on="f" focussize="0,0"/>
                <v:stroke color="#FF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Segoe UI"/>
          <w:bCs/>
          <w:color w:val="FF0000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675640</wp:posOffset>
                </wp:positionV>
                <wp:extent cx="716280" cy="508635"/>
                <wp:effectExtent l="10795" t="15240" r="15875" b="952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508635"/>
                        </a:xfrm>
                        <a:prstGeom prst="straightConnector1">
                          <a:avLst/>
                        </a:prstGeom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1.9pt;margin-top:53.2pt;height:40.05pt;width:56.4pt;z-index:251658240;mso-width-relative:page;mso-height-relative:page;" o:connectortype="straight" filled="f" stroked="t" coordsize="21600,21600" o:gfxdata="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PXDivXAAAACwEAAA8AAAAAAAAAAQAgAAAAIgAAAGRycy9kb3ducmV2LnhtbFBLAQIUABQAAAAI&#10;AIdO4kAKDGw37gEAAKcDAAAOAAAAAAAAAAEAIAAAACYBAABkcnMvZTJvRG9jLnhtbFBLBQYAAAAA&#10;BgAGAFkBAACGBQAAAAA=&#10;">
                <v:fill on="f" focussize="0,0"/>
                <v:stroke weight="3pt" color="#FF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cs="宋体"/>
          <w:color w:val="313031"/>
          <w:kern w:val="0"/>
          <w:sz w:val="24"/>
          <w:szCs w:val="24"/>
          <w:lang w:val="zh-CN"/>
        </w:rPr>
        <w:object>
          <v:shape id="_x0000_i1030" o:spt="75" type="#_x0000_t75" style="height:184.5pt;width:207.35pt;" o:ole="t" filled="f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icture.PicObj.1" ShapeID="_x0000_i1030" DrawAspect="Content" ObjectID="_1468075725" r:id="rId4">
            <o:LockedField>false</o:LockedField>
          </o:OLEObject>
        </w:object>
      </w:r>
      <w:r>
        <w:rPr>
          <w:rFonts w:hint="eastAsia" w:ascii="宋体" w:cs="宋体"/>
          <w:color w:val="313031"/>
          <w:kern w:val="0"/>
          <w:sz w:val="24"/>
          <w:szCs w:val="24"/>
          <w:lang w:val="zh-CN"/>
        </w:rPr>
        <w:t xml:space="preserve">    </w:t>
      </w:r>
      <w:r>
        <w:rPr>
          <w:rFonts w:cs="Segoe UI"/>
          <w:bCs/>
          <w:szCs w:val="22"/>
          <w:shd w:val="clear" w:color="auto" w:fill="FFFFFF"/>
        </w:rPr>
        <w:drawing>
          <wp:inline distT="0" distB="0" distL="114300" distR="114300">
            <wp:extent cx="2922905" cy="2240280"/>
            <wp:effectExtent l="0" t="0" r="1079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cs="Segoe UI"/>
          <w:bCs/>
          <w:szCs w:val="22"/>
          <w:shd w:val="clear" w:color="auto" w:fill="FFFFFF"/>
        </w:rPr>
      </w:pPr>
      <w:r>
        <w:rPr>
          <w:rFonts w:hint="eastAsia" w:cs="Segoe UI"/>
          <w:bCs/>
          <w:szCs w:val="22"/>
          <w:shd w:val="clear" w:color="auto" w:fill="FFFFFF"/>
        </w:rPr>
        <w:t>可接受外观参考标准：</w:t>
      </w:r>
    </w:p>
    <w:p>
      <w:pPr>
        <w:rPr>
          <w:rFonts w:cs="Segoe UI"/>
          <w:bCs/>
          <w:szCs w:val="22"/>
          <w:shd w:val="clear" w:color="auto" w:fill="FFFFFF"/>
        </w:rPr>
      </w:pPr>
      <w:r>
        <w:rPr>
          <w:rFonts w:cs="Segoe UI"/>
          <w:bCs/>
          <w:szCs w:val="22"/>
          <w:shd w:val="clear" w:color="auto" w:fill="FFFFFF"/>
        </w:rPr>
        <w:drawing>
          <wp:inline distT="0" distB="0" distL="114300" distR="114300">
            <wp:extent cx="3022600" cy="226568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Segoe UI"/>
          <w:bCs/>
          <w:szCs w:val="22"/>
          <w:shd w:val="clear" w:color="auto" w:fill="FFFFFF"/>
        </w:rPr>
        <w:t xml:space="preserve">  </w:t>
      </w:r>
      <w:r>
        <w:rPr>
          <w:rFonts w:cs="Segoe UI"/>
          <w:bCs/>
          <w:szCs w:val="22"/>
          <w:shd w:val="clear" w:color="auto" w:fill="FFFFFF"/>
        </w:rPr>
        <w:drawing>
          <wp:inline distT="0" distB="0" distL="114300" distR="114300">
            <wp:extent cx="3022600" cy="22656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Segoe UI"/>
          <w:bCs/>
          <w:szCs w:val="22"/>
          <w:shd w:val="clear" w:color="auto" w:fill="FFFFFF"/>
        </w:rPr>
      </w:pPr>
    </w:p>
    <w:p>
      <w:pPr>
        <w:numPr>
          <w:ilvl w:val="0"/>
          <w:numId w:val="1"/>
        </w:numPr>
        <w:rPr>
          <w:rFonts w:hint="eastAsia" w:cs="Segoe UI"/>
          <w:bCs/>
          <w:szCs w:val="22"/>
          <w:shd w:val="clear" w:color="auto" w:fill="FFFFFF"/>
        </w:rPr>
      </w:pPr>
      <w:r>
        <w:rPr>
          <w:rFonts w:hint="eastAsia" w:cs="Segoe UI"/>
          <w:bCs/>
          <w:szCs w:val="22"/>
          <w:shd w:val="clear" w:color="auto" w:fill="FFFFFF"/>
        </w:rPr>
        <w:t>不可接受的外观参考标准：</w:t>
      </w:r>
    </w:p>
    <w:p>
      <w:pPr>
        <w:rPr>
          <w:rFonts w:cs="Segoe UI"/>
          <w:bCs/>
          <w:szCs w:val="22"/>
          <w:shd w:val="clear" w:color="auto" w:fill="FFFFFF"/>
        </w:rPr>
      </w:pPr>
      <w:r>
        <w:rPr>
          <w:rFonts w:cs="Segoe UI"/>
          <w:bCs/>
          <w:szCs w:val="22"/>
          <w:shd w:val="clear" w:color="auto" w:fill="FFFFFF"/>
        </w:rPr>
        <w:drawing>
          <wp:inline distT="0" distB="0" distL="114300" distR="114300">
            <wp:extent cx="3022600" cy="2265680"/>
            <wp:effectExtent l="0" t="0" r="635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Segoe UI"/>
          <w:bCs/>
          <w:szCs w:val="22"/>
          <w:shd w:val="clear" w:color="auto" w:fill="FFFFFF"/>
        </w:rPr>
        <w:t xml:space="preserve">  </w:t>
      </w:r>
      <w:r>
        <w:rPr>
          <w:rFonts w:cs="Segoe UI"/>
          <w:bCs/>
          <w:szCs w:val="22"/>
          <w:shd w:val="clear" w:color="auto" w:fill="FFFFFF"/>
        </w:rPr>
        <w:drawing>
          <wp:inline distT="0" distB="0" distL="114300" distR="114300">
            <wp:extent cx="3022600" cy="2265680"/>
            <wp:effectExtent l="0" t="0" r="6350" b="12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Segoe UI"/>
          <w:bCs/>
          <w:szCs w:val="22"/>
          <w:shd w:val="clear" w:color="auto" w:fill="FFFFFF"/>
          <w:lang w:val="en-US" w:eastAsia="zh-CN"/>
        </w:rPr>
      </w:pPr>
      <w:r>
        <w:rPr>
          <w:rFonts w:cs="Segoe UI"/>
          <w:bCs/>
          <w:szCs w:val="22"/>
          <w:shd w:val="clear" w:color="auto" w:fill="FFFFFF"/>
        </w:rPr>
        <w:drawing>
          <wp:inline distT="0" distB="0" distL="114300" distR="114300">
            <wp:extent cx="3022600" cy="226568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BC6C73"/>
    <w:multiLevelType w:val="multilevel"/>
    <w:tmpl w:val="72BC6C73"/>
    <w:lvl w:ilvl="0" w:tentative="0">
      <w:start w:val="1"/>
      <w:numFmt w:val="bullet"/>
      <w:lvlText w:val=""/>
      <w:lvlJc w:val="left"/>
      <w:pPr>
        <w:ind w:left="15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9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3037E6"/>
    <w:rsid w:val="269E18DB"/>
    <w:rsid w:val="2C3037E6"/>
    <w:rsid w:val="7C39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x-tree3-node-text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2019-09-12T08:04:00Z</dcterms:created>
  <dc:creator>50234986</dc:creator>
  <cp:lastModifiedBy>50234986</cp:lastModifiedBy>
  <dcterms:modified xsi:type="dcterms:W3CDTF">2019-09-12T08:10:06Z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