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55C6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48"/>
          <w:lang w:val="en-US" w:eastAsia="zh-CN"/>
        </w:rPr>
        <w:t>2026</w:t>
      </w:r>
      <w:r>
        <w:rPr>
          <w:rFonts w:hint="eastAsia" w:ascii="黑体" w:hAnsi="黑体" w:eastAsia="黑体" w:cs="黑体"/>
          <w:sz w:val="48"/>
        </w:rPr>
        <w:t xml:space="preserve"> 年度战略规划与个人发展蓝图</w:t>
      </w:r>
    </w:p>
    <w:p w14:paraId="0D622512">
      <w:pPr>
        <w:pStyle w:val="4"/>
        <w:rPr>
          <w:rFonts w:hint="eastAsia" w:ascii="黑体" w:hAnsi="黑体" w:eastAsia="黑体" w:cs="黑体"/>
        </w:rPr>
      </w:pPr>
    </w:p>
    <w:p w14:paraId="35BA261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</w:rPr>
        <w:t>2026 年，我要从"解决问题的人"</w:t>
      </w:r>
      <w:r>
        <w:rPr>
          <w:rFonts w:hint="eastAsia" w:ascii="黑体" w:hAnsi="黑体" w:eastAsia="黑体" w:cs="黑体"/>
          <w:i/>
          <w:lang w:val="en-US" w:eastAsia="zh-CN"/>
        </w:rPr>
        <w:t>转换</w:t>
      </w:r>
      <w:r>
        <w:rPr>
          <w:rFonts w:hint="eastAsia" w:ascii="黑体" w:hAnsi="黑体" w:eastAsia="黑体" w:cs="黑体"/>
          <w:i/>
        </w:rPr>
        <w:t>为"定义问题的人"。</w:t>
      </w:r>
    </w:p>
    <w:p w14:paraId="1454F1B1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40DF7BF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</w:rPr>
        <w:t>我的角色定位与核心假设</w:t>
      </w:r>
    </w:p>
    <w:p w14:paraId="187F5D4B">
      <w:pPr>
        <w:rPr>
          <w:rFonts w:hint="eastAsia" w:ascii="黑体" w:hAnsi="黑体" w:eastAsia="黑体" w:cs="黑体"/>
        </w:rPr>
      </w:pPr>
    </w:p>
    <w:p w14:paraId="6FC221E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我的</w:t>
      </w:r>
      <w:r>
        <w:rPr>
          <w:rFonts w:hint="eastAsia" w:ascii="黑体" w:hAnsi="黑体" w:eastAsia="黑体" w:cs="黑体"/>
          <w:b/>
          <w:sz w:val="22"/>
          <w:lang w:val="en-US" w:eastAsia="zh-CN"/>
        </w:rPr>
        <w:t>期许的</w:t>
      </w:r>
      <w:r>
        <w:rPr>
          <w:rFonts w:hint="eastAsia" w:ascii="黑体" w:hAnsi="黑体" w:eastAsia="黑体" w:cs="黑体"/>
          <w:b/>
          <w:sz w:val="22"/>
        </w:rPr>
        <w:t>角色：公司运营系统的"架构师"</w:t>
      </w:r>
    </w:p>
    <w:p w14:paraId="1AFC86A7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我能看到别人看不到的系统性问题（如：口头审批→信息断层→决策质量下降）</w:t>
      </w:r>
    </w:p>
    <w:p w14:paraId="0A379891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我有能力设计（如：用 AI+ 自动化代替人肉 SOP）</w:t>
      </w:r>
    </w:p>
    <w:p w14:paraId="4CE832D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我愿意做"不受欢迎但正确"的事</w:t>
      </w:r>
    </w:p>
    <w:p w14:paraId="2DF85669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我的核心假设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E57B05">
        <w:tc>
          <w:tcPr>
            <w:tcW w:w="2880" w:type="dxa"/>
          </w:tcPr>
          <w:p w14:paraId="476DA6E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假设</w:t>
            </w:r>
          </w:p>
        </w:tc>
        <w:tc>
          <w:tcPr>
            <w:tcW w:w="2880" w:type="dxa"/>
          </w:tcPr>
          <w:p w14:paraId="79D4471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验证方式</w:t>
            </w:r>
          </w:p>
        </w:tc>
        <w:tc>
          <w:tcPr>
            <w:tcW w:w="2880" w:type="dxa"/>
          </w:tcPr>
          <w:p w14:paraId="47113766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如果为真，</w:t>
            </w:r>
            <w:r>
              <w:rPr>
                <w:rFonts w:hint="eastAsia" w:ascii="黑体" w:hAnsi="黑体" w:eastAsia="黑体" w:cs="黑体"/>
                <w:b/>
                <w:sz w:val="20"/>
                <w:lang w:val="en-US" w:eastAsia="zh-CN"/>
              </w:rPr>
              <w:t>意味着这些是我的工作</w:t>
            </w:r>
          </w:p>
        </w:tc>
      </w:tr>
      <w:tr w14:paraId="4AAF0D33">
        <w:tc>
          <w:tcPr>
            <w:tcW w:w="2880" w:type="dxa"/>
          </w:tcPr>
          <w:p w14:paraId="12207F4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公司当前最大瓶颈不是资金，是</w:t>
            </w:r>
            <w:r>
              <w:rPr>
                <w:rFonts w:hint="eastAsia" w:ascii="黑体" w:hAnsi="黑体" w:eastAsia="黑体" w:cs="黑体"/>
                <w:sz w:val="20"/>
                <w:lang w:eastAsia="zh-CN"/>
              </w:rPr>
              <w:t>“</w:t>
            </w:r>
            <w:r>
              <w:rPr>
                <w:rFonts w:hint="eastAsia" w:ascii="黑体" w:hAnsi="黑体" w:eastAsia="黑体" w:cs="黑体"/>
                <w:sz w:val="20"/>
              </w:rPr>
              <w:t>决策质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量</w:t>
            </w:r>
            <w:r>
              <w:rPr>
                <w:rFonts w:hint="eastAsia" w:ascii="黑体" w:hAnsi="黑体" w:eastAsia="黑体" w:cs="黑体"/>
                <w:sz w:val="20"/>
                <w:lang w:eastAsia="zh-CN"/>
              </w:rPr>
              <w:t>”</w:t>
            </w:r>
          </w:p>
        </w:tc>
        <w:tc>
          <w:tcPr>
            <w:tcW w:w="2880" w:type="dxa"/>
          </w:tcPr>
          <w:p w14:paraId="1014136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复盘</w:t>
            </w:r>
            <w:r>
              <w:rPr>
                <w:rFonts w:hint="eastAsia" w:ascii="黑体" w:hAnsi="黑体" w:eastAsia="黑体" w:cs="黑体"/>
                <w:sz w:val="20"/>
              </w:rPr>
              <w:t>2025 年 pass 的项目，计算沉没成本</w:t>
            </w:r>
          </w:p>
        </w:tc>
        <w:tc>
          <w:tcPr>
            <w:tcW w:w="2880" w:type="dxa"/>
          </w:tcPr>
          <w:p w14:paraId="3586A17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我需要介入立项前置评估，而非事后救火</w:t>
            </w:r>
          </w:p>
        </w:tc>
      </w:tr>
      <w:tr w14:paraId="01A16245">
        <w:tc>
          <w:tcPr>
            <w:tcW w:w="2880" w:type="dxa"/>
          </w:tcPr>
          <w:p w14:paraId="091C762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团队不缺人，缺信息流转机制</w:t>
            </w:r>
          </w:p>
        </w:tc>
        <w:tc>
          <w:tcPr>
            <w:tcW w:w="2880" w:type="dxa"/>
          </w:tcPr>
          <w:p w14:paraId="153CFE4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追踪一个需求从提出到落地的全链路</w:t>
            </w:r>
          </w:p>
        </w:tc>
        <w:tc>
          <w:tcPr>
            <w:tcW w:w="2880" w:type="dxa"/>
          </w:tcPr>
          <w:p w14:paraId="664D8F4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我需要设计信息流转 SOP，而非加人</w:t>
            </w:r>
          </w:p>
        </w:tc>
      </w:tr>
      <w:tr w14:paraId="7403E10D">
        <w:tc>
          <w:tcPr>
            <w:tcW w:w="2880" w:type="dxa"/>
          </w:tcPr>
          <w:p w14:paraId="5FC3238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I</w:t>
            </w:r>
            <w:r>
              <w:rPr>
                <w:rFonts w:hint="eastAsia" w:ascii="黑体" w:hAnsi="黑体" w:eastAsia="黑体" w:cs="黑体"/>
                <w:sz w:val="20"/>
              </w:rPr>
              <w:t>可以将我的人效提升 5-10 倍</w:t>
            </w:r>
          </w:p>
        </w:tc>
        <w:tc>
          <w:tcPr>
            <w:tcW w:w="2880" w:type="dxa"/>
          </w:tcPr>
          <w:p w14:paraId="60142E8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实际测试 AI 在选品/数据分析/文案的应用</w:t>
            </w:r>
          </w:p>
        </w:tc>
        <w:tc>
          <w:tcPr>
            <w:tcW w:w="2880" w:type="dxa"/>
          </w:tcPr>
          <w:p w14:paraId="3AF57C8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我应该把 AI 能力产品化，赋能团队</w:t>
            </w:r>
          </w:p>
        </w:tc>
      </w:tr>
    </w:tbl>
    <w:p w14:paraId="0361DAA6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365669F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</w:rPr>
        <w:t>第一部分：2025 年复盘</w:t>
      </w:r>
    </w:p>
    <w:p w14:paraId="6EAB2820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1.1 成绩背后的隐忧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F92A2D">
        <w:tc>
          <w:tcPr>
            <w:tcW w:w="2880" w:type="dxa"/>
          </w:tcPr>
          <w:p w14:paraId="6E058D56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0"/>
                <w:lang w:val="en-US" w:eastAsia="zh-CN"/>
              </w:rPr>
              <w:t>表面数据</w:t>
            </w:r>
          </w:p>
        </w:tc>
        <w:tc>
          <w:tcPr>
            <w:tcW w:w="2880" w:type="dxa"/>
          </w:tcPr>
          <w:p w14:paraId="34629A97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实际贡献</w:t>
            </w:r>
          </w:p>
        </w:tc>
        <w:tc>
          <w:tcPr>
            <w:tcW w:w="2880" w:type="dxa"/>
          </w:tcPr>
          <w:p w14:paraId="56DD19B8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隐形担忧</w:t>
            </w:r>
          </w:p>
        </w:tc>
      </w:tr>
      <w:tr w14:paraId="36EFAC69">
        <w:tc>
          <w:tcPr>
            <w:tcW w:w="2880" w:type="dxa"/>
          </w:tcPr>
          <w:p w14:paraId="34A38B3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开发 32 家供应商</w:t>
            </w:r>
          </w:p>
        </w:tc>
        <w:tc>
          <w:tcPr>
            <w:tcW w:w="2880" w:type="dxa"/>
          </w:tcPr>
          <w:p w14:paraId="79F12D4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建立初步供应网络</w:t>
            </w:r>
          </w:p>
        </w:tc>
        <w:tc>
          <w:tcPr>
            <w:tcW w:w="2880" w:type="dxa"/>
          </w:tcPr>
          <w:p w14:paraId="7787AD1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未建立供应商分级体系，头部供应商依赖度高</w:t>
            </w:r>
          </w:p>
        </w:tc>
      </w:tr>
      <w:tr w14:paraId="16C88F4C">
        <w:tc>
          <w:tcPr>
            <w:tcW w:w="2880" w:type="dxa"/>
          </w:tcPr>
          <w:p w14:paraId="3A1F5C95">
            <w:pPr>
              <w:spacing w:after="0" w:line="240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成本降低 12%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范围</w:t>
            </w:r>
          </w:p>
        </w:tc>
        <w:tc>
          <w:tcPr>
            <w:tcW w:w="2880" w:type="dxa"/>
          </w:tcPr>
          <w:p w14:paraId="4C3821B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短期利润贡献</w:t>
            </w:r>
          </w:p>
        </w:tc>
        <w:tc>
          <w:tcPr>
            <w:tcW w:w="2880" w:type="dxa"/>
          </w:tcPr>
          <w:p w14:paraId="57B9749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未触及成本结构优化，降本空间见顶</w:t>
            </w:r>
          </w:p>
        </w:tc>
      </w:tr>
      <w:tr w14:paraId="0B4AA4E4">
        <w:tc>
          <w:tcPr>
            <w:tcW w:w="2880" w:type="dxa"/>
          </w:tcPr>
          <w:p w14:paraId="4759BA6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86家供应商信息</w:t>
            </w:r>
          </w:p>
        </w:tc>
        <w:tc>
          <w:tcPr>
            <w:tcW w:w="2880" w:type="dxa"/>
          </w:tcPr>
          <w:p w14:paraId="4269AC3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数据可查询</w:t>
            </w:r>
          </w:p>
        </w:tc>
        <w:tc>
          <w:tcPr>
            <w:tcW w:w="2880" w:type="dxa"/>
          </w:tcPr>
          <w:p w14:paraId="484A15E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数据未驱动决策，仍是死数据</w:t>
            </w:r>
          </w:p>
        </w:tc>
      </w:tr>
      <w:tr w14:paraId="33CEA099">
        <w:tc>
          <w:tcPr>
            <w:tcW w:w="2880" w:type="dxa"/>
          </w:tcPr>
          <w:p w14:paraId="1661EF9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引入数字化工具</w:t>
            </w:r>
          </w:p>
        </w:tc>
        <w:tc>
          <w:tcPr>
            <w:tcW w:w="2880" w:type="dxa"/>
          </w:tcPr>
          <w:p w14:paraId="2DE958B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效率提升</w:t>
            </w:r>
          </w:p>
        </w:tc>
        <w:tc>
          <w:tcPr>
            <w:tcW w:w="2880" w:type="dxa"/>
          </w:tcPr>
          <w:p w14:paraId="766828F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工具未成体系，依赖个人能力</w:t>
            </w:r>
          </w:p>
        </w:tc>
      </w:tr>
    </w:tbl>
    <w:p w14:paraId="6EA3F2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核心洞察：</w:t>
      </w:r>
      <w:r>
        <w:rPr>
          <w:rFonts w:hint="eastAsia" w:ascii="黑体" w:hAnsi="黑体" w:eastAsia="黑体" w:cs="黑体"/>
          <w:sz w:val="22"/>
        </w:rPr>
        <w:t xml:space="preserve"> 我在 2025 年做了很多"</w:t>
      </w:r>
      <w:r>
        <w:rPr>
          <w:rFonts w:hint="eastAsia" w:ascii="黑体" w:hAnsi="黑体" w:eastAsia="黑体" w:cs="黑体"/>
          <w:sz w:val="22"/>
          <w:lang w:val="en-US" w:eastAsia="zh-CN"/>
        </w:rPr>
        <w:t>纸上谈兵</w:t>
      </w:r>
      <w:r>
        <w:rPr>
          <w:rFonts w:hint="eastAsia" w:ascii="黑体" w:hAnsi="黑体" w:eastAsia="黑体" w:cs="黑体"/>
          <w:sz w:val="22"/>
        </w:rPr>
        <w:t>的事"，但缺少"战略级的事"。</w:t>
      </w:r>
    </w:p>
    <w:p w14:paraId="22A20FB0">
      <w:pPr>
        <w:pStyle w:val="5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sz w:val="28"/>
        </w:rPr>
        <w:t>1.2 失败案例深度分析：书包 IP 侵权项目</w:t>
      </w:r>
      <w:r>
        <w:rPr>
          <w:rFonts w:hint="eastAsia" w:ascii="黑体" w:hAnsi="黑体" w:eastAsia="黑体" w:cs="黑体"/>
          <w:sz w:val="28"/>
          <w:lang w:eastAsia="zh-CN"/>
        </w:rPr>
        <w:t>，</w:t>
      </w:r>
      <w:r>
        <w:rPr>
          <w:rFonts w:hint="eastAsia" w:ascii="黑体" w:hAnsi="黑体" w:eastAsia="黑体" w:cs="黑体"/>
          <w:sz w:val="28"/>
          <w:lang w:val="en-US" w:eastAsia="zh-CN"/>
        </w:rPr>
        <w:t>毛巾错过最佳上架时期，花环出现质量不合格情况，游戏毯价格居高不下，玩偶打样生产无限延期</w:t>
      </w:r>
    </w:p>
    <w:p w14:paraId="698D28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时间线还原：</w:t>
      </w:r>
    </w:p>
    <w:p w14:paraId="318543D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根因分析：</w:t>
      </w:r>
    </w:p>
    <w:p w14:paraId="49AE48DF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蜘蛛侠</w:t>
      </w:r>
      <w:r>
        <w:rPr>
          <w:rFonts w:hint="eastAsia" w:ascii="黑体" w:hAnsi="黑体" w:eastAsia="黑体" w:cs="黑体"/>
        </w:rPr>
        <w:t>项目被</w:t>
      </w:r>
      <w:r>
        <w:rPr>
          <w:rFonts w:hint="eastAsia" w:ascii="黑体" w:hAnsi="黑体" w:eastAsia="黑体" w:cs="黑体"/>
          <w:lang w:val="en-US" w:eastAsia="zh-CN"/>
        </w:rPr>
        <w:t>暂缓</w:t>
      </w:r>
      <w:r>
        <w:rPr>
          <w:rFonts w:hint="eastAsia" w:ascii="黑体" w:hAnsi="黑体" w:eastAsia="黑体" w:cs="黑体"/>
        </w:rPr>
        <w:t xml:space="preserve"> → 发现蜘蛛侠 IP 侵权</w:t>
      </w:r>
    </w:p>
    <w:p w14:paraId="05FB14C5">
      <w:pPr>
        <w:pStyle w:val="1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毛巾需求不明确 </w:t>
      </w:r>
      <w:r>
        <w:rPr>
          <w:rFonts w:hint="eastAsia" w:ascii="黑体" w:hAnsi="黑体" w:eastAsia="黑体" w:cs="黑体"/>
        </w:rPr>
        <w:t>→</w:t>
      </w:r>
      <w:r>
        <w:rPr>
          <w:rFonts w:hint="eastAsia" w:ascii="黑体" w:hAnsi="黑体" w:eastAsia="黑体" w:cs="黑体"/>
          <w:lang w:val="en-US" w:eastAsia="zh-CN"/>
        </w:rPr>
        <w:t xml:space="preserve"> 需求方表述不清晰</w:t>
      </w:r>
    </w:p>
    <w:p w14:paraId="42DC709A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 xml:space="preserve">毛巾打样耗费时间长 </w:t>
      </w:r>
      <w:r>
        <w:rPr>
          <w:rFonts w:hint="eastAsia" w:ascii="黑体" w:hAnsi="黑体" w:eastAsia="黑体" w:cs="黑体"/>
        </w:rPr>
        <w:t>→</w:t>
      </w:r>
      <w:r>
        <w:rPr>
          <w:rFonts w:hint="eastAsia" w:ascii="黑体" w:hAnsi="黑体" w:eastAsia="黑体" w:cs="黑体"/>
          <w:lang w:val="en-US" w:eastAsia="zh-CN"/>
        </w:rPr>
        <w:t>工厂出现失误几回</w:t>
      </w:r>
    </w:p>
    <w:p w14:paraId="3220C70B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花环出现质量问题</w:t>
      </w:r>
      <w:r>
        <w:rPr>
          <w:rFonts w:hint="eastAsia" w:ascii="黑体" w:hAnsi="黑体" w:eastAsia="黑体" w:cs="黑体"/>
        </w:rPr>
        <w:t xml:space="preserve"> → </w:t>
      </w:r>
      <w:r>
        <w:rPr>
          <w:rFonts w:hint="eastAsia" w:ascii="黑体" w:hAnsi="黑体" w:eastAsia="黑体" w:cs="黑体"/>
          <w:lang w:val="en-US" w:eastAsia="zh-CN"/>
        </w:rPr>
        <w:t>赶工时间紧，导致质量不受把控</w:t>
      </w:r>
    </w:p>
    <w:p w14:paraId="39B57787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游戏毯价格居高</w:t>
      </w:r>
      <w:r>
        <w:rPr>
          <w:rFonts w:hint="eastAsia" w:ascii="黑体" w:hAnsi="黑体" w:eastAsia="黑体" w:cs="黑体"/>
        </w:rPr>
        <w:t xml:space="preserve"> → </w:t>
      </w:r>
      <w:r>
        <w:rPr>
          <w:rFonts w:hint="eastAsia" w:ascii="黑体" w:hAnsi="黑体" w:eastAsia="黑体" w:cs="黑体"/>
          <w:lang w:val="en-US" w:eastAsia="zh-CN"/>
        </w:rPr>
        <w:t>时间紧，无法花时间流程化拆解</w:t>
      </w:r>
    </w:p>
    <w:p w14:paraId="5CC6C297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 xml:space="preserve">玩偶延后发货 </w:t>
      </w:r>
      <w:r>
        <w:rPr>
          <w:rFonts w:hint="eastAsia" w:ascii="黑体" w:hAnsi="黑体" w:eastAsia="黑体" w:cs="黑体"/>
        </w:rPr>
        <w:t>→</w:t>
      </w:r>
      <w:r>
        <w:rPr>
          <w:rFonts w:hint="eastAsia" w:ascii="黑体" w:hAnsi="黑体" w:eastAsia="黑体" w:cs="黑体"/>
          <w:lang w:val="en-US" w:eastAsia="zh-CN"/>
        </w:rPr>
        <w:t xml:space="preserve"> 工厂人员变动频繁，沟通受阻</w:t>
      </w:r>
    </w:p>
    <w:p w14:paraId="2B4A068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sz w:val="22"/>
        </w:rPr>
        <w:t>我的责任：</w:t>
      </w:r>
      <w:r>
        <w:rPr>
          <w:rFonts w:hint="eastAsia" w:ascii="黑体" w:hAnsi="黑体" w:eastAsia="黑体" w:cs="黑体"/>
          <w:sz w:val="22"/>
        </w:rPr>
        <w:t xml:space="preserve"> 我作为供应链负责人，</w:t>
      </w:r>
      <w:r>
        <w:rPr>
          <w:rFonts w:hint="eastAsia" w:ascii="黑体" w:hAnsi="黑体" w:eastAsia="黑体" w:cs="黑体"/>
          <w:sz w:val="22"/>
          <w:lang w:val="en-US" w:eastAsia="zh-CN"/>
        </w:rPr>
        <w:t>没有做好与工厂的协同，没有紧盯未知可能发生的情况。</w:t>
      </w:r>
    </w:p>
    <w:p w14:paraId="3F94D8F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2026 年改进：建立《产品立项风险评估清单》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834683">
        <w:tc>
          <w:tcPr>
            <w:tcW w:w="2160" w:type="dxa"/>
          </w:tcPr>
          <w:p w14:paraId="1DD158B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风险维度</w:t>
            </w:r>
          </w:p>
        </w:tc>
        <w:tc>
          <w:tcPr>
            <w:tcW w:w="2160" w:type="dxa"/>
          </w:tcPr>
          <w:p w14:paraId="402B000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检查项</w:t>
            </w:r>
          </w:p>
        </w:tc>
        <w:tc>
          <w:tcPr>
            <w:tcW w:w="2160" w:type="dxa"/>
          </w:tcPr>
          <w:p w14:paraId="4EE0287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责任人</w:t>
            </w:r>
          </w:p>
        </w:tc>
        <w:tc>
          <w:tcPr>
            <w:tcW w:w="2160" w:type="dxa"/>
          </w:tcPr>
          <w:p w14:paraId="7BE8E3D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通过标准</w:t>
            </w:r>
          </w:p>
        </w:tc>
      </w:tr>
      <w:tr w14:paraId="0F40C7B7">
        <w:tc>
          <w:tcPr>
            <w:tcW w:w="2160" w:type="dxa"/>
          </w:tcPr>
          <w:p w14:paraId="3DBBDDC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IP/专利</w:t>
            </w:r>
          </w:p>
        </w:tc>
        <w:tc>
          <w:tcPr>
            <w:tcW w:w="2160" w:type="dxa"/>
          </w:tcPr>
          <w:p w14:paraId="76EA38E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商标/外观/专利检索</w:t>
            </w:r>
          </w:p>
        </w:tc>
        <w:tc>
          <w:tcPr>
            <w:tcW w:w="2160" w:type="dxa"/>
          </w:tcPr>
          <w:p w14:paraId="5040920D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产品开发</w:t>
            </w:r>
          </w:p>
        </w:tc>
        <w:tc>
          <w:tcPr>
            <w:tcW w:w="2160" w:type="dxa"/>
          </w:tcPr>
          <w:p w14:paraId="30CB1D4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无冲突</w:t>
            </w:r>
          </w:p>
        </w:tc>
      </w:tr>
      <w:tr w14:paraId="61AB5F38">
        <w:tc>
          <w:tcPr>
            <w:tcW w:w="2160" w:type="dxa"/>
          </w:tcPr>
          <w:p w14:paraId="607AB48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合规</w:t>
            </w:r>
          </w:p>
        </w:tc>
        <w:tc>
          <w:tcPr>
            <w:tcW w:w="2160" w:type="dxa"/>
          </w:tcPr>
          <w:p w14:paraId="7258C98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目标市场认证要求</w:t>
            </w:r>
          </w:p>
        </w:tc>
        <w:tc>
          <w:tcPr>
            <w:tcW w:w="2160" w:type="dxa"/>
          </w:tcPr>
          <w:p w14:paraId="3F3D895D">
            <w:pPr>
              <w:spacing w:after="0" w:line="240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产品开发</w:t>
            </w:r>
          </w:p>
        </w:tc>
        <w:tc>
          <w:tcPr>
            <w:tcW w:w="2160" w:type="dxa"/>
          </w:tcPr>
          <w:p w14:paraId="4C4B2A8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认证可行</w:t>
            </w:r>
          </w:p>
        </w:tc>
      </w:tr>
      <w:tr w14:paraId="6B12F9A1">
        <w:tc>
          <w:tcPr>
            <w:tcW w:w="2160" w:type="dxa"/>
          </w:tcPr>
          <w:p w14:paraId="4C40287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供应链</w:t>
            </w:r>
          </w:p>
        </w:tc>
        <w:tc>
          <w:tcPr>
            <w:tcW w:w="2160" w:type="dxa"/>
          </w:tcPr>
          <w:p w14:paraId="1BF950A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核心物料供应风险</w:t>
            </w:r>
          </w:p>
        </w:tc>
        <w:tc>
          <w:tcPr>
            <w:tcW w:w="2160" w:type="dxa"/>
          </w:tcPr>
          <w:p w14:paraId="6F123A80">
            <w:pPr>
              <w:spacing w:after="0" w:line="240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采购部</w:t>
            </w:r>
          </w:p>
        </w:tc>
        <w:tc>
          <w:tcPr>
            <w:tcW w:w="2160" w:type="dxa"/>
          </w:tcPr>
          <w:p w14:paraId="7073AC6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≥2 家供应商</w:t>
            </w:r>
          </w:p>
        </w:tc>
      </w:tr>
      <w:tr w14:paraId="018FD8FF">
        <w:tc>
          <w:tcPr>
            <w:tcW w:w="2160" w:type="dxa"/>
          </w:tcPr>
          <w:p w14:paraId="38D6CFC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市场</w:t>
            </w:r>
          </w:p>
        </w:tc>
        <w:tc>
          <w:tcPr>
            <w:tcW w:w="2160" w:type="dxa"/>
          </w:tcPr>
          <w:p w14:paraId="4F08CA1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竞品分析/价格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上下带</w:t>
            </w:r>
            <w:r>
              <w:rPr>
                <w:rFonts w:hint="eastAsia" w:ascii="黑体" w:hAnsi="黑体" w:eastAsia="黑体" w:cs="黑体"/>
                <w:sz w:val="20"/>
              </w:rPr>
              <w:t>/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市场</w:t>
            </w:r>
            <w:r>
              <w:rPr>
                <w:rFonts w:hint="eastAsia" w:ascii="黑体" w:hAnsi="黑体" w:eastAsia="黑体" w:cs="黑体"/>
                <w:sz w:val="20"/>
              </w:rPr>
              <w:t>容量</w:t>
            </w:r>
          </w:p>
        </w:tc>
        <w:tc>
          <w:tcPr>
            <w:tcW w:w="2160" w:type="dxa"/>
          </w:tcPr>
          <w:p w14:paraId="4B95A7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运营</w:t>
            </w:r>
          </w:p>
        </w:tc>
        <w:tc>
          <w:tcPr>
            <w:tcW w:w="2160" w:type="dxa"/>
          </w:tcPr>
          <w:p w14:paraId="0E1EB84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有差异化空间</w:t>
            </w:r>
          </w:p>
        </w:tc>
      </w:tr>
      <w:tr w14:paraId="78646ED3">
        <w:tc>
          <w:tcPr>
            <w:tcW w:w="2160" w:type="dxa"/>
          </w:tcPr>
          <w:p w14:paraId="1E54700F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利润模型</w:t>
            </w:r>
          </w:p>
        </w:tc>
        <w:tc>
          <w:tcPr>
            <w:tcW w:w="2160" w:type="dxa"/>
          </w:tcPr>
          <w:p w14:paraId="52D38AC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毛利测算</w:t>
            </w:r>
          </w:p>
        </w:tc>
        <w:tc>
          <w:tcPr>
            <w:tcW w:w="2160" w:type="dxa"/>
          </w:tcPr>
          <w:p w14:paraId="72E71744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开发/运营/供应商</w:t>
            </w:r>
          </w:p>
        </w:tc>
        <w:tc>
          <w:tcPr>
            <w:tcW w:w="2160" w:type="dxa"/>
          </w:tcPr>
          <w:p w14:paraId="6E9DD97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毛利率≥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30</w:t>
            </w:r>
            <w:r>
              <w:rPr>
                <w:rFonts w:hint="eastAsia" w:ascii="黑体" w:hAnsi="黑体" w:eastAsia="黑体" w:cs="黑体"/>
                <w:sz w:val="20"/>
              </w:rPr>
              <w:t>%</w:t>
            </w:r>
          </w:p>
        </w:tc>
      </w:tr>
    </w:tbl>
    <w:p w14:paraId="5B323E9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否决权：</w:t>
      </w:r>
      <w:r>
        <w:rPr>
          <w:rFonts w:hint="eastAsia" w:ascii="黑体" w:hAnsi="黑体" w:eastAsia="黑体" w:cs="黑体"/>
          <w:sz w:val="22"/>
        </w:rPr>
        <w:t xml:space="preserve"> 任意一项不通过，项目不得进入下一阶段。</w:t>
      </w:r>
    </w:p>
    <w:p w14:paraId="191B41A6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1C7690C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</w:rPr>
        <w:t>第二部分：2026 年战略框架</w:t>
      </w:r>
    </w:p>
    <w:p w14:paraId="081F928E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2.1 我的战略原则（Tenets）</w:t>
      </w:r>
    </w:p>
    <w:p w14:paraId="103088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这些原则是我做决策的底层逻辑：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2B9130">
        <w:tc>
          <w:tcPr>
            <w:tcW w:w="2880" w:type="dxa"/>
          </w:tcPr>
          <w:p w14:paraId="3B0601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原则</w:t>
            </w:r>
          </w:p>
        </w:tc>
        <w:tc>
          <w:tcPr>
            <w:tcW w:w="2880" w:type="dxa"/>
          </w:tcPr>
          <w:p w14:paraId="5B9125C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含义</w:t>
            </w:r>
          </w:p>
        </w:tc>
        <w:tc>
          <w:tcPr>
            <w:tcW w:w="2880" w:type="dxa"/>
          </w:tcPr>
          <w:p w14:paraId="51D843A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应用场景</w:t>
            </w:r>
          </w:p>
        </w:tc>
      </w:tr>
      <w:tr w14:paraId="19CB730A">
        <w:tc>
          <w:tcPr>
            <w:tcW w:w="2880" w:type="dxa"/>
          </w:tcPr>
          <w:p w14:paraId="35F02B4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输入指标优先</w:t>
            </w:r>
          </w:p>
        </w:tc>
        <w:tc>
          <w:tcPr>
            <w:tcW w:w="2880" w:type="dxa"/>
          </w:tcPr>
          <w:p w14:paraId="5B6C592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关注可控的输入（选品质量/价格/交付），而非输出（销售额）</w:t>
            </w:r>
          </w:p>
        </w:tc>
        <w:tc>
          <w:tcPr>
            <w:tcW w:w="2880" w:type="dxa"/>
          </w:tcPr>
          <w:p w14:paraId="0B59F3B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不汇报"卖了多少钱"，汇报"优化了几个输入指标</w:t>
            </w:r>
          </w:p>
        </w:tc>
      </w:tr>
      <w:tr w14:paraId="6EC8B6CC">
        <w:tc>
          <w:tcPr>
            <w:tcW w:w="2880" w:type="dxa"/>
          </w:tcPr>
          <w:p w14:paraId="1AA7BE4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双向门快速决策</w:t>
            </w:r>
          </w:p>
        </w:tc>
        <w:tc>
          <w:tcPr>
            <w:tcW w:w="2880" w:type="dxa"/>
          </w:tcPr>
          <w:p w14:paraId="40B70AE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可逆决策（如改标题）70% 信息就行动，不可逆决策（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如</w:t>
            </w:r>
            <w:r>
              <w:rPr>
                <w:rFonts w:hint="eastAsia" w:ascii="黑体" w:hAnsi="黑体" w:eastAsia="黑体" w:cs="黑体"/>
                <w:sz w:val="20"/>
              </w:rPr>
              <w:t>开模）95% 信息再决定</w:t>
            </w:r>
          </w:p>
        </w:tc>
        <w:tc>
          <w:tcPr>
            <w:tcW w:w="2880" w:type="dxa"/>
          </w:tcPr>
          <w:p w14:paraId="6D5939A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避免"小事纠结，大事拍脑袋"</w:t>
            </w:r>
          </w:p>
        </w:tc>
      </w:tr>
      <w:tr w14:paraId="3B75C5A5">
        <w:tc>
          <w:tcPr>
            <w:tcW w:w="2880" w:type="dxa"/>
          </w:tcPr>
          <w:p w14:paraId="7BD8B13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 AI 杠杆人效</w:t>
            </w:r>
          </w:p>
        </w:tc>
        <w:tc>
          <w:tcPr>
            <w:tcW w:w="2880" w:type="dxa"/>
          </w:tcPr>
          <w:p w14:paraId="5CFEEB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能用 AI 解决的，不用人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工</w:t>
            </w:r>
            <w:r>
              <w:rPr>
                <w:rFonts w:hint="eastAsia" w:ascii="黑体" w:hAnsi="黑体" w:eastAsia="黑体" w:cs="黑体"/>
                <w:sz w:val="20"/>
              </w:rPr>
              <w:t>；能自动化的，不手动</w:t>
            </w:r>
          </w:p>
        </w:tc>
        <w:tc>
          <w:tcPr>
            <w:tcW w:w="2880" w:type="dxa"/>
          </w:tcPr>
          <w:p w14:paraId="609969B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选品/数据分析/文案优先用 AI</w:t>
            </w:r>
          </w:p>
        </w:tc>
      </w:tr>
      <w:tr w14:paraId="31FBF159">
        <w:tc>
          <w:tcPr>
            <w:tcW w:w="2880" w:type="dxa"/>
          </w:tcPr>
          <w:p w14:paraId="1126718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文档是思考的载体</w:t>
            </w:r>
          </w:p>
        </w:tc>
        <w:tc>
          <w:tcPr>
            <w:tcW w:w="2880" w:type="dxa"/>
          </w:tcPr>
          <w:p w14:paraId="558A52C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不用 PPT，用叙事性文档；不口头审批，用书面决策</w:t>
            </w:r>
          </w:p>
        </w:tc>
        <w:tc>
          <w:tcPr>
            <w:tcW w:w="2880" w:type="dxa"/>
          </w:tcPr>
          <w:p w14:paraId="37F29BE0">
            <w:pPr>
              <w:spacing w:after="0" w:line="240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倒逼深度思考，避免"拍脑袋"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决策</w:t>
            </w:r>
          </w:p>
        </w:tc>
      </w:tr>
      <w:tr w14:paraId="139B3814">
        <w:tc>
          <w:tcPr>
            <w:tcW w:w="2880" w:type="dxa"/>
          </w:tcPr>
          <w:p w14:paraId="0DCD97A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风险前置，丑话说前</w:t>
            </w:r>
          </w:p>
        </w:tc>
        <w:tc>
          <w:tcPr>
            <w:tcW w:w="2880" w:type="dxa"/>
          </w:tcPr>
          <w:p w14:paraId="68D317E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把问题暴露在决策前，而非执行后</w:t>
            </w:r>
          </w:p>
        </w:tc>
        <w:tc>
          <w:tcPr>
            <w:tcW w:w="2880" w:type="dxa"/>
          </w:tcPr>
          <w:p w14:paraId="1689FDF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立项时充分辩论，执行后全力配合</w:t>
            </w:r>
          </w:p>
        </w:tc>
      </w:tr>
    </w:tbl>
    <w:p w14:paraId="2FEBA263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2.2 三大战略支柱</w:t>
      </w:r>
    </w:p>
    <w:p w14:paraId="51F16863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643F773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</w:rPr>
        <w:t>第三部分：具体战略举措</w:t>
      </w:r>
    </w:p>
    <w:p w14:paraId="553FA4C1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3.1 供应链优化：从"成本中心"到"利润中心"</w:t>
      </w:r>
    </w:p>
    <w:p w14:paraId="120B58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现状：</w:t>
      </w:r>
      <w:r>
        <w:rPr>
          <w:rFonts w:hint="eastAsia" w:ascii="黑体" w:hAnsi="黑体" w:eastAsia="黑体" w:cs="黑体"/>
          <w:sz w:val="22"/>
        </w:rPr>
        <w:t xml:space="preserve"> 采购=下单+砍价，被动响应需求</w:t>
      </w:r>
    </w:p>
    <w:p w14:paraId="63FBF3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目标：</w:t>
      </w:r>
      <w:r>
        <w:rPr>
          <w:rFonts w:hint="eastAsia" w:ascii="黑体" w:hAnsi="黑体" w:eastAsia="黑体" w:cs="黑体"/>
          <w:sz w:val="22"/>
        </w:rPr>
        <w:t xml:space="preserve"> 供应链=竞争优势，主动驱动业务</w:t>
      </w:r>
    </w:p>
    <w:p w14:paraId="7B1D4FEE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 xml:space="preserve"> 3.1.1：供应商分级与战略绑定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76E7B2">
        <w:tc>
          <w:tcPr>
            <w:tcW w:w="2160" w:type="dxa"/>
          </w:tcPr>
          <w:p w14:paraId="2CEC8EA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供应商等级</w:t>
            </w:r>
          </w:p>
        </w:tc>
        <w:tc>
          <w:tcPr>
            <w:tcW w:w="2160" w:type="dxa"/>
          </w:tcPr>
          <w:p w14:paraId="77734B8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标准</w:t>
            </w:r>
          </w:p>
        </w:tc>
        <w:tc>
          <w:tcPr>
            <w:tcW w:w="2160" w:type="dxa"/>
          </w:tcPr>
          <w:p w14:paraId="659F22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合作策略</w:t>
            </w:r>
          </w:p>
        </w:tc>
        <w:tc>
          <w:tcPr>
            <w:tcW w:w="2160" w:type="dxa"/>
          </w:tcPr>
          <w:p w14:paraId="0B75A59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目标占比</w:t>
            </w:r>
          </w:p>
        </w:tc>
      </w:tr>
      <w:tr w14:paraId="59F64771">
        <w:tc>
          <w:tcPr>
            <w:tcW w:w="2160" w:type="dxa"/>
          </w:tcPr>
          <w:p w14:paraId="778A311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战略供应商</w:t>
            </w:r>
          </w:p>
        </w:tc>
        <w:tc>
          <w:tcPr>
            <w:tcW w:w="2160" w:type="dxa"/>
          </w:tcPr>
          <w:p w14:paraId="0D4F46F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质量稳定/响应快/配合研发</w:t>
            </w:r>
          </w:p>
        </w:tc>
        <w:tc>
          <w:tcPr>
            <w:tcW w:w="2160" w:type="dxa"/>
          </w:tcPr>
          <w:p w14:paraId="70B186A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配合度高</w:t>
            </w:r>
            <w:r>
              <w:rPr>
                <w:rFonts w:hint="eastAsia" w:ascii="黑体" w:hAnsi="黑体" w:eastAsia="黑体" w:cs="黑体"/>
                <w:sz w:val="20"/>
              </w:rPr>
              <w:t xml:space="preserve"> + 联合开发</w:t>
            </w:r>
          </w:p>
        </w:tc>
        <w:tc>
          <w:tcPr>
            <w:tcW w:w="2160" w:type="dxa"/>
          </w:tcPr>
          <w:p w14:paraId="2EB2E09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20%（5-7 家）</w:t>
            </w:r>
          </w:p>
        </w:tc>
      </w:tr>
      <w:tr w14:paraId="20D19BC1">
        <w:tc>
          <w:tcPr>
            <w:tcW w:w="2160" w:type="dxa"/>
          </w:tcPr>
          <w:p w14:paraId="2587937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核心供应商</w:t>
            </w:r>
          </w:p>
        </w:tc>
        <w:tc>
          <w:tcPr>
            <w:tcW w:w="2160" w:type="dxa"/>
          </w:tcPr>
          <w:p w14:paraId="59185B5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质量 OK/价格有竞争力</w:t>
            </w:r>
          </w:p>
        </w:tc>
        <w:tc>
          <w:tcPr>
            <w:tcW w:w="2160" w:type="dxa"/>
          </w:tcPr>
          <w:p w14:paraId="0E1D78B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 xml:space="preserve"> 动态调整</w:t>
            </w:r>
          </w:p>
        </w:tc>
        <w:tc>
          <w:tcPr>
            <w:tcW w:w="2160" w:type="dxa"/>
          </w:tcPr>
          <w:p w14:paraId="4122BF1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50%（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sz w:val="20"/>
              </w:rPr>
              <w:t xml:space="preserve"> 家）</w:t>
            </w:r>
          </w:p>
        </w:tc>
      </w:tr>
      <w:tr w14:paraId="18C6CEE8">
        <w:tc>
          <w:tcPr>
            <w:tcW w:w="2160" w:type="dxa"/>
          </w:tcPr>
          <w:p w14:paraId="6BCAFEE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备选供应商</w:t>
            </w:r>
          </w:p>
        </w:tc>
        <w:tc>
          <w:tcPr>
            <w:tcW w:w="2160" w:type="dxa"/>
          </w:tcPr>
          <w:p w14:paraId="3C3A80E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满足基本要求</w:t>
            </w:r>
          </w:p>
        </w:tc>
        <w:tc>
          <w:tcPr>
            <w:tcW w:w="2160" w:type="dxa"/>
          </w:tcPr>
          <w:p w14:paraId="170EF9F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比价/备份</w:t>
            </w:r>
          </w:p>
        </w:tc>
        <w:tc>
          <w:tcPr>
            <w:tcW w:w="2160" w:type="dxa"/>
          </w:tcPr>
          <w:p w14:paraId="3444CCB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30%（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0"/>
              </w:rPr>
              <w:t xml:space="preserve"> 家）</w:t>
            </w:r>
          </w:p>
        </w:tc>
      </w:tr>
    </w:tbl>
    <w:p w14:paraId="36D3D8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行动：</w:t>
      </w:r>
      <w:r>
        <w:rPr>
          <w:rFonts w:hint="eastAsia" w:ascii="黑体" w:hAnsi="黑体" w:eastAsia="黑体" w:cs="黑体"/>
          <w:sz w:val="22"/>
        </w:rPr>
        <w:t xml:space="preserve"> Q1 完成供应商</w:t>
      </w:r>
      <w:r>
        <w:rPr>
          <w:rFonts w:hint="eastAsia" w:ascii="黑体" w:hAnsi="黑体" w:eastAsia="黑体" w:cs="黑体"/>
          <w:sz w:val="22"/>
          <w:lang w:val="en-US" w:eastAsia="zh-CN"/>
        </w:rPr>
        <w:t>重新</w:t>
      </w:r>
      <w:r>
        <w:rPr>
          <w:rFonts w:hint="eastAsia" w:ascii="黑体" w:hAnsi="黑体" w:eastAsia="黑体" w:cs="黑体"/>
          <w:sz w:val="22"/>
        </w:rPr>
        <w:t>评估</w:t>
      </w:r>
    </w:p>
    <w:p w14:paraId="214DF28B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3.1.2：成本结构优化（非单纯砍价）</w:t>
      </w:r>
    </w:p>
    <w:p w14:paraId="2BAE16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目标：</w:t>
      </w:r>
      <w:r>
        <w:rPr>
          <w:rFonts w:hint="eastAsia" w:ascii="黑体" w:hAnsi="黑体" w:eastAsia="黑体" w:cs="黑体"/>
          <w:sz w:val="22"/>
        </w:rPr>
        <w:t xml:space="preserve"> 通过结构优化降本</w:t>
      </w:r>
      <w:r>
        <w:rPr>
          <w:rFonts w:hint="eastAsia" w:ascii="黑体" w:hAnsi="黑体" w:eastAsia="黑体" w:cs="黑体"/>
          <w:sz w:val="22"/>
          <w:lang w:val="en-US" w:eastAsia="zh-CN"/>
        </w:rPr>
        <w:t>至合理价格</w:t>
      </w:r>
      <w:r>
        <w:rPr>
          <w:rFonts w:hint="eastAsia" w:ascii="黑体" w:hAnsi="黑体" w:eastAsia="黑体" w:cs="黑体"/>
          <w:sz w:val="22"/>
        </w:rPr>
        <w:t>（非单纯砍价）</w:t>
      </w:r>
    </w:p>
    <w:p w14:paraId="01C9A53B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 xml:space="preserve"> 3.1.3：供应链数字化看板</w:t>
      </w:r>
    </w:p>
    <w:p w14:paraId="61F1978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我可以用 Python 搭建一个实时看板，包含：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C31E85">
        <w:tc>
          <w:tcPr>
            <w:tcW w:w="2880" w:type="dxa"/>
          </w:tcPr>
          <w:p w14:paraId="208C07D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模块</w:t>
            </w:r>
          </w:p>
        </w:tc>
        <w:tc>
          <w:tcPr>
            <w:tcW w:w="2880" w:type="dxa"/>
          </w:tcPr>
          <w:p w14:paraId="786C30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14B7B62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价值</w:t>
            </w:r>
          </w:p>
        </w:tc>
      </w:tr>
      <w:tr w14:paraId="3D11EC04">
        <w:tc>
          <w:tcPr>
            <w:tcW w:w="2880" w:type="dxa"/>
          </w:tcPr>
          <w:p w14:paraId="2C0E172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供应商绩效</w:t>
            </w:r>
          </w:p>
        </w:tc>
        <w:tc>
          <w:tcPr>
            <w:tcW w:w="2880" w:type="dxa"/>
          </w:tcPr>
          <w:p w14:paraId="33ECE8A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准时率/合格率/</w:t>
            </w:r>
          </w:p>
        </w:tc>
        <w:tc>
          <w:tcPr>
            <w:tcW w:w="2880" w:type="dxa"/>
          </w:tcPr>
          <w:p w14:paraId="3FD387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末位淘汰有数据支撑</w:t>
            </w:r>
          </w:p>
        </w:tc>
      </w:tr>
      <w:tr w14:paraId="72D64E8C">
        <w:tc>
          <w:tcPr>
            <w:tcW w:w="2880" w:type="dxa"/>
          </w:tcPr>
          <w:p w14:paraId="41FA82A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库存监控</w:t>
            </w:r>
          </w:p>
        </w:tc>
        <w:tc>
          <w:tcPr>
            <w:tcW w:w="2880" w:type="dxa"/>
          </w:tcPr>
          <w:p w14:paraId="0DAFF95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安全库存预警/滞销款识别</w:t>
            </w:r>
          </w:p>
        </w:tc>
        <w:tc>
          <w:tcPr>
            <w:tcW w:w="2880" w:type="dxa"/>
          </w:tcPr>
          <w:p w14:paraId="47FC254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减少资金占用</w:t>
            </w:r>
          </w:p>
        </w:tc>
      </w:tr>
      <w:tr w14:paraId="39683E88">
        <w:tc>
          <w:tcPr>
            <w:tcW w:w="2880" w:type="dxa"/>
          </w:tcPr>
          <w:p w14:paraId="37B3A8D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成本追踪</w:t>
            </w:r>
          </w:p>
        </w:tc>
        <w:tc>
          <w:tcPr>
            <w:tcW w:w="2880" w:type="dxa"/>
          </w:tcPr>
          <w:p w14:paraId="79C0B4C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每款产品成本变动趋势</w:t>
            </w:r>
          </w:p>
        </w:tc>
        <w:tc>
          <w:tcPr>
            <w:tcW w:w="2880" w:type="dxa"/>
          </w:tcPr>
          <w:p w14:paraId="4F2717C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及时发现异常</w:t>
            </w:r>
          </w:p>
        </w:tc>
      </w:tr>
      <w:tr w14:paraId="1A28F15C">
        <w:tc>
          <w:tcPr>
            <w:tcW w:w="2880" w:type="dxa"/>
          </w:tcPr>
          <w:p w14:paraId="7F712FD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风险预警</w:t>
            </w:r>
          </w:p>
        </w:tc>
        <w:tc>
          <w:tcPr>
            <w:tcW w:w="2880" w:type="dxa"/>
          </w:tcPr>
          <w:p w14:paraId="5789C3F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供应商经营异常/交期延误预测</w:t>
            </w:r>
          </w:p>
        </w:tc>
        <w:tc>
          <w:tcPr>
            <w:tcW w:w="2880" w:type="dxa"/>
          </w:tcPr>
          <w:p w14:paraId="0F5A911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提前应对</w:t>
            </w:r>
          </w:p>
        </w:tc>
      </w:tr>
    </w:tbl>
    <w:p w14:paraId="61EF3FB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技术栈：</w:t>
      </w:r>
      <w:r>
        <w:rPr>
          <w:rFonts w:hint="eastAsia" w:ascii="黑体" w:hAnsi="黑体" w:eastAsia="黑体" w:cs="黑体"/>
          <w:sz w:val="22"/>
        </w:rPr>
        <w:t xml:space="preserve"> Python + Streamlit + 飞书 API（我懂这些，可以快速搭建）</w:t>
      </w:r>
    </w:p>
    <w:p w14:paraId="6E4732C9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3A74ECFE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 xml:space="preserve"> 3.2.</w:t>
      </w:r>
      <w:r>
        <w:rPr>
          <w:rFonts w:hint="eastAsia" w:ascii="黑体" w:hAnsi="黑体" w:eastAsia="黑体" w:cs="黑体"/>
          <w:sz w:val="24"/>
          <w:lang w:val="en-US" w:eastAsia="zh-CN"/>
        </w:rPr>
        <w:t>1</w:t>
      </w:r>
      <w:r>
        <w:rPr>
          <w:rFonts w:hint="eastAsia" w:ascii="黑体" w:hAnsi="黑体" w:eastAsia="黑体" w:cs="黑体"/>
          <w:sz w:val="24"/>
        </w:rPr>
        <w:t>：建立"产品失败博物馆"</w:t>
      </w:r>
    </w:p>
    <w:p w14:paraId="653C714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我建议在飞书文档里建一个专栏，记录每个失败项目：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093E826">
        <w:tc>
          <w:tcPr>
            <w:tcW w:w="1728" w:type="dxa"/>
          </w:tcPr>
          <w:p w14:paraId="60C3E88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项目</w:t>
            </w:r>
          </w:p>
        </w:tc>
        <w:tc>
          <w:tcPr>
            <w:tcW w:w="1728" w:type="dxa"/>
          </w:tcPr>
          <w:p w14:paraId="4220128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失败原因</w:t>
            </w:r>
          </w:p>
        </w:tc>
        <w:tc>
          <w:tcPr>
            <w:tcW w:w="1728" w:type="dxa"/>
          </w:tcPr>
          <w:p w14:paraId="7B91F583">
            <w:pPr>
              <w:spacing w:after="0" w:line="240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投入损失</w:t>
            </w:r>
            <w:r>
              <w:rPr>
                <w:rFonts w:hint="eastAsia" w:ascii="黑体" w:hAnsi="黑体" w:eastAsia="黑体" w:cs="黑体"/>
                <w:b/>
                <w:sz w:val="20"/>
                <w:lang w:val="en-US" w:eastAsia="zh-CN"/>
              </w:rPr>
              <w:t>预计</w:t>
            </w:r>
          </w:p>
        </w:tc>
        <w:tc>
          <w:tcPr>
            <w:tcW w:w="1728" w:type="dxa"/>
          </w:tcPr>
          <w:p w14:paraId="4BD6320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如果重来会怎么做</w:t>
            </w:r>
          </w:p>
        </w:tc>
        <w:tc>
          <w:tcPr>
            <w:tcW w:w="1728" w:type="dxa"/>
          </w:tcPr>
          <w:p w14:paraId="34C9F35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负责人</w:t>
            </w:r>
          </w:p>
        </w:tc>
      </w:tr>
      <w:tr w14:paraId="4F858A87">
        <w:tc>
          <w:tcPr>
            <w:tcW w:w="1728" w:type="dxa"/>
          </w:tcPr>
          <w:p w14:paraId="2649B57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蜘蛛侠书包</w:t>
            </w:r>
          </w:p>
        </w:tc>
        <w:tc>
          <w:tcPr>
            <w:tcW w:w="1728" w:type="dxa"/>
          </w:tcPr>
          <w:p w14:paraId="07AEB08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IP 侵权</w:t>
            </w:r>
          </w:p>
        </w:tc>
        <w:tc>
          <w:tcPr>
            <w:tcW w:w="1728" w:type="dxa"/>
          </w:tcPr>
          <w:p w14:paraId="122C585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X 万元</w:t>
            </w:r>
          </w:p>
        </w:tc>
        <w:tc>
          <w:tcPr>
            <w:tcW w:w="1728" w:type="dxa"/>
          </w:tcPr>
          <w:p w14:paraId="1B71DC9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立项前做商标检索</w:t>
            </w:r>
          </w:p>
        </w:tc>
        <w:tc>
          <w:tcPr>
            <w:tcW w:w="1728" w:type="dxa"/>
          </w:tcPr>
          <w:p w14:paraId="5C478603">
            <w:pPr>
              <w:spacing w:after="0" w:line="240" w:lineRule="auto"/>
              <w:rPr>
                <w:rFonts w:hint="eastAsia" w:ascii="黑体" w:hAnsi="黑体" w:eastAsia="黑体" w:cs="黑体"/>
                <w:lang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相关人员</w:t>
            </w:r>
          </w:p>
        </w:tc>
      </w:tr>
      <w:tr w14:paraId="17713109">
        <w:tc>
          <w:tcPr>
            <w:tcW w:w="1728" w:type="dxa"/>
          </w:tcPr>
          <w:p w14:paraId="18C7B2E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...</w:t>
            </w:r>
          </w:p>
        </w:tc>
        <w:tc>
          <w:tcPr>
            <w:tcW w:w="1728" w:type="dxa"/>
          </w:tcPr>
          <w:p w14:paraId="11DA501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...</w:t>
            </w:r>
          </w:p>
        </w:tc>
        <w:tc>
          <w:tcPr>
            <w:tcW w:w="1728" w:type="dxa"/>
          </w:tcPr>
          <w:p w14:paraId="6D28C38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...</w:t>
            </w:r>
          </w:p>
        </w:tc>
        <w:tc>
          <w:tcPr>
            <w:tcW w:w="1728" w:type="dxa"/>
          </w:tcPr>
          <w:p w14:paraId="32E5DCD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...</w:t>
            </w:r>
          </w:p>
        </w:tc>
        <w:tc>
          <w:tcPr>
            <w:tcW w:w="1728" w:type="dxa"/>
          </w:tcPr>
          <w:p w14:paraId="2790666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...</w:t>
            </w:r>
          </w:p>
        </w:tc>
      </w:tr>
    </w:tbl>
    <w:p w14:paraId="2175041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目的：</w:t>
      </w:r>
      <w:r>
        <w:rPr>
          <w:rFonts w:hint="eastAsia" w:ascii="黑体" w:hAnsi="黑体" w:eastAsia="黑体" w:cs="黑体"/>
          <w:sz w:val="22"/>
        </w:rPr>
        <w:t xml:space="preserve"> 让失败变成组织资产，而非"过去了就过去了"</w:t>
      </w:r>
    </w:p>
    <w:p w14:paraId="3C3CA4EA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3.3 AI 赋能组织：从"个人能力"到"组织能力"</w:t>
      </w:r>
    </w:p>
    <w:p w14:paraId="6A34259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这是我的核心差异化优势——我懂 AI，且能用 AI 解决实际业务问题。</w:t>
      </w:r>
    </w:p>
    <w:p w14:paraId="2003B84C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 xml:space="preserve">3.3.1：AI </w:t>
      </w:r>
      <w:r>
        <w:rPr>
          <w:rFonts w:hint="eastAsia" w:ascii="黑体" w:hAnsi="黑体" w:eastAsia="黑体" w:cs="黑体"/>
          <w:sz w:val="24"/>
          <w:lang w:val="en-US" w:eastAsia="zh-CN"/>
        </w:rPr>
        <w:t>分析</w:t>
      </w:r>
      <w:r>
        <w:rPr>
          <w:rFonts w:hint="eastAsia" w:ascii="黑体" w:hAnsi="黑体" w:eastAsia="黑体" w:cs="黑体"/>
          <w:sz w:val="24"/>
        </w:rPr>
        <w:t>助手（已经在</w:t>
      </w:r>
      <w:r>
        <w:rPr>
          <w:rFonts w:hint="eastAsia" w:ascii="黑体" w:hAnsi="黑体" w:eastAsia="黑体" w:cs="黑体"/>
          <w:sz w:val="24"/>
          <w:lang w:val="en-US" w:eastAsia="zh-CN"/>
        </w:rPr>
        <w:t>尝试了</w:t>
      </w:r>
      <w:r>
        <w:rPr>
          <w:rFonts w:hint="eastAsia" w:ascii="黑体" w:hAnsi="黑体" w:eastAsia="黑体" w:cs="黑体"/>
          <w:sz w:val="24"/>
        </w:rPr>
        <w:t>）</w:t>
      </w:r>
    </w:p>
    <w:p w14:paraId="12BAC83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功能：</w:t>
      </w:r>
    </w:p>
    <w:p w14:paraId="34BA947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自动抓取亚马逊/独立站热销数据</w:t>
      </w:r>
    </w:p>
    <w:p w14:paraId="3ACCACD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AI 分析评论，提取用户痛点和需求</w:t>
      </w:r>
    </w:p>
    <w:p w14:paraId="1DC94F8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生成选品建议报告（含市场容量/竞争度/利润空间）</w:t>
      </w:r>
    </w:p>
    <w:p w14:paraId="7B9AE33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技术实现：</w:t>
      </w:r>
      <w:r>
        <w:rPr>
          <w:rFonts w:hint="eastAsia" w:ascii="黑体" w:hAnsi="黑体" w:eastAsia="黑体" w:cs="黑体"/>
          <w:sz w:val="22"/>
        </w:rPr>
        <w:t xml:space="preserve"> Python + 爬虫 +  API</w:t>
      </w:r>
    </w:p>
    <w:p w14:paraId="37B6B3D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价值：</w:t>
      </w:r>
      <w:r>
        <w:rPr>
          <w:rFonts w:hint="eastAsia" w:ascii="黑体" w:hAnsi="黑体" w:eastAsia="黑体" w:cs="黑体"/>
          <w:sz w:val="22"/>
        </w:rPr>
        <w:t xml:space="preserve"> 将选品时间从 3-5 天缩短到 1 天，且质量更高</w:t>
      </w:r>
    </w:p>
    <w:p w14:paraId="6A8A2AFB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>3.3.2：AI 数据分析自动化</w:t>
      </w:r>
    </w:p>
    <w:p w14:paraId="3089E5A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现状：</w:t>
      </w:r>
      <w:r>
        <w:rPr>
          <w:rFonts w:hint="eastAsia" w:ascii="黑体" w:hAnsi="黑体" w:eastAsia="黑体" w:cs="黑体"/>
          <w:sz w:val="22"/>
        </w:rPr>
        <w:t xml:space="preserve"> 人工整理销售/库存数据，耗时且易错</w:t>
      </w:r>
    </w:p>
    <w:p w14:paraId="200FAE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方案：</w:t>
      </w:r>
      <w:r>
        <w:rPr>
          <w:rFonts w:hint="eastAsia" w:ascii="黑体" w:hAnsi="黑体" w:eastAsia="黑体" w:cs="黑体"/>
          <w:sz w:val="22"/>
        </w:rPr>
        <w:t xml:space="preserve"> 用 AI+Python 自动化处理</w:t>
      </w:r>
    </w:p>
    <w:p w14:paraId="103E519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价值：</w:t>
      </w:r>
      <w:r>
        <w:rPr>
          <w:rFonts w:hint="eastAsia" w:ascii="黑体" w:hAnsi="黑体" w:eastAsia="黑体" w:cs="黑体"/>
          <w:sz w:val="22"/>
        </w:rPr>
        <w:t xml:space="preserve"> 每周节省小时人工，且分析更深入</w:t>
      </w:r>
    </w:p>
    <w:p w14:paraId="1D86B146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 xml:space="preserve"> 3.3.3：AI 培训与赋能</w:t>
      </w:r>
    </w:p>
    <w:p w14:paraId="446AEB7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我计划：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87DD52">
        <w:tc>
          <w:tcPr>
            <w:tcW w:w="2880" w:type="dxa"/>
          </w:tcPr>
          <w:p w14:paraId="6DEEF3C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时间</w:t>
            </w:r>
          </w:p>
        </w:tc>
        <w:tc>
          <w:tcPr>
            <w:tcW w:w="2880" w:type="dxa"/>
          </w:tcPr>
          <w:p w14:paraId="57CC309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w="2880" w:type="dxa"/>
          </w:tcPr>
          <w:p w14:paraId="3C96F2E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参与人</w:t>
            </w:r>
          </w:p>
        </w:tc>
      </w:tr>
      <w:tr w14:paraId="7F2396D3">
        <w:tc>
          <w:tcPr>
            <w:tcW w:w="2880" w:type="dxa"/>
          </w:tcPr>
          <w:p w14:paraId="0842E9E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每月 1 次</w:t>
            </w:r>
          </w:p>
        </w:tc>
        <w:tc>
          <w:tcPr>
            <w:tcW w:w="2880" w:type="dxa"/>
          </w:tcPr>
          <w:p w14:paraId="59E94D73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</w:rPr>
              <w:t xml:space="preserve">AI 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运行逻辑</w:t>
            </w:r>
          </w:p>
        </w:tc>
        <w:tc>
          <w:tcPr>
            <w:tcW w:w="2880" w:type="dxa"/>
          </w:tcPr>
          <w:p w14:paraId="04EF363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</w:p>
        </w:tc>
      </w:tr>
      <w:tr w14:paraId="0E2E66EA">
        <w:tc>
          <w:tcPr>
            <w:tcW w:w="2880" w:type="dxa"/>
          </w:tcPr>
          <w:p w14:paraId="5D414C9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Q2</w:t>
            </w:r>
          </w:p>
        </w:tc>
        <w:tc>
          <w:tcPr>
            <w:tcW w:w="2880" w:type="dxa"/>
          </w:tcPr>
          <w:p w14:paraId="147CF7D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《AI 在电商的应用》内训</w:t>
            </w:r>
          </w:p>
        </w:tc>
        <w:tc>
          <w:tcPr>
            <w:tcW w:w="2880" w:type="dxa"/>
          </w:tcPr>
          <w:p w14:paraId="06F27FB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</w:p>
        </w:tc>
      </w:tr>
      <w:tr w14:paraId="6D96A97F">
        <w:tc>
          <w:tcPr>
            <w:tcW w:w="2880" w:type="dxa"/>
          </w:tcPr>
          <w:p w14:paraId="354022C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Q3</w:t>
            </w:r>
          </w:p>
        </w:tc>
        <w:tc>
          <w:tcPr>
            <w:tcW w:w="2880" w:type="dxa"/>
          </w:tcPr>
          <w:p w14:paraId="0BA76E8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建立公司 AI 知识库</w:t>
            </w:r>
          </w:p>
        </w:tc>
        <w:tc>
          <w:tcPr>
            <w:tcW w:w="2880" w:type="dxa"/>
          </w:tcPr>
          <w:p w14:paraId="7809F4C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</w:p>
        </w:tc>
      </w:tr>
    </w:tbl>
    <w:p w14:paraId="249F461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sz w:val="22"/>
        </w:rPr>
        <w:t>目标：</w:t>
      </w:r>
      <w:r>
        <w:rPr>
          <w:rFonts w:hint="eastAsia" w:ascii="黑体" w:hAnsi="黑体" w:eastAsia="黑体" w:cs="黑体"/>
          <w:sz w:val="22"/>
        </w:rPr>
        <w:t xml:space="preserve"> 让团队每个人都能用 AI 提升效率，而非</w:t>
      </w:r>
      <w:r>
        <w:rPr>
          <w:rFonts w:hint="eastAsia" w:ascii="黑体" w:hAnsi="黑体" w:eastAsia="黑体" w:cs="黑体"/>
          <w:sz w:val="22"/>
          <w:lang w:val="en-US" w:eastAsia="zh-CN"/>
        </w:rPr>
        <w:t>依赖某个人</w:t>
      </w:r>
    </w:p>
    <w:p w14:paraId="556B0102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3EDBC59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</w:rPr>
        <w:t>第四部分：个人成长规划</w:t>
      </w:r>
    </w:p>
    <w:p w14:paraId="2AA7CFF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4.1 我想成长到什么程度？</w:t>
      </w:r>
    </w:p>
    <w:p w14:paraId="575A4A9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2025 年的我：</w:t>
      </w:r>
      <w:r>
        <w:rPr>
          <w:rFonts w:hint="eastAsia" w:ascii="黑体" w:hAnsi="黑体" w:eastAsia="黑体" w:cs="黑体"/>
          <w:sz w:val="22"/>
        </w:rPr>
        <w:t xml:space="preserve"> 能解决问题，但偏"救火队员"</w:t>
      </w:r>
    </w:p>
    <w:p w14:paraId="26ED8DE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sz w:val="22"/>
        </w:rPr>
        <w:t>2026 年的我：</w:t>
      </w:r>
      <w:r>
        <w:rPr>
          <w:rFonts w:hint="eastAsia" w:ascii="黑体" w:hAnsi="黑体" w:eastAsia="黑体" w:cs="黑体"/>
          <w:sz w:val="22"/>
        </w:rPr>
        <w:t xml:space="preserve"> 能定义问题，，能赋能</w:t>
      </w:r>
      <w:r>
        <w:rPr>
          <w:rFonts w:hint="eastAsia" w:ascii="黑体" w:hAnsi="黑体" w:eastAsia="黑体" w:cs="黑体"/>
          <w:sz w:val="22"/>
          <w:lang w:val="en-US" w:eastAsia="zh-CN"/>
        </w:rPr>
        <w:t>他人</w:t>
      </w:r>
    </w:p>
    <w:p w14:paraId="03EBA61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具体维度：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D9D0C3">
        <w:tc>
          <w:tcPr>
            <w:tcW w:w="2160" w:type="dxa"/>
          </w:tcPr>
          <w:p w14:paraId="0387F8B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维度</w:t>
            </w:r>
          </w:p>
        </w:tc>
        <w:tc>
          <w:tcPr>
            <w:tcW w:w="2160" w:type="dxa"/>
          </w:tcPr>
          <w:p w14:paraId="04786D0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2025 状态</w:t>
            </w:r>
          </w:p>
        </w:tc>
        <w:tc>
          <w:tcPr>
            <w:tcW w:w="2160" w:type="dxa"/>
          </w:tcPr>
          <w:p w14:paraId="56CAA38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2026 目标</w:t>
            </w:r>
          </w:p>
        </w:tc>
        <w:tc>
          <w:tcPr>
            <w:tcW w:w="2160" w:type="dxa"/>
          </w:tcPr>
          <w:p w14:paraId="44B399D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行动</w:t>
            </w:r>
          </w:p>
        </w:tc>
      </w:tr>
      <w:tr w14:paraId="68D0D2B3">
        <w:tc>
          <w:tcPr>
            <w:tcW w:w="2160" w:type="dxa"/>
          </w:tcPr>
          <w:p w14:paraId="3A1C4FD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战略思维</w:t>
            </w:r>
          </w:p>
        </w:tc>
        <w:tc>
          <w:tcPr>
            <w:tcW w:w="2160" w:type="dxa"/>
          </w:tcPr>
          <w:p w14:paraId="6D3D17B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被动响应需求</w:t>
            </w:r>
          </w:p>
        </w:tc>
        <w:tc>
          <w:tcPr>
            <w:tcW w:w="2160" w:type="dxa"/>
          </w:tcPr>
          <w:p w14:paraId="0FE9102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主动定义战略方向</w:t>
            </w:r>
          </w:p>
        </w:tc>
        <w:tc>
          <w:tcPr>
            <w:tcW w:w="2160" w:type="dxa"/>
          </w:tcPr>
          <w:p w14:paraId="7A2F8B1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参与公司战略会议，输出季度战略建议</w:t>
            </w:r>
          </w:p>
        </w:tc>
      </w:tr>
      <w:tr w14:paraId="693AC128">
        <w:tc>
          <w:tcPr>
            <w:tcW w:w="2160" w:type="dxa"/>
          </w:tcPr>
          <w:p w14:paraId="3756B8F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数据驱动</w:t>
            </w:r>
          </w:p>
        </w:tc>
        <w:tc>
          <w:tcPr>
            <w:tcW w:w="2160" w:type="dxa"/>
          </w:tcPr>
          <w:p w14:paraId="0B9A97D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会用 Excel/Python</w:t>
            </w:r>
          </w:p>
        </w:tc>
        <w:tc>
          <w:tcPr>
            <w:tcW w:w="2160" w:type="dxa"/>
          </w:tcPr>
          <w:p w14:paraId="5240C70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建立完整数据分析体系</w:t>
            </w:r>
          </w:p>
        </w:tc>
        <w:tc>
          <w:tcPr>
            <w:tcW w:w="2160" w:type="dxa"/>
          </w:tcPr>
          <w:p w14:paraId="42315ED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搭建数据看板，周会基于数据决策</w:t>
            </w:r>
          </w:p>
        </w:tc>
      </w:tr>
      <w:tr w14:paraId="4E29BC01">
        <w:tc>
          <w:tcPr>
            <w:tcW w:w="2160" w:type="dxa"/>
          </w:tcPr>
          <w:p w14:paraId="3CD477E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AI 应用</w:t>
            </w:r>
          </w:p>
        </w:tc>
        <w:tc>
          <w:tcPr>
            <w:tcW w:w="2160" w:type="dxa"/>
          </w:tcPr>
          <w:p w14:paraId="7C3FCA2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个人使用</w:t>
            </w:r>
          </w:p>
        </w:tc>
        <w:tc>
          <w:tcPr>
            <w:tcW w:w="2160" w:type="dxa"/>
          </w:tcPr>
          <w:p w14:paraId="78905A9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产品化赋能团队</w:t>
            </w:r>
          </w:p>
        </w:tc>
        <w:tc>
          <w:tcPr>
            <w:tcW w:w="2160" w:type="dxa"/>
          </w:tcPr>
          <w:p w14:paraId="6CC784A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开发 AI 工具，组织培训</w:t>
            </w:r>
          </w:p>
        </w:tc>
      </w:tr>
      <w:tr w14:paraId="2D38B91F">
        <w:tc>
          <w:tcPr>
            <w:tcW w:w="2160" w:type="dxa"/>
          </w:tcPr>
          <w:p w14:paraId="0930C56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团队管理</w:t>
            </w:r>
          </w:p>
        </w:tc>
        <w:tc>
          <w:tcPr>
            <w:tcW w:w="2160" w:type="dxa"/>
          </w:tcPr>
          <w:p w14:paraId="1B8FF142">
            <w:pPr>
              <w:spacing w:after="0" w:line="240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个人能力</w:t>
            </w:r>
          </w:p>
        </w:tc>
        <w:tc>
          <w:tcPr>
            <w:tcW w:w="2160" w:type="dxa"/>
          </w:tcPr>
          <w:p w14:paraId="6EC751E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培养 2-3 名骨干</w:t>
            </w:r>
          </w:p>
        </w:tc>
        <w:tc>
          <w:tcPr>
            <w:tcW w:w="2160" w:type="dxa"/>
          </w:tcPr>
          <w:p w14:paraId="7B8E34C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授权 + 辅导，允许犯错</w:t>
            </w:r>
          </w:p>
        </w:tc>
      </w:tr>
    </w:tbl>
    <w:p w14:paraId="543F09F8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8"/>
        </w:rPr>
        <w:t>4.2 拿到什么样的回报</w:t>
      </w:r>
    </w:p>
    <w:p w14:paraId="0F0F06F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我对公司的价值主张：</w:t>
      </w:r>
    </w:p>
    <w:p w14:paraId="6B90C1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我期望的回报：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921165">
        <w:tc>
          <w:tcPr>
            <w:tcW w:w="2880" w:type="dxa"/>
          </w:tcPr>
          <w:p w14:paraId="5DD73C4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维度</w:t>
            </w:r>
          </w:p>
        </w:tc>
        <w:tc>
          <w:tcPr>
            <w:tcW w:w="2880" w:type="dxa"/>
          </w:tcPr>
          <w:p w14:paraId="2CA90C2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期望</w:t>
            </w:r>
          </w:p>
        </w:tc>
        <w:tc>
          <w:tcPr>
            <w:tcW w:w="2880" w:type="dxa"/>
          </w:tcPr>
          <w:p w14:paraId="08BFF00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46DF2EB5">
        <w:tc>
          <w:tcPr>
            <w:tcW w:w="2880" w:type="dxa"/>
          </w:tcPr>
          <w:p w14:paraId="7588503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职位</w:t>
            </w:r>
          </w:p>
        </w:tc>
        <w:tc>
          <w:tcPr>
            <w:tcW w:w="2880" w:type="dxa"/>
          </w:tcPr>
          <w:p w14:paraId="3128506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供应链负责人</w:t>
            </w:r>
          </w:p>
        </w:tc>
        <w:tc>
          <w:tcPr>
            <w:tcW w:w="2880" w:type="dxa"/>
          </w:tcPr>
          <w:p w14:paraId="19BA330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参与公司决策，而非仅执行</w:t>
            </w:r>
          </w:p>
        </w:tc>
      </w:tr>
      <w:tr w14:paraId="7863CA1D">
        <w:tc>
          <w:tcPr>
            <w:tcW w:w="2880" w:type="dxa"/>
          </w:tcPr>
          <w:p w14:paraId="0D41AC3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授权</w:t>
            </w:r>
          </w:p>
        </w:tc>
        <w:tc>
          <w:tcPr>
            <w:tcW w:w="2880" w:type="dxa"/>
          </w:tcPr>
          <w:p w14:paraId="49E772F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供应链/采购领域决策权</w:t>
            </w:r>
          </w:p>
        </w:tc>
        <w:tc>
          <w:tcPr>
            <w:tcW w:w="2880" w:type="dxa"/>
          </w:tcPr>
          <w:p w14:paraId="7D307B1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权责对等，快速响应</w:t>
            </w:r>
          </w:p>
        </w:tc>
      </w:tr>
    </w:tbl>
    <w:p w14:paraId="25E947FF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不接受"</w:t>
      </w:r>
      <w:r>
        <w:rPr>
          <w:rFonts w:hint="eastAsia" w:ascii="黑体" w:hAnsi="黑体" w:eastAsia="黑体" w:cs="黑体"/>
          <w:lang w:val="en-US" w:eastAsia="zh-CN"/>
        </w:rPr>
        <w:t>无止境的磨牛刀</w:t>
      </w:r>
      <w:r>
        <w:rPr>
          <w:rFonts w:hint="eastAsia" w:ascii="黑体" w:hAnsi="黑体" w:eastAsia="黑体" w:cs="黑体"/>
        </w:rPr>
        <w:t>"，希望</w:t>
      </w:r>
      <w:r>
        <w:rPr>
          <w:rFonts w:hint="eastAsia" w:ascii="黑体" w:hAnsi="黑体" w:eastAsia="黑体" w:cs="黑体"/>
          <w:lang w:val="en-US" w:eastAsia="zh-CN"/>
        </w:rPr>
        <w:t>可以打造</w:t>
      </w:r>
      <w:r>
        <w:rPr>
          <w:rFonts w:hint="eastAsia" w:ascii="黑体" w:hAnsi="黑体" w:eastAsia="黑体" w:cs="黑体"/>
        </w:rPr>
        <w:t>明确的</w:t>
      </w:r>
      <w:r>
        <w:rPr>
          <w:rFonts w:hint="eastAsia" w:ascii="黑体" w:hAnsi="黑体" w:eastAsia="黑体" w:cs="黑体"/>
          <w:lang w:val="en-US" w:eastAsia="zh-CN"/>
        </w:rPr>
        <w:t>目标盈利</w:t>
      </w:r>
      <w:r>
        <w:rPr>
          <w:rFonts w:hint="eastAsia" w:ascii="黑体" w:hAnsi="黑体" w:eastAsia="黑体" w:cs="黑体"/>
        </w:rPr>
        <w:t xml:space="preserve"> - 回报挂钩机制</w:t>
      </w:r>
    </w:p>
    <w:p w14:paraId="277467B6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不接受"外行指导内行"，专业领域希望有决策权</w:t>
      </w:r>
    </w:p>
    <w:p w14:paraId="55631D90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44601C9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</w:rPr>
        <w:t>结语：</w:t>
      </w:r>
    </w:p>
    <w:p w14:paraId="772C61F8">
      <w:pPr>
        <w:pStyle w:val="14"/>
        <w:numPr>
          <w:numId w:val="0"/>
        </w:numPr>
        <w:tabs>
          <w:tab w:val="clear" w:pos="360"/>
        </w:tabs>
        <w:ind w:leftChars="0"/>
        <w:rPr>
          <w:rFonts w:hint="eastAsia" w:ascii="黑体" w:hAnsi="黑体" w:eastAsia="黑体" w:cs="黑体"/>
          <w:lang w:val="en-US" w:eastAsia="zh-CN"/>
        </w:rPr>
      </w:pPr>
    </w:p>
    <w:p w14:paraId="423F3E30">
      <w:pPr>
        <w:pStyle w:val="14"/>
        <w:numPr>
          <w:numId w:val="0"/>
        </w:numPr>
        <w:tabs>
          <w:tab w:val="clear" w:pos="360"/>
        </w:tabs>
        <w:ind w:left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1  </w:t>
      </w:r>
      <w:r>
        <w:rPr>
          <w:rFonts w:hint="eastAsia" w:ascii="黑体" w:hAnsi="黑体" w:eastAsia="黑体" w:cs="黑体"/>
        </w:rPr>
        <w:t>不盲从：基于数据和事实做决策，不</w:t>
      </w:r>
      <w:r>
        <w:rPr>
          <w:rFonts w:hint="eastAsia" w:ascii="黑体" w:hAnsi="黑体" w:eastAsia="黑体" w:cs="黑体"/>
          <w:lang w:val="en-US" w:eastAsia="zh-CN"/>
        </w:rPr>
        <w:t>听风就是风</w:t>
      </w:r>
    </w:p>
    <w:p w14:paraId="6C2F0EB1">
      <w:pPr>
        <w:pStyle w:val="14"/>
        <w:numPr>
          <w:numId w:val="0"/>
        </w:numPr>
        <w:ind w:left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不推诿：职责范围内的事，负责到底</w:t>
      </w:r>
    </w:p>
    <w:p w14:paraId="65608FE4">
      <w:pPr>
        <w:pStyle w:val="14"/>
        <w:numPr>
          <w:numId w:val="0"/>
        </w:numPr>
        <w:ind w:left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bookmarkStart w:id="0" w:name="_GoBack"/>
      <w:bookmarkEnd w:id="0"/>
      <w:r>
        <w:rPr>
          <w:rFonts w:hint="eastAsia" w:ascii="黑体" w:hAnsi="黑体" w:eastAsia="黑体" w:cs="黑体"/>
        </w:rPr>
        <w:t>不藏私：AI 能力，全部开放给团队</w:t>
      </w:r>
    </w:p>
    <w:p w14:paraId="1720FA49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________________________________________</w:t>
      </w:r>
    </w:p>
    <w:p w14:paraId="2E2A70A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王健豪</w:t>
      </w:r>
    </w:p>
    <w:p w14:paraId="3CF6808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>日期：2026 年 2 月 28 日</w:t>
      </w:r>
    </w:p>
    <w:p w14:paraId="5D66EFA9">
      <w:pPr>
        <w:pStyle w:val="14"/>
        <w:numPr>
          <w:numId w:val="0"/>
        </w:numPr>
        <w:ind w:leftChars="0"/>
        <w:rPr>
          <w:rFonts w:hint="eastAsia" w:ascii="黑体" w:hAnsi="黑体" w:eastAsia="黑体" w:cs="黑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5F9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王健豪</cp:lastModifiedBy>
  <dcterms:modified xsi:type="dcterms:W3CDTF">2026-02-28T11:35:28Z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D865290CF46F7D168062A269689ACF4B_42</vt:lpwstr>
  </property>
</Properties>
</file>