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BF05F">
      <w:pPr>
        <w:rPr>
          <w:rFonts w:hint="eastAsia"/>
        </w:rPr>
      </w:pPr>
      <w:r>
        <w:rPr>
          <w:rFonts w:hint="eastAsia"/>
        </w:rPr>
        <w:t>明朝嘉靖年间，北京城中有位裁缝名气很响，他裁制的衣服，长短肥瘦，无不合体。一次，御史大夫请他去裁制一件朝服。裁缝量好了他的身腰尺寸，又问：“请教老爷，您当官当了多少年了?”御史大夫很奇怪：“你量体裁衣就够了，还要问这些干什么?”裁缝回答说：“年青相公初任高职，意高气盛，走路时挺胸凸肚，裁衣要后短前长;做官有了一定年资，意气微平，衣服应前后一般长短;当官年久而将迁退，则内心悒郁不振，走路时低头弯腰，做的衣服就应前短后长。所以，我如果不问明做官的年资，怎么能裁出称心合体的衣服来呢?”</w:t>
      </w:r>
    </w:p>
    <w:p w14:paraId="11AAF75F">
      <w:pPr>
        <w:rPr>
          <w:rFonts w:hint="eastAsia" w:eastAsiaTheme="minorEastAsia"/>
          <w:lang w:eastAsia="zh-CN"/>
        </w:rPr>
      </w:pPr>
      <w:r>
        <w:rPr>
          <w:rFonts w:hint="eastAsia"/>
        </w:rPr>
        <w:t>御史大夫认为这个裁缝高明之处，就在于他不仅是按照成衣法量尺寸，定式样，而且善于把握对象的特点，从中悟出"短长之理"来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E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2026-03-18T05:24:19Z</dcterms:created>
  <dc:creator>28603</dc:creator>
  <cp:lastModifiedBy>皮卡多</cp:lastModifiedBy>
  <dcterms:modified xsi:type="dcterms:W3CDTF">2026-03-18T05:24:38Z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0E5350420BD642AD80D9F371076D359D_12</vt:lpwstr>
  </property>
</Properties>
</file>