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D1C815" w14:textId="4AF5B15C" w:rsidR="000A6743" w:rsidRDefault="000A6743" w:rsidP="000A6743">
      <w:bookmarkStart w:id="0" w:name="_Toc19455"/>
    </w:p>
    <w:p w14:paraId="4EA1E732" w14:textId="77777777" w:rsidR="000A6743" w:rsidRPr="000A6743" w:rsidRDefault="000A6743" w:rsidP="000A6743"/>
    <w:p w14:paraId="7C50A431" w14:textId="73D8C2BB" w:rsidR="000A6743" w:rsidRDefault="000A6743" w:rsidP="000A6743">
      <w:pPr>
        <w:pStyle w:val="TOC3"/>
        <w:tabs>
          <w:tab w:val="right" w:leader="dot" w:pos="8306"/>
        </w:tabs>
        <w:ind w:leftChars="0" w:left="0"/>
        <w:rPr>
          <w:rFonts w:ascii="黑体" w:eastAsia="黑体" w:hAnsi="黑体" w:cs="黑体"/>
          <w:color w:val="000000" w:themeColor="text1"/>
          <w:sz w:val="30"/>
          <w:szCs w:val="30"/>
        </w:rPr>
      </w:pPr>
      <w:r>
        <w:rPr>
          <w:rFonts w:ascii="黑体" w:eastAsia="黑体" w:hAnsi="黑体" w:cs="黑体" w:hint="eastAsia"/>
          <w:color w:val="000000" w:themeColor="text1"/>
          <w:sz w:val="30"/>
          <w:szCs w:val="30"/>
        </w:rPr>
        <w:t>一、STP战略分析</w:t>
      </w:r>
      <w:bookmarkStart w:id="1" w:name="_Toc2186"/>
      <w:bookmarkStart w:id="2" w:name="_Toc32726"/>
      <w:bookmarkStart w:id="3" w:name="_Toc38756373"/>
      <w:bookmarkEnd w:id="0"/>
    </w:p>
    <w:p w14:paraId="30486A37" w14:textId="461480D4" w:rsidR="000A6743" w:rsidRPr="000A6743" w:rsidRDefault="000A6743" w:rsidP="000A6743">
      <w:pPr>
        <w:pStyle w:val="TOC3"/>
        <w:tabs>
          <w:tab w:val="right" w:leader="dot" w:pos="8306"/>
        </w:tabs>
        <w:ind w:leftChars="0" w:left="0"/>
        <w:rPr>
          <w:color w:val="000000" w:themeColor="text1"/>
        </w:rPr>
      </w:pPr>
      <w:r>
        <w:rPr>
          <w:rFonts w:ascii="黑体" w:eastAsia="黑体" w:hAnsi="黑体" w:cs="黑体" w:hint="eastAsia"/>
          <w:color w:val="000000" w:themeColor="text1"/>
        </w:rPr>
        <w:t>1、市场细分</w:t>
      </w:r>
      <w:bookmarkEnd w:id="1"/>
      <w:bookmarkEnd w:id="2"/>
      <w:bookmarkEnd w:id="3"/>
    </w:p>
    <w:p w14:paraId="30CADFBB" w14:textId="77777777" w:rsidR="000A6743" w:rsidRPr="000A6743" w:rsidRDefault="000A6743" w:rsidP="000A6743"/>
    <w:p w14:paraId="7B64958D" w14:textId="77777777" w:rsidR="000A6743" w:rsidRDefault="000A6743" w:rsidP="000A6743">
      <w:pPr>
        <w:spacing w:line="360" w:lineRule="auto"/>
        <w:ind w:firstLineChars="200" w:firstLine="422"/>
        <w:rPr>
          <w:b/>
          <w:bCs/>
          <w:color w:val="000000" w:themeColor="text1"/>
        </w:rPr>
      </w:pPr>
      <w:r>
        <w:rPr>
          <w:rFonts w:hint="eastAsia"/>
          <w:b/>
          <w:bCs/>
          <w:color w:val="000000" w:themeColor="text1"/>
        </w:rPr>
        <w:t>1.</w:t>
      </w:r>
      <w:r>
        <w:rPr>
          <w:rFonts w:hint="eastAsia"/>
          <w:b/>
          <w:bCs/>
          <w:color w:val="000000" w:themeColor="text1"/>
        </w:rPr>
        <w:t>地区细分</w:t>
      </w:r>
    </w:p>
    <w:p w14:paraId="5CCA2FD7" w14:textId="160C5C64" w:rsidR="000A6743" w:rsidRPr="005B53A3" w:rsidRDefault="000A6743" w:rsidP="000A6743">
      <w:pPr>
        <w:spacing w:line="360" w:lineRule="auto"/>
        <w:ind w:firstLineChars="200" w:firstLine="420"/>
        <w:rPr>
          <w:color w:val="000000" w:themeColor="text1"/>
        </w:rPr>
      </w:pPr>
      <w:r>
        <w:rPr>
          <w:rFonts w:hint="eastAsia"/>
          <w:color w:val="000000" w:themeColor="text1"/>
        </w:rPr>
        <w:t>我国通用的地区划分习惯通常是将大陆划分为八个区域，即华东、华南、华北、华中、东北、西北、西南、港澳台地区，根据地区的不同对于市场的细分也有所不同。目前我国经济发展水平相对不均匀，东部高于西部，而南部相比北部发展更快。我国经济最为发达的地区主要集中在华东的江浙沪地区、华北的平津地区和华南的广东，其经济发展速度快，信息化水平高</w:t>
      </w:r>
      <w:r w:rsidR="002B76DD">
        <w:rPr>
          <w:rFonts w:hint="eastAsia"/>
          <w:color w:val="000000" w:themeColor="text1"/>
        </w:rPr>
        <w:t>，对新事物的接收程度也高，且信息基础设施完整，智能导盲犬的发展市场较大</w:t>
      </w:r>
      <w:r>
        <w:rPr>
          <w:rFonts w:hint="eastAsia"/>
          <w:color w:val="000000" w:themeColor="text1"/>
        </w:rPr>
        <w:t>；而西北、西南等地经济相对落后，人均收入水平及消费水平相比较低，存在一定的市场，</w:t>
      </w:r>
      <w:r w:rsidR="00FC0DE3">
        <w:rPr>
          <w:rFonts w:hint="eastAsia"/>
          <w:color w:val="000000" w:themeColor="text1"/>
        </w:rPr>
        <w:t>我国盲人数量庞大</w:t>
      </w:r>
      <w:r w:rsidRPr="005B53A3">
        <w:rPr>
          <w:rFonts w:hint="eastAsia"/>
          <w:color w:val="000000" w:themeColor="text1"/>
        </w:rPr>
        <w:t>，</w:t>
      </w:r>
      <w:r w:rsidR="005B53A3" w:rsidRPr="005B53A3">
        <w:rPr>
          <w:color w:val="000000" w:themeColor="text1"/>
        </w:rPr>
        <w:t>为了解决导盲犬数量不足的问题，无论是在社会方面还是在个人方面，都曾经投入了大量的人力和物力，以便培训出合格的导盲犬。因为导盲犬过于珍贵，同时又需要花费大量的时间来培训，所以造成了导盲犬的价格居高不下。这对于收入比较低的盲人来说，也是难以承受的痛</w:t>
      </w:r>
      <w:r w:rsidRPr="005B53A3">
        <w:rPr>
          <w:rFonts w:hint="eastAsia"/>
          <w:color w:val="000000" w:themeColor="text1"/>
        </w:rPr>
        <w:t>。因此，</w:t>
      </w:r>
      <w:r w:rsidR="005B53A3">
        <w:rPr>
          <w:rFonts w:hint="eastAsia"/>
          <w:color w:val="000000" w:themeColor="text1"/>
        </w:rPr>
        <w:t>智能导盲犬</w:t>
      </w:r>
      <w:r w:rsidRPr="005B53A3">
        <w:rPr>
          <w:rFonts w:hint="eastAsia"/>
          <w:color w:val="000000" w:themeColor="text1"/>
        </w:rPr>
        <w:t>在</w:t>
      </w:r>
      <w:r w:rsidR="002B76DD">
        <w:rPr>
          <w:rFonts w:hint="eastAsia"/>
          <w:color w:val="000000" w:themeColor="text1"/>
        </w:rPr>
        <w:t>西北地区</w:t>
      </w:r>
      <w:r w:rsidRPr="005B53A3">
        <w:rPr>
          <w:rFonts w:hint="eastAsia"/>
          <w:color w:val="000000" w:themeColor="text1"/>
        </w:rPr>
        <w:t>具有巨大发展潜力。</w:t>
      </w:r>
    </w:p>
    <w:p w14:paraId="539A416B" w14:textId="77777777" w:rsidR="000A6743" w:rsidRPr="005B53A3" w:rsidRDefault="000A6743" w:rsidP="000A6743">
      <w:pPr>
        <w:spacing w:line="360" w:lineRule="auto"/>
        <w:ind w:firstLine="482"/>
        <w:jc w:val="center"/>
        <w:rPr>
          <w:rFonts w:ascii="黑体" w:eastAsia="黑体" w:hAnsi="黑体" w:cs="黑体"/>
          <w:color w:val="000000" w:themeColor="text1"/>
          <w:sz w:val="18"/>
          <w:szCs w:val="18"/>
        </w:rPr>
      </w:pPr>
      <w:r w:rsidRPr="005B53A3">
        <w:rPr>
          <w:rFonts w:ascii="黑体" w:eastAsia="黑体" w:hAnsi="黑体" w:cs="黑体" w:hint="eastAsia"/>
          <w:color w:val="000000" w:themeColor="text1"/>
          <w:sz w:val="18"/>
          <w:szCs w:val="18"/>
        </w:rPr>
        <w:t>表4-1 根据地区的细分市场</w:t>
      </w:r>
    </w:p>
    <w:tbl>
      <w:tblPr>
        <w:tblStyle w:val="a7"/>
        <w:tblW w:w="0" w:type="auto"/>
        <w:tblBorders>
          <w:left w:val="none" w:sz="0" w:space="0" w:color="auto"/>
          <w:right w:val="none" w:sz="0" w:space="0" w:color="auto"/>
        </w:tblBorders>
        <w:tblLook w:val="04A0" w:firstRow="1" w:lastRow="0" w:firstColumn="1" w:lastColumn="0" w:noHBand="0" w:noVBand="1"/>
      </w:tblPr>
      <w:tblGrid>
        <w:gridCol w:w="2235"/>
        <w:gridCol w:w="6287"/>
      </w:tblGrid>
      <w:tr w:rsidR="000A6743" w14:paraId="15CA1161" w14:textId="77777777" w:rsidTr="00B42E46">
        <w:tc>
          <w:tcPr>
            <w:tcW w:w="2235" w:type="dxa"/>
            <w:tcBorders>
              <w:top w:val="single" w:sz="12" w:space="0" w:color="auto"/>
              <w:bottom w:val="single" w:sz="4" w:space="0" w:color="auto"/>
              <w:right w:val="nil"/>
            </w:tcBorders>
            <w:vAlign w:val="center"/>
          </w:tcPr>
          <w:p w14:paraId="5FCC7871" w14:textId="77777777" w:rsidR="000A6743" w:rsidRDefault="000A6743" w:rsidP="00B42E46">
            <w:pPr>
              <w:spacing w:line="360" w:lineRule="auto"/>
              <w:ind w:firstLineChars="200" w:firstLine="360"/>
              <w:jc w:val="center"/>
              <w:rPr>
                <w:color w:val="000000" w:themeColor="text1"/>
                <w:sz w:val="18"/>
                <w:szCs w:val="18"/>
              </w:rPr>
            </w:pPr>
            <w:r>
              <w:rPr>
                <w:rFonts w:hint="eastAsia"/>
                <w:color w:val="000000" w:themeColor="text1"/>
                <w:sz w:val="18"/>
                <w:szCs w:val="18"/>
              </w:rPr>
              <w:t>地区分类</w:t>
            </w:r>
          </w:p>
        </w:tc>
        <w:tc>
          <w:tcPr>
            <w:tcW w:w="6287" w:type="dxa"/>
            <w:tcBorders>
              <w:top w:val="single" w:sz="12" w:space="0" w:color="auto"/>
              <w:left w:val="nil"/>
              <w:bottom w:val="single" w:sz="4" w:space="0" w:color="auto"/>
            </w:tcBorders>
            <w:vAlign w:val="center"/>
          </w:tcPr>
          <w:p w14:paraId="42356755" w14:textId="77777777" w:rsidR="000A6743" w:rsidRDefault="000A6743" w:rsidP="00B42E46">
            <w:pPr>
              <w:spacing w:line="360" w:lineRule="auto"/>
              <w:ind w:firstLineChars="200" w:firstLine="360"/>
              <w:jc w:val="center"/>
              <w:rPr>
                <w:color w:val="000000" w:themeColor="text1"/>
                <w:sz w:val="18"/>
                <w:szCs w:val="18"/>
              </w:rPr>
            </w:pPr>
            <w:r>
              <w:rPr>
                <w:rFonts w:hint="eastAsia"/>
                <w:color w:val="000000" w:themeColor="text1"/>
                <w:sz w:val="18"/>
                <w:szCs w:val="18"/>
              </w:rPr>
              <w:t>省、自治区、直辖市</w:t>
            </w:r>
          </w:p>
        </w:tc>
      </w:tr>
      <w:tr w:rsidR="000A6743" w14:paraId="506C7E92" w14:textId="77777777" w:rsidTr="00B42E46">
        <w:tc>
          <w:tcPr>
            <w:tcW w:w="2235" w:type="dxa"/>
            <w:tcBorders>
              <w:bottom w:val="nil"/>
              <w:right w:val="nil"/>
            </w:tcBorders>
            <w:vAlign w:val="center"/>
          </w:tcPr>
          <w:p w14:paraId="0409867E" w14:textId="77777777" w:rsidR="000A6743" w:rsidRDefault="000A6743" w:rsidP="00B42E46">
            <w:pPr>
              <w:spacing w:line="360" w:lineRule="auto"/>
              <w:ind w:firstLineChars="200" w:firstLine="360"/>
              <w:jc w:val="center"/>
              <w:rPr>
                <w:color w:val="000000" w:themeColor="text1"/>
                <w:sz w:val="18"/>
                <w:szCs w:val="18"/>
              </w:rPr>
            </w:pPr>
            <w:r>
              <w:rPr>
                <w:rFonts w:hint="eastAsia"/>
                <w:color w:val="000000" w:themeColor="text1"/>
                <w:sz w:val="18"/>
                <w:szCs w:val="18"/>
              </w:rPr>
              <w:t>华东地区</w:t>
            </w:r>
          </w:p>
        </w:tc>
        <w:tc>
          <w:tcPr>
            <w:tcW w:w="6287" w:type="dxa"/>
            <w:tcBorders>
              <w:left w:val="nil"/>
              <w:bottom w:val="nil"/>
            </w:tcBorders>
            <w:vAlign w:val="center"/>
          </w:tcPr>
          <w:p w14:paraId="7C79317D" w14:textId="77777777" w:rsidR="000A6743" w:rsidRDefault="000A6743" w:rsidP="00B42E46">
            <w:pPr>
              <w:spacing w:line="360" w:lineRule="auto"/>
              <w:ind w:firstLineChars="200" w:firstLine="360"/>
              <w:rPr>
                <w:color w:val="000000" w:themeColor="text1"/>
                <w:sz w:val="18"/>
                <w:szCs w:val="18"/>
              </w:rPr>
            </w:pPr>
            <w:r>
              <w:rPr>
                <w:rFonts w:hint="eastAsia"/>
                <w:color w:val="000000" w:themeColor="text1"/>
                <w:sz w:val="18"/>
                <w:szCs w:val="18"/>
              </w:rPr>
              <w:t>上海、江苏、浙江、江西、山东、安徽、福建</w:t>
            </w:r>
          </w:p>
        </w:tc>
      </w:tr>
      <w:tr w:rsidR="000A6743" w14:paraId="5CC1FD63" w14:textId="77777777" w:rsidTr="00B42E46">
        <w:tc>
          <w:tcPr>
            <w:tcW w:w="2235" w:type="dxa"/>
            <w:tcBorders>
              <w:top w:val="nil"/>
              <w:bottom w:val="nil"/>
              <w:right w:val="nil"/>
            </w:tcBorders>
            <w:vAlign w:val="center"/>
          </w:tcPr>
          <w:p w14:paraId="6D40921C" w14:textId="77777777" w:rsidR="000A6743" w:rsidRDefault="000A6743" w:rsidP="00B42E46">
            <w:pPr>
              <w:spacing w:line="360" w:lineRule="auto"/>
              <w:ind w:firstLineChars="200" w:firstLine="360"/>
              <w:jc w:val="center"/>
              <w:rPr>
                <w:color w:val="000000" w:themeColor="text1"/>
                <w:sz w:val="18"/>
                <w:szCs w:val="18"/>
              </w:rPr>
            </w:pPr>
            <w:r>
              <w:rPr>
                <w:rFonts w:hint="eastAsia"/>
                <w:color w:val="000000" w:themeColor="text1"/>
                <w:sz w:val="18"/>
                <w:szCs w:val="18"/>
              </w:rPr>
              <w:t>华南地区</w:t>
            </w:r>
          </w:p>
        </w:tc>
        <w:tc>
          <w:tcPr>
            <w:tcW w:w="6287" w:type="dxa"/>
            <w:tcBorders>
              <w:top w:val="nil"/>
              <w:left w:val="nil"/>
              <w:bottom w:val="nil"/>
            </w:tcBorders>
            <w:vAlign w:val="center"/>
          </w:tcPr>
          <w:p w14:paraId="61322BAA" w14:textId="77777777" w:rsidR="000A6743" w:rsidRDefault="000A6743" w:rsidP="00B42E46">
            <w:pPr>
              <w:spacing w:line="360" w:lineRule="auto"/>
              <w:ind w:firstLineChars="200" w:firstLine="360"/>
              <w:rPr>
                <w:color w:val="000000" w:themeColor="text1"/>
                <w:sz w:val="18"/>
                <w:szCs w:val="18"/>
              </w:rPr>
            </w:pPr>
            <w:r>
              <w:rPr>
                <w:rFonts w:hint="eastAsia"/>
                <w:color w:val="000000" w:themeColor="text1"/>
                <w:sz w:val="18"/>
                <w:szCs w:val="18"/>
              </w:rPr>
              <w:t>广东、广西、海南</w:t>
            </w:r>
          </w:p>
        </w:tc>
      </w:tr>
      <w:tr w:rsidR="000A6743" w14:paraId="26869DCA" w14:textId="77777777" w:rsidTr="00B42E46">
        <w:tc>
          <w:tcPr>
            <w:tcW w:w="2235" w:type="dxa"/>
            <w:tcBorders>
              <w:top w:val="nil"/>
              <w:bottom w:val="nil"/>
              <w:right w:val="nil"/>
            </w:tcBorders>
            <w:vAlign w:val="center"/>
          </w:tcPr>
          <w:p w14:paraId="192296A2" w14:textId="77777777" w:rsidR="000A6743" w:rsidRDefault="000A6743" w:rsidP="00B42E46">
            <w:pPr>
              <w:spacing w:line="360" w:lineRule="auto"/>
              <w:ind w:firstLineChars="200" w:firstLine="360"/>
              <w:jc w:val="center"/>
              <w:rPr>
                <w:color w:val="000000" w:themeColor="text1"/>
                <w:sz w:val="18"/>
                <w:szCs w:val="18"/>
              </w:rPr>
            </w:pPr>
            <w:r>
              <w:rPr>
                <w:rFonts w:hint="eastAsia"/>
                <w:color w:val="000000" w:themeColor="text1"/>
                <w:sz w:val="18"/>
                <w:szCs w:val="18"/>
              </w:rPr>
              <w:t>华北地区</w:t>
            </w:r>
          </w:p>
        </w:tc>
        <w:tc>
          <w:tcPr>
            <w:tcW w:w="6287" w:type="dxa"/>
            <w:tcBorders>
              <w:top w:val="nil"/>
              <w:left w:val="nil"/>
              <w:bottom w:val="nil"/>
            </w:tcBorders>
            <w:vAlign w:val="center"/>
          </w:tcPr>
          <w:p w14:paraId="5EF98C42" w14:textId="77777777" w:rsidR="000A6743" w:rsidRDefault="000A6743" w:rsidP="00B42E46">
            <w:pPr>
              <w:spacing w:line="360" w:lineRule="auto"/>
              <w:ind w:firstLineChars="200" w:firstLine="360"/>
              <w:rPr>
                <w:color w:val="000000" w:themeColor="text1"/>
                <w:sz w:val="18"/>
                <w:szCs w:val="18"/>
              </w:rPr>
            </w:pPr>
            <w:r>
              <w:rPr>
                <w:rFonts w:hint="eastAsia"/>
                <w:color w:val="000000" w:themeColor="text1"/>
                <w:sz w:val="18"/>
                <w:szCs w:val="18"/>
              </w:rPr>
              <w:t>北京、天津、河北、山西、内蒙古自治区</w:t>
            </w:r>
          </w:p>
        </w:tc>
      </w:tr>
      <w:tr w:rsidR="000A6743" w14:paraId="01091F6F" w14:textId="77777777" w:rsidTr="00B42E46">
        <w:tc>
          <w:tcPr>
            <w:tcW w:w="2235" w:type="dxa"/>
            <w:tcBorders>
              <w:top w:val="nil"/>
              <w:bottom w:val="nil"/>
              <w:right w:val="nil"/>
            </w:tcBorders>
            <w:vAlign w:val="center"/>
          </w:tcPr>
          <w:p w14:paraId="156011BF" w14:textId="77777777" w:rsidR="000A6743" w:rsidRDefault="000A6743" w:rsidP="00B42E46">
            <w:pPr>
              <w:spacing w:line="360" w:lineRule="auto"/>
              <w:ind w:firstLineChars="200" w:firstLine="360"/>
              <w:jc w:val="center"/>
              <w:rPr>
                <w:color w:val="000000" w:themeColor="text1"/>
                <w:sz w:val="18"/>
                <w:szCs w:val="18"/>
              </w:rPr>
            </w:pPr>
            <w:r>
              <w:rPr>
                <w:rFonts w:hint="eastAsia"/>
                <w:color w:val="000000" w:themeColor="text1"/>
                <w:sz w:val="18"/>
                <w:szCs w:val="18"/>
              </w:rPr>
              <w:t>华中地区</w:t>
            </w:r>
          </w:p>
        </w:tc>
        <w:tc>
          <w:tcPr>
            <w:tcW w:w="6287" w:type="dxa"/>
            <w:tcBorders>
              <w:top w:val="nil"/>
              <w:left w:val="nil"/>
              <w:bottom w:val="nil"/>
            </w:tcBorders>
            <w:vAlign w:val="center"/>
          </w:tcPr>
          <w:p w14:paraId="21958B2E" w14:textId="77777777" w:rsidR="000A6743" w:rsidRDefault="000A6743" w:rsidP="00B42E46">
            <w:pPr>
              <w:spacing w:line="360" w:lineRule="auto"/>
              <w:ind w:firstLineChars="200" w:firstLine="360"/>
              <w:rPr>
                <w:color w:val="000000" w:themeColor="text1"/>
                <w:sz w:val="18"/>
                <w:szCs w:val="18"/>
              </w:rPr>
            </w:pPr>
            <w:r>
              <w:rPr>
                <w:rFonts w:hint="eastAsia"/>
                <w:color w:val="000000" w:themeColor="text1"/>
                <w:sz w:val="18"/>
                <w:szCs w:val="18"/>
              </w:rPr>
              <w:t>河南、湖北、湖南</w:t>
            </w:r>
          </w:p>
        </w:tc>
      </w:tr>
      <w:tr w:rsidR="000A6743" w14:paraId="3CD2B14E" w14:textId="77777777" w:rsidTr="00B42E46">
        <w:tc>
          <w:tcPr>
            <w:tcW w:w="2235" w:type="dxa"/>
            <w:tcBorders>
              <w:top w:val="nil"/>
              <w:bottom w:val="nil"/>
              <w:right w:val="nil"/>
            </w:tcBorders>
            <w:vAlign w:val="center"/>
          </w:tcPr>
          <w:p w14:paraId="56078FE2" w14:textId="77777777" w:rsidR="000A6743" w:rsidRDefault="000A6743" w:rsidP="00B42E46">
            <w:pPr>
              <w:spacing w:line="360" w:lineRule="auto"/>
              <w:ind w:firstLineChars="200" w:firstLine="360"/>
              <w:jc w:val="center"/>
              <w:rPr>
                <w:color w:val="000000" w:themeColor="text1"/>
                <w:sz w:val="18"/>
                <w:szCs w:val="18"/>
              </w:rPr>
            </w:pPr>
            <w:r>
              <w:rPr>
                <w:rFonts w:hint="eastAsia"/>
                <w:color w:val="000000" w:themeColor="text1"/>
                <w:sz w:val="18"/>
                <w:szCs w:val="18"/>
              </w:rPr>
              <w:t>东北地区</w:t>
            </w:r>
          </w:p>
        </w:tc>
        <w:tc>
          <w:tcPr>
            <w:tcW w:w="6287" w:type="dxa"/>
            <w:tcBorders>
              <w:top w:val="nil"/>
              <w:left w:val="nil"/>
              <w:bottom w:val="nil"/>
            </w:tcBorders>
            <w:vAlign w:val="center"/>
          </w:tcPr>
          <w:p w14:paraId="7B27B188" w14:textId="77777777" w:rsidR="000A6743" w:rsidRDefault="000A6743" w:rsidP="00B42E46">
            <w:pPr>
              <w:spacing w:line="360" w:lineRule="auto"/>
              <w:ind w:firstLineChars="200" w:firstLine="360"/>
              <w:rPr>
                <w:color w:val="000000" w:themeColor="text1"/>
                <w:sz w:val="18"/>
                <w:szCs w:val="18"/>
              </w:rPr>
            </w:pPr>
            <w:r>
              <w:rPr>
                <w:rFonts w:hint="eastAsia"/>
                <w:color w:val="000000" w:themeColor="text1"/>
                <w:sz w:val="18"/>
                <w:szCs w:val="18"/>
              </w:rPr>
              <w:t>黑龙江、吉林、辽宁</w:t>
            </w:r>
          </w:p>
        </w:tc>
      </w:tr>
      <w:tr w:rsidR="000A6743" w14:paraId="3E4A35FD" w14:textId="77777777" w:rsidTr="00B42E46">
        <w:tc>
          <w:tcPr>
            <w:tcW w:w="2235" w:type="dxa"/>
            <w:tcBorders>
              <w:top w:val="nil"/>
              <w:bottom w:val="nil"/>
              <w:right w:val="nil"/>
            </w:tcBorders>
            <w:vAlign w:val="center"/>
          </w:tcPr>
          <w:p w14:paraId="79E8E3C2" w14:textId="77777777" w:rsidR="000A6743" w:rsidRDefault="000A6743" w:rsidP="00B42E46">
            <w:pPr>
              <w:spacing w:line="360" w:lineRule="auto"/>
              <w:ind w:firstLineChars="200" w:firstLine="360"/>
              <w:jc w:val="center"/>
              <w:rPr>
                <w:color w:val="000000" w:themeColor="text1"/>
                <w:sz w:val="18"/>
                <w:szCs w:val="18"/>
              </w:rPr>
            </w:pPr>
            <w:r>
              <w:rPr>
                <w:rFonts w:hint="eastAsia"/>
                <w:color w:val="000000" w:themeColor="text1"/>
                <w:sz w:val="18"/>
                <w:szCs w:val="18"/>
              </w:rPr>
              <w:t>西北地区</w:t>
            </w:r>
          </w:p>
        </w:tc>
        <w:tc>
          <w:tcPr>
            <w:tcW w:w="6287" w:type="dxa"/>
            <w:tcBorders>
              <w:top w:val="nil"/>
              <w:left w:val="nil"/>
              <w:bottom w:val="nil"/>
            </w:tcBorders>
            <w:vAlign w:val="center"/>
          </w:tcPr>
          <w:p w14:paraId="7676954A" w14:textId="77777777" w:rsidR="000A6743" w:rsidRDefault="000A6743" w:rsidP="00B42E46">
            <w:pPr>
              <w:spacing w:line="360" w:lineRule="auto"/>
              <w:ind w:firstLineChars="200" w:firstLine="360"/>
              <w:rPr>
                <w:color w:val="000000" w:themeColor="text1"/>
                <w:sz w:val="18"/>
                <w:szCs w:val="18"/>
              </w:rPr>
            </w:pPr>
            <w:r>
              <w:rPr>
                <w:rFonts w:hint="eastAsia"/>
                <w:color w:val="000000" w:themeColor="text1"/>
                <w:sz w:val="18"/>
                <w:szCs w:val="18"/>
              </w:rPr>
              <w:t>青海、甘肃、陕西、新疆、宁夏</w:t>
            </w:r>
          </w:p>
        </w:tc>
      </w:tr>
      <w:tr w:rsidR="000A6743" w14:paraId="5D81283E" w14:textId="77777777" w:rsidTr="00B42E46">
        <w:tc>
          <w:tcPr>
            <w:tcW w:w="2235" w:type="dxa"/>
            <w:tcBorders>
              <w:top w:val="nil"/>
              <w:bottom w:val="nil"/>
              <w:right w:val="nil"/>
            </w:tcBorders>
            <w:vAlign w:val="center"/>
          </w:tcPr>
          <w:p w14:paraId="4005F95C" w14:textId="77777777" w:rsidR="000A6743" w:rsidRDefault="000A6743" w:rsidP="00B42E46">
            <w:pPr>
              <w:spacing w:line="360" w:lineRule="auto"/>
              <w:ind w:firstLineChars="200" w:firstLine="360"/>
              <w:jc w:val="center"/>
              <w:rPr>
                <w:color w:val="000000" w:themeColor="text1"/>
                <w:sz w:val="18"/>
                <w:szCs w:val="18"/>
              </w:rPr>
            </w:pPr>
            <w:r>
              <w:rPr>
                <w:rFonts w:hint="eastAsia"/>
                <w:color w:val="000000" w:themeColor="text1"/>
                <w:sz w:val="18"/>
                <w:szCs w:val="18"/>
              </w:rPr>
              <w:t>西南地区</w:t>
            </w:r>
          </w:p>
        </w:tc>
        <w:tc>
          <w:tcPr>
            <w:tcW w:w="6287" w:type="dxa"/>
            <w:tcBorders>
              <w:top w:val="nil"/>
              <w:left w:val="nil"/>
              <w:bottom w:val="nil"/>
            </w:tcBorders>
            <w:vAlign w:val="center"/>
          </w:tcPr>
          <w:p w14:paraId="403C1F14" w14:textId="77777777" w:rsidR="000A6743" w:rsidRDefault="000A6743" w:rsidP="00B42E46">
            <w:pPr>
              <w:spacing w:line="360" w:lineRule="auto"/>
              <w:ind w:firstLineChars="200" w:firstLine="360"/>
              <w:rPr>
                <w:color w:val="000000" w:themeColor="text1"/>
                <w:sz w:val="18"/>
                <w:szCs w:val="18"/>
              </w:rPr>
            </w:pPr>
            <w:r>
              <w:rPr>
                <w:rFonts w:hint="eastAsia"/>
                <w:color w:val="000000" w:themeColor="text1"/>
                <w:sz w:val="18"/>
                <w:szCs w:val="18"/>
              </w:rPr>
              <w:t>四川、重庆、云南、西藏、贵州</w:t>
            </w:r>
          </w:p>
        </w:tc>
      </w:tr>
      <w:tr w:rsidR="000A6743" w14:paraId="0C33A0FB" w14:textId="77777777" w:rsidTr="00B42E46">
        <w:tc>
          <w:tcPr>
            <w:tcW w:w="2235" w:type="dxa"/>
            <w:tcBorders>
              <w:top w:val="nil"/>
              <w:bottom w:val="single" w:sz="12" w:space="0" w:color="auto"/>
              <w:right w:val="nil"/>
            </w:tcBorders>
            <w:vAlign w:val="center"/>
          </w:tcPr>
          <w:p w14:paraId="3EF1B488" w14:textId="77777777" w:rsidR="000A6743" w:rsidRDefault="000A6743" w:rsidP="00B42E46">
            <w:pPr>
              <w:spacing w:line="360" w:lineRule="auto"/>
              <w:ind w:firstLineChars="200" w:firstLine="360"/>
              <w:jc w:val="center"/>
              <w:rPr>
                <w:color w:val="000000" w:themeColor="text1"/>
                <w:sz w:val="18"/>
                <w:szCs w:val="18"/>
              </w:rPr>
            </w:pPr>
            <w:r>
              <w:rPr>
                <w:rFonts w:hint="eastAsia"/>
                <w:color w:val="000000" w:themeColor="text1"/>
                <w:sz w:val="18"/>
                <w:szCs w:val="18"/>
              </w:rPr>
              <w:t>港澳台地区</w:t>
            </w:r>
          </w:p>
        </w:tc>
        <w:tc>
          <w:tcPr>
            <w:tcW w:w="6287" w:type="dxa"/>
            <w:tcBorders>
              <w:top w:val="nil"/>
              <w:left w:val="nil"/>
              <w:bottom w:val="single" w:sz="12" w:space="0" w:color="auto"/>
            </w:tcBorders>
            <w:vAlign w:val="center"/>
          </w:tcPr>
          <w:p w14:paraId="59A78F5C" w14:textId="77777777" w:rsidR="000A6743" w:rsidRDefault="000A6743" w:rsidP="00B42E46">
            <w:pPr>
              <w:spacing w:line="360" w:lineRule="auto"/>
              <w:ind w:firstLineChars="200" w:firstLine="360"/>
              <w:rPr>
                <w:color w:val="000000" w:themeColor="text1"/>
                <w:sz w:val="18"/>
                <w:szCs w:val="18"/>
              </w:rPr>
            </w:pPr>
            <w:r>
              <w:rPr>
                <w:rFonts w:hint="eastAsia"/>
                <w:color w:val="000000" w:themeColor="text1"/>
                <w:sz w:val="18"/>
                <w:szCs w:val="18"/>
              </w:rPr>
              <w:t>香港、澳门、台湾</w:t>
            </w:r>
          </w:p>
        </w:tc>
      </w:tr>
    </w:tbl>
    <w:p w14:paraId="33B36785" w14:textId="77777777" w:rsidR="000A6743" w:rsidRDefault="000A6743" w:rsidP="000A6743">
      <w:pPr>
        <w:spacing w:line="360" w:lineRule="auto"/>
        <w:ind w:firstLineChars="200" w:firstLine="422"/>
        <w:rPr>
          <w:b/>
          <w:bCs/>
          <w:color w:val="000000" w:themeColor="text1"/>
        </w:rPr>
      </w:pPr>
      <w:r>
        <w:rPr>
          <w:rFonts w:hint="eastAsia"/>
          <w:b/>
          <w:bCs/>
          <w:color w:val="000000" w:themeColor="text1"/>
        </w:rPr>
        <w:t>2.</w:t>
      </w:r>
      <w:r>
        <w:rPr>
          <w:rFonts w:hint="eastAsia"/>
          <w:b/>
          <w:bCs/>
          <w:color w:val="000000" w:themeColor="text1"/>
        </w:rPr>
        <w:t>消费者细分</w:t>
      </w:r>
    </w:p>
    <w:p w14:paraId="049724D9" w14:textId="4F64267A" w:rsidR="000A6743" w:rsidRDefault="00CD2EB2" w:rsidP="000A6743">
      <w:pPr>
        <w:spacing w:line="360" w:lineRule="auto"/>
        <w:ind w:firstLineChars="200" w:firstLine="420"/>
        <w:rPr>
          <w:color w:val="000000" w:themeColor="text1"/>
        </w:rPr>
      </w:pPr>
      <w:r>
        <w:rPr>
          <w:rFonts w:hint="eastAsia"/>
          <w:color w:val="000000" w:themeColor="text1"/>
        </w:rPr>
        <w:t>智能导盲犬是本质一种工作犬</w:t>
      </w:r>
      <w:r w:rsidR="000A6743">
        <w:rPr>
          <w:rFonts w:hint="eastAsia"/>
          <w:color w:val="000000" w:themeColor="text1"/>
        </w:rPr>
        <w:t>，但跟</w:t>
      </w:r>
      <w:r>
        <w:rPr>
          <w:rFonts w:hint="eastAsia"/>
          <w:color w:val="000000" w:themeColor="text1"/>
        </w:rPr>
        <w:t>真正导盲犬</w:t>
      </w:r>
      <w:r w:rsidR="000A6743">
        <w:rPr>
          <w:rFonts w:hint="eastAsia"/>
          <w:color w:val="000000" w:themeColor="text1"/>
        </w:rPr>
        <w:t>相比其本身</w:t>
      </w:r>
      <w:r>
        <w:rPr>
          <w:rFonts w:hint="eastAsia"/>
          <w:color w:val="000000" w:themeColor="text1"/>
        </w:rPr>
        <w:t>具有较大的优势</w:t>
      </w:r>
      <w:r w:rsidR="000A6743">
        <w:rPr>
          <w:rFonts w:hint="eastAsia"/>
          <w:color w:val="000000" w:themeColor="text1"/>
        </w:rPr>
        <w:t>。</w:t>
      </w:r>
    </w:p>
    <w:p w14:paraId="356D4FE8" w14:textId="77777777" w:rsidR="000A6743" w:rsidRDefault="000A6743" w:rsidP="000A6743">
      <w:pPr>
        <w:spacing w:line="360" w:lineRule="auto"/>
        <w:ind w:firstLineChars="200" w:firstLine="422"/>
        <w:rPr>
          <w:b/>
          <w:bCs/>
          <w:color w:val="000000" w:themeColor="text1"/>
        </w:rPr>
      </w:pPr>
      <w:r>
        <w:rPr>
          <w:rFonts w:hint="eastAsia"/>
          <w:b/>
          <w:bCs/>
          <w:color w:val="000000" w:themeColor="text1"/>
        </w:rPr>
        <w:t>（</w:t>
      </w:r>
      <w:r>
        <w:rPr>
          <w:rFonts w:hint="eastAsia"/>
          <w:b/>
          <w:bCs/>
          <w:color w:val="000000" w:themeColor="text1"/>
        </w:rPr>
        <w:t>1</w:t>
      </w:r>
      <w:r>
        <w:rPr>
          <w:rFonts w:hint="eastAsia"/>
          <w:b/>
          <w:bCs/>
          <w:color w:val="000000" w:themeColor="text1"/>
        </w:rPr>
        <w:t>）需求因素分析</w:t>
      </w:r>
    </w:p>
    <w:p w14:paraId="59231202" w14:textId="7C0B3474" w:rsidR="00C906F2" w:rsidRPr="00C906F2" w:rsidRDefault="00C906F2" w:rsidP="00C906F2">
      <w:pPr>
        <w:pStyle w:val="a9"/>
        <w:shd w:val="clear" w:color="auto" w:fill="FFFFFF"/>
        <w:spacing w:before="0" w:beforeAutospacing="0" w:after="0" w:afterAutospacing="0" w:line="360" w:lineRule="atLeast"/>
        <w:ind w:firstLine="420"/>
        <w:rPr>
          <w:rFonts w:asciiTheme="minorHAnsi" w:eastAsiaTheme="minorEastAsia" w:hAnsiTheme="minorHAnsi" w:cstheme="minorBidi"/>
          <w:color w:val="000000" w:themeColor="text1"/>
          <w:kern w:val="2"/>
          <w:sz w:val="21"/>
          <w:szCs w:val="22"/>
        </w:rPr>
      </w:pPr>
      <w:r w:rsidRPr="00C906F2">
        <w:rPr>
          <w:rFonts w:asciiTheme="minorHAnsi" w:eastAsiaTheme="minorEastAsia" w:hAnsiTheme="minorHAnsi" w:cstheme="minorBidi"/>
          <w:color w:val="000000" w:themeColor="text1"/>
          <w:kern w:val="2"/>
          <w:sz w:val="21"/>
          <w:szCs w:val="22"/>
        </w:rPr>
        <w:t>根据第七次人口普查的数据显示，我国人口已经突破了十四亿，在人口如此庞大的国内，残疾人总数占到了百分之十，而在众多的残疾人当中，盲人的数量超过了</w:t>
      </w:r>
      <w:r w:rsidR="009B3C95">
        <w:rPr>
          <w:rFonts w:asciiTheme="minorHAnsi" w:eastAsiaTheme="minorEastAsia" w:hAnsiTheme="minorHAnsi" w:cstheme="minorBidi"/>
          <w:color w:val="000000" w:themeColor="text1"/>
          <w:kern w:val="2"/>
          <w:sz w:val="21"/>
          <w:szCs w:val="22"/>
        </w:rPr>
        <w:t>2000</w:t>
      </w:r>
      <w:r w:rsidRPr="00C906F2">
        <w:rPr>
          <w:rFonts w:asciiTheme="minorHAnsi" w:eastAsiaTheme="minorEastAsia" w:hAnsiTheme="minorHAnsi" w:cstheme="minorBidi"/>
          <w:color w:val="000000" w:themeColor="text1"/>
          <w:kern w:val="2"/>
          <w:sz w:val="21"/>
          <w:szCs w:val="22"/>
        </w:rPr>
        <w:t>万，他们在</w:t>
      </w:r>
      <w:r w:rsidRPr="00C906F2">
        <w:rPr>
          <w:rFonts w:asciiTheme="minorHAnsi" w:eastAsiaTheme="minorEastAsia" w:hAnsiTheme="minorHAnsi" w:cstheme="minorBidi"/>
          <w:color w:val="000000" w:themeColor="text1"/>
          <w:kern w:val="2"/>
          <w:sz w:val="21"/>
          <w:szCs w:val="22"/>
        </w:rPr>
        <w:lastRenderedPageBreak/>
        <w:t>日常生活当中，同样遭遇了很多困难。虽然盲人群体数量庞大，不过在现实生活当中，大家似乎很难看到盲人，不知道他们的生活是如何度过的。那么，这</w:t>
      </w:r>
      <w:r w:rsidR="009B3C95">
        <w:rPr>
          <w:rFonts w:asciiTheme="minorHAnsi" w:eastAsiaTheme="minorEastAsia" w:hAnsiTheme="minorHAnsi" w:cstheme="minorBidi"/>
          <w:color w:val="000000" w:themeColor="text1"/>
          <w:kern w:val="2"/>
          <w:sz w:val="21"/>
          <w:szCs w:val="22"/>
        </w:rPr>
        <w:t>2000</w:t>
      </w:r>
      <w:r w:rsidRPr="00C906F2">
        <w:rPr>
          <w:rFonts w:asciiTheme="minorHAnsi" w:eastAsiaTheme="minorEastAsia" w:hAnsiTheme="minorHAnsi" w:cstheme="minorBidi"/>
          <w:color w:val="000000" w:themeColor="text1"/>
          <w:kern w:val="2"/>
          <w:sz w:val="21"/>
          <w:szCs w:val="22"/>
        </w:rPr>
        <w:t>万盲人都去哪了呢？随着科技的不断进步，如今的智能手机同样能够帮助盲人，解决一些生活当中的困难，对他们来说，也是一个很大的安慰，不过更多的盲人，选择留在家里而很少外出。在</w:t>
      </w:r>
      <w:r w:rsidR="009B3C95">
        <w:rPr>
          <w:rFonts w:asciiTheme="minorHAnsi" w:eastAsiaTheme="minorEastAsia" w:hAnsiTheme="minorHAnsi" w:cstheme="minorBidi"/>
          <w:color w:val="000000" w:themeColor="text1"/>
          <w:kern w:val="2"/>
          <w:sz w:val="21"/>
          <w:szCs w:val="22"/>
        </w:rPr>
        <w:t>2000</w:t>
      </w:r>
      <w:r w:rsidRPr="00C906F2">
        <w:rPr>
          <w:rFonts w:asciiTheme="minorHAnsi" w:eastAsiaTheme="minorEastAsia" w:hAnsiTheme="minorHAnsi" w:cstheme="minorBidi"/>
          <w:color w:val="000000" w:themeColor="text1"/>
          <w:kern w:val="2"/>
          <w:sz w:val="21"/>
          <w:szCs w:val="22"/>
        </w:rPr>
        <w:t>多万的盲人当中，他们因为失去视力，只能靠感觉与外界建立联系。因此，在日常生活当中，更多的盲人选择封闭自己，不愿意与外界接触，而这也是他们不愿意外出的原因。面对日益严重的生存考验，无可奈何的盲人，也只能提高自己的技艺，以便能够获得更好的生活。基于这一点，在日常生活当中，大家也能看到很多盲人按摩师，他们凭借自己的一己之力，赚得了一部分钱财，以便养活自己。当盲人外出的时候，他们对于外界环境的观察，完全靠自己身体的触碰，不过在当前环境下，我们国家的公共设施并不完善，很多盲道都被车辆占据，这对于盲人来说，也是难以言说地痛。因为没有一条安全畅通的道路，所以盲人要想外出讨生活，比正常人要困难很多。或许是为了解决盲人的生活困难，导盲犬也就应运而生了，它们不仅是盲人日常生活当中的朋友，同样在盲人外出的过程当中，能够起到引领带头的作用。</w:t>
      </w:r>
    </w:p>
    <w:p w14:paraId="2120A4A8" w14:textId="064B774C" w:rsidR="000A6743" w:rsidRDefault="000A6743" w:rsidP="000A6743">
      <w:pPr>
        <w:spacing w:line="360" w:lineRule="auto"/>
        <w:ind w:firstLineChars="200" w:firstLine="422"/>
        <w:rPr>
          <w:b/>
          <w:bCs/>
          <w:color w:val="000000" w:themeColor="text1"/>
        </w:rPr>
      </w:pPr>
      <w:r>
        <w:rPr>
          <w:rFonts w:hint="eastAsia"/>
          <w:b/>
          <w:bCs/>
          <w:color w:val="000000" w:themeColor="text1"/>
        </w:rPr>
        <w:t>（</w:t>
      </w:r>
      <w:r>
        <w:rPr>
          <w:rFonts w:hint="eastAsia"/>
          <w:b/>
          <w:bCs/>
          <w:color w:val="000000" w:themeColor="text1"/>
        </w:rPr>
        <w:t>2</w:t>
      </w:r>
      <w:r>
        <w:rPr>
          <w:rFonts w:hint="eastAsia"/>
          <w:b/>
          <w:bCs/>
          <w:color w:val="000000" w:themeColor="text1"/>
        </w:rPr>
        <w:t>）购买行为分析</w:t>
      </w:r>
    </w:p>
    <w:p w14:paraId="6BA3E209" w14:textId="77777777" w:rsidR="00391E3C" w:rsidRDefault="00C906F2" w:rsidP="00391E3C">
      <w:pPr>
        <w:pStyle w:val="a9"/>
        <w:shd w:val="clear" w:color="auto" w:fill="FFFFFF"/>
        <w:spacing w:before="0" w:beforeAutospacing="0" w:after="0" w:afterAutospacing="0" w:line="360" w:lineRule="atLeast"/>
        <w:ind w:firstLine="420"/>
        <w:rPr>
          <w:rFonts w:asciiTheme="minorHAnsi" w:eastAsiaTheme="minorEastAsia" w:hAnsiTheme="minorHAnsi" w:cstheme="minorBidi"/>
          <w:color w:val="000000" w:themeColor="text1"/>
          <w:kern w:val="2"/>
          <w:sz w:val="21"/>
          <w:szCs w:val="22"/>
        </w:rPr>
      </w:pPr>
      <w:r>
        <w:rPr>
          <w:rFonts w:asciiTheme="minorHAnsi" w:eastAsiaTheme="minorEastAsia" w:hAnsiTheme="minorHAnsi" w:cstheme="minorBidi" w:hint="eastAsia"/>
          <w:color w:val="000000" w:themeColor="text1"/>
          <w:kern w:val="2"/>
          <w:sz w:val="21"/>
          <w:szCs w:val="22"/>
        </w:rPr>
        <w:t>传统</w:t>
      </w:r>
      <w:r w:rsidRPr="00C906F2">
        <w:rPr>
          <w:rFonts w:asciiTheme="minorHAnsi" w:eastAsiaTheme="minorEastAsia" w:hAnsiTheme="minorHAnsi" w:cstheme="minorBidi"/>
          <w:color w:val="000000" w:themeColor="text1"/>
          <w:kern w:val="2"/>
          <w:sz w:val="21"/>
          <w:szCs w:val="22"/>
        </w:rPr>
        <w:t>导盲犬存在着很多缺点。其中最为典型的问题，就是导盲犬在现实生活当中的接受度非常低。根据新闻报道显示，在一线城市里面，很多光鲜亮丽的年轻人，他们不允许导盲犬上公交车或者地铁。这也在一定程度上，限制了盲人的活动范围。除此之外，导盲犬的数量非常少，而我国盲人的数量非常大，这也是一个矛盾的事情。为了解决导盲犬数量不足的问题，无论是在社会方面还是在个人方面，都曾经投入了大量的人力和物力，以便培训出合格的导盲犬。因为导盲犬过于珍贵，同时又需要花费大量的时间来培训，所以造成了导盲犬的价格居高不下。这对于收入比较低的盲人来说，也是难以承受的痛。此外，能够作为导盲犬的犬类，都是那些性格比较温顺的狗狗，它们自从出生之后，就一直待在盲人的家庭里面。待长到成年之后，再由专业的人员进行培训，达到合格标准之后，才会成为真正的导盲犬，并为盲人提供服务。每只导盲犬的培训周期大概在一年左右，在这段时间里面，盲人是无法依赖导盲犬外出的，在培训完成之后，并不是每一只导盲犬，都能获得合格证书，其中绝大部分都被淘汰了。</w:t>
      </w:r>
      <w:r>
        <w:rPr>
          <w:rFonts w:asciiTheme="minorHAnsi" w:eastAsiaTheme="minorEastAsia" w:hAnsiTheme="minorHAnsi" w:cstheme="minorBidi" w:hint="eastAsia"/>
          <w:color w:val="000000" w:themeColor="text1"/>
          <w:kern w:val="2"/>
          <w:sz w:val="21"/>
          <w:szCs w:val="22"/>
        </w:rPr>
        <w:t>相较于传统导盲犬，智能导盲犬具有价格低，稳定性强的优点</w:t>
      </w:r>
      <w:r w:rsidR="00391E3C">
        <w:rPr>
          <w:rFonts w:asciiTheme="minorHAnsi" w:eastAsiaTheme="minorEastAsia" w:hAnsiTheme="minorHAnsi" w:cstheme="minorBidi" w:hint="eastAsia"/>
          <w:color w:val="000000" w:themeColor="text1"/>
          <w:kern w:val="2"/>
          <w:sz w:val="21"/>
          <w:szCs w:val="22"/>
        </w:rPr>
        <w:t>，并且大大</w:t>
      </w:r>
      <w:r w:rsidR="00391E3C" w:rsidRPr="00391E3C">
        <w:rPr>
          <w:rFonts w:asciiTheme="minorHAnsi" w:eastAsiaTheme="minorEastAsia" w:hAnsiTheme="minorHAnsi" w:cstheme="minorBidi" w:hint="eastAsia"/>
          <w:color w:val="000000" w:themeColor="text1"/>
          <w:kern w:val="2"/>
          <w:sz w:val="21"/>
          <w:szCs w:val="22"/>
        </w:rPr>
        <w:t>减轻了</w:t>
      </w:r>
      <w:r w:rsidR="00391E3C">
        <w:rPr>
          <w:rFonts w:asciiTheme="minorHAnsi" w:eastAsiaTheme="minorEastAsia" w:hAnsiTheme="minorHAnsi" w:cstheme="minorBidi" w:hint="eastAsia"/>
          <w:color w:val="000000" w:themeColor="text1"/>
          <w:kern w:val="2"/>
          <w:sz w:val="21"/>
          <w:szCs w:val="22"/>
        </w:rPr>
        <w:t>传统导盲犬数量</w:t>
      </w:r>
      <w:r w:rsidR="00391E3C" w:rsidRPr="00391E3C">
        <w:rPr>
          <w:rFonts w:asciiTheme="minorHAnsi" w:eastAsiaTheme="minorEastAsia" w:hAnsiTheme="minorHAnsi" w:cstheme="minorBidi" w:hint="eastAsia"/>
          <w:color w:val="000000" w:themeColor="text1"/>
          <w:kern w:val="2"/>
          <w:sz w:val="21"/>
          <w:szCs w:val="22"/>
        </w:rPr>
        <w:t>不足的问题</w:t>
      </w:r>
      <w:r w:rsidR="00391E3C">
        <w:rPr>
          <w:rFonts w:asciiTheme="minorHAnsi" w:eastAsiaTheme="minorEastAsia" w:hAnsiTheme="minorHAnsi" w:cstheme="minorBidi" w:hint="eastAsia"/>
          <w:color w:val="000000" w:themeColor="text1"/>
          <w:kern w:val="2"/>
          <w:sz w:val="21"/>
          <w:szCs w:val="22"/>
        </w:rPr>
        <w:t>，</w:t>
      </w:r>
      <w:r w:rsidR="00391E3C" w:rsidRPr="00391E3C">
        <w:rPr>
          <w:rFonts w:asciiTheme="minorHAnsi" w:eastAsiaTheme="minorEastAsia" w:hAnsiTheme="minorHAnsi" w:cstheme="minorBidi" w:hint="eastAsia"/>
          <w:color w:val="000000" w:themeColor="text1"/>
          <w:kern w:val="2"/>
          <w:sz w:val="21"/>
          <w:szCs w:val="22"/>
        </w:rPr>
        <w:t>具有极强的可实践性与推广性</w:t>
      </w:r>
      <w:r w:rsidR="00391E3C">
        <w:rPr>
          <w:rFonts w:asciiTheme="minorHAnsi" w:eastAsiaTheme="minorEastAsia" w:hAnsiTheme="minorHAnsi" w:cstheme="minorBidi" w:hint="eastAsia"/>
          <w:color w:val="000000" w:themeColor="text1"/>
          <w:kern w:val="2"/>
          <w:sz w:val="21"/>
          <w:szCs w:val="22"/>
        </w:rPr>
        <w:t>。</w:t>
      </w:r>
      <w:bookmarkStart w:id="4" w:name="_Toc2603"/>
    </w:p>
    <w:p w14:paraId="6B24B678" w14:textId="77777777" w:rsidR="00391E3C" w:rsidRDefault="00391E3C" w:rsidP="00391E3C">
      <w:pPr>
        <w:pStyle w:val="a9"/>
        <w:shd w:val="clear" w:color="auto" w:fill="FFFFFF"/>
        <w:spacing w:before="0" w:beforeAutospacing="0" w:after="0" w:afterAutospacing="0" w:line="360" w:lineRule="atLeast"/>
        <w:rPr>
          <w:rFonts w:asciiTheme="minorHAnsi" w:eastAsiaTheme="minorEastAsia" w:hAnsiTheme="minorHAnsi" w:cstheme="minorBidi"/>
          <w:color w:val="000000" w:themeColor="text1"/>
          <w:kern w:val="2"/>
          <w:sz w:val="21"/>
          <w:szCs w:val="22"/>
        </w:rPr>
      </w:pPr>
    </w:p>
    <w:p w14:paraId="375595C8" w14:textId="4873F2D6" w:rsidR="000A6743" w:rsidRDefault="00391E3C" w:rsidP="00391E3C">
      <w:pPr>
        <w:pStyle w:val="a9"/>
        <w:shd w:val="clear" w:color="auto" w:fill="FFFFFF"/>
        <w:spacing w:before="0" w:beforeAutospacing="0" w:after="0" w:afterAutospacing="0" w:line="360" w:lineRule="atLeast"/>
        <w:rPr>
          <w:rFonts w:ascii="黑体" w:eastAsia="黑体" w:hAnsi="黑体" w:cs="黑体"/>
          <w:color w:val="000000" w:themeColor="text1"/>
        </w:rPr>
      </w:pPr>
      <w:r>
        <w:rPr>
          <w:rFonts w:ascii="黑体" w:eastAsia="黑体" w:hAnsi="黑体" w:cs="黑体" w:hint="eastAsia"/>
          <w:color w:val="000000" w:themeColor="text1"/>
        </w:rPr>
        <w:t>2、</w:t>
      </w:r>
      <w:r w:rsidR="000A6743">
        <w:rPr>
          <w:rFonts w:ascii="黑体" w:eastAsia="黑体" w:hAnsi="黑体" w:cs="黑体" w:hint="eastAsia"/>
          <w:color w:val="000000" w:themeColor="text1"/>
        </w:rPr>
        <w:t xml:space="preserve"> 目标市场</w:t>
      </w:r>
      <w:bookmarkEnd w:id="4"/>
    </w:p>
    <w:p w14:paraId="1F3F544B" w14:textId="77777777" w:rsidR="00110BDC" w:rsidRPr="00110BDC" w:rsidRDefault="00110BDC" w:rsidP="00110BDC">
      <w:pPr>
        <w:widowControl/>
        <w:jc w:val="left"/>
        <w:rPr>
          <w:color w:val="000000" w:themeColor="text1"/>
        </w:rPr>
      </w:pPr>
      <w:r w:rsidRPr="00110BDC">
        <w:rPr>
          <w:rFonts w:hint="eastAsia"/>
          <w:color w:val="000000" w:themeColor="text1"/>
        </w:rPr>
        <w:t>1.</w:t>
      </w:r>
      <w:r w:rsidRPr="00110BDC">
        <w:rPr>
          <w:rFonts w:hint="eastAsia"/>
          <w:color w:val="000000" w:themeColor="text1"/>
        </w:rPr>
        <w:t>细分市场</w:t>
      </w:r>
      <w:r w:rsidRPr="00110BDC">
        <w:rPr>
          <w:rFonts w:hint="eastAsia"/>
          <w:color w:val="000000" w:themeColor="text1"/>
        </w:rPr>
        <w:t xml:space="preserve"> A</w:t>
      </w:r>
      <w:r w:rsidRPr="00110BDC">
        <w:rPr>
          <w:rFonts w:hint="eastAsia"/>
          <w:color w:val="000000" w:themeColor="text1"/>
        </w:rPr>
        <w:t>：有出行计划但无目的地的旅行者</w:t>
      </w:r>
      <w:r w:rsidRPr="00110BDC">
        <w:rPr>
          <w:rFonts w:hint="eastAsia"/>
          <w:color w:val="000000" w:themeColor="text1"/>
        </w:rPr>
        <w:t xml:space="preserve"> </w:t>
      </w:r>
    </w:p>
    <w:p w14:paraId="5B917FF6" w14:textId="77777777" w:rsidR="00110BDC" w:rsidRPr="00110BDC" w:rsidRDefault="00110BDC" w:rsidP="00110BDC">
      <w:pPr>
        <w:widowControl/>
        <w:jc w:val="left"/>
        <w:rPr>
          <w:color w:val="000000" w:themeColor="text1"/>
        </w:rPr>
      </w:pPr>
      <w:r w:rsidRPr="00110BDC">
        <w:rPr>
          <w:rFonts w:hint="eastAsia"/>
          <w:color w:val="000000" w:themeColor="text1"/>
        </w:rPr>
        <w:t>（</w:t>
      </w:r>
    </w:p>
    <w:p w14:paraId="77E6DB7A" w14:textId="77777777" w:rsidR="00110BDC" w:rsidRPr="00110BDC" w:rsidRDefault="00110BDC" w:rsidP="00110BDC">
      <w:pPr>
        <w:widowControl/>
        <w:jc w:val="left"/>
        <w:rPr>
          <w:color w:val="000000" w:themeColor="text1"/>
        </w:rPr>
      </w:pPr>
      <w:r w:rsidRPr="00110BDC">
        <w:rPr>
          <w:rFonts w:hint="eastAsia"/>
          <w:color w:val="000000" w:themeColor="text1"/>
        </w:rPr>
        <w:t>1</w:t>
      </w:r>
      <w:r w:rsidRPr="00110BDC">
        <w:rPr>
          <w:rFonts w:hint="eastAsia"/>
          <w:color w:val="000000" w:themeColor="text1"/>
        </w:rPr>
        <w:t>）用户特征：</w:t>
      </w:r>
      <w:r w:rsidRPr="00110BDC">
        <w:rPr>
          <w:rFonts w:hint="eastAsia"/>
          <w:color w:val="000000" w:themeColor="text1"/>
        </w:rPr>
        <w:t xml:space="preserve"> </w:t>
      </w:r>
    </w:p>
    <w:p w14:paraId="6E7ED2BA" w14:textId="77777777" w:rsidR="00110BDC" w:rsidRPr="00110BDC" w:rsidRDefault="00110BDC" w:rsidP="00110BDC">
      <w:pPr>
        <w:widowControl/>
        <w:jc w:val="left"/>
        <w:rPr>
          <w:color w:val="000000" w:themeColor="text1"/>
        </w:rPr>
      </w:pPr>
      <w:r w:rsidRPr="00110BDC">
        <w:rPr>
          <w:rFonts w:hint="eastAsia"/>
          <w:color w:val="000000" w:themeColor="text1"/>
        </w:rPr>
        <w:t>①有一定的支付能力，愿意为旅行付费</w:t>
      </w:r>
      <w:r w:rsidRPr="00110BDC">
        <w:rPr>
          <w:rFonts w:hint="eastAsia"/>
          <w:color w:val="000000" w:themeColor="text1"/>
        </w:rPr>
        <w:t xml:space="preserve"> </w:t>
      </w:r>
    </w:p>
    <w:p w14:paraId="126709B5" w14:textId="77777777" w:rsidR="00110BDC" w:rsidRPr="00110BDC" w:rsidRDefault="00110BDC" w:rsidP="00110BDC">
      <w:pPr>
        <w:widowControl/>
        <w:jc w:val="left"/>
        <w:rPr>
          <w:color w:val="000000" w:themeColor="text1"/>
        </w:rPr>
      </w:pPr>
      <w:r w:rsidRPr="00110BDC">
        <w:rPr>
          <w:rFonts w:hint="eastAsia"/>
          <w:color w:val="000000" w:themeColor="text1"/>
        </w:rPr>
        <w:t>②注重旅行体验，不希望“踩雷”</w:t>
      </w:r>
      <w:r w:rsidRPr="00110BDC">
        <w:rPr>
          <w:rFonts w:hint="eastAsia"/>
          <w:color w:val="000000" w:themeColor="text1"/>
        </w:rPr>
        <w:t xml:space="preserve"> </w:t>
      </w:r>
    </w:p>
    <w:p w14:paraId="15EC1A08" w14:textId="77777777" w:rsidR="00110BDC" w:rsidRPr="00110BDC" w:rsidRDefault="00110BDC" w:rsidP="00110BDC">
      <w:pPr>
        <w:widowControl/>
        <w:jc w:val="left"/>
        <w:rPr>
          <w:color w:val="000000" w:themeColor="text1"/>
        </w:rPr>
      </w:pPr>
      <w:r w:rsidRPr="00110BDC">
        <w:rPr>
          <w:rFonts w:hint="eastAsia"/>
          <w:color w:val="000000" w:themeColor="text1"/>
        </w:rPr>
        <w:t>③受到新媒体平台的影响比较严重，容易“种草”</w:t>
      </w:r>
      <w:r w:rsidRPr="00110BDC">
        <w:rPr>
          <w:rFonts w:hint="eastAsia"/>
          <w:color w:val="000000" w:themeColor="text1"/>
        </w:rPr>
        <w:t xml:space="preserve"> </w:t>
      </w:r>
    </w:p>
    <w:p w14:paraId="1DAF5E01" w14:textId="77777777" w:rsidR="00110BDC" w:rsidRPr="00110BDC" w:rsidRDefault="00110BDC" w:rsidP="00110BDC">
      <w:pPr>
        <w:widowControl/>
        <w:jc w:val="left"/>
        <w:rPr>
          <w:color w:val="000000" w:themeColor="text1"/>
        </w:rPr>
      </w:pPr>
      <w:r w:rsidRPr="00110BDC">
        <w:rPr>
          <w:rFonts w:hint="eastAsia"/>
          <w:color w:val="000000" w:themeColor="text1"/>
        </w:rPr>
        <w:t>④会在旅行前看很多攻略，将旅行计划安排妥当</w:t>
      </w:r>
      <w:r w:rsidRPr="00110BDC">
        <w:rPr>
          <w:rFonts w:hint="eastAsia"/>
          <w:color w:val="000000" w:themeColor="text1"/>
        </w:rPr>
        <w:t xml:space="preserve"> </w:t>
      </w:r>
    </w:p>
    <w:p w14:paraId="6BB60F92" w14:textId="77777777" w:rsidR="00110BDC" w:rsidRPr="00110BDC" w:rsidRDefault="00110BDC" w:rsidP="00110BDC">
      <w:pPr>
        <w:widowControl/>
        <w:jc w:val="left"/>
        <w:rPr>
          <w:color w:val="000000" w:themeColor="text1"/>
        </w:rPr>
      </w:pPr>
      <w:r w:rsidRPr="00110BDC">
        <w:rPr>
          <w:rFonts w:hint="eastAsia"/>
          <w:color w:val="000000" w:themeColor="text1"/>
        </w:rPr>
        <w:t>（</w:t>
      </w:r>
    </w:p>
    <w:p w14:paraId="4280519E" w14:textId="77777777" w:rsidR="00110BDC" w:rsidRPr="00110BDC" w:rsidRDefault="00110BDC" w:rsidP="00110BDC">
      <w:pPr>
        <w:widowControl/>
        <w:jc w:val="left"/>
        <w:rPr>
          <w:color w:val="000000" w:themeColor="text1"/>
        </w:rPr>
      </w:pPr>
      <w:r w:rsidRPr="00110BDC">
        <w:rPr>
          <w:rFonts w:hint="eastAsia"/>
          <w:color w:val="000000" w:themeColor="text1"/>
        </w:rPr>
        <w:t>2</w:t>
      </w:r>
      <w:r w:rsidRPr="00110BDC">
        <w:rPr>
          <w:rFonts w:hint="eastAsia"/>
          <w:color w:val="000000" w:themeColor="text1"/>
        </w:rPr>
        <w:t>）用户需求：</w:t>
      </w:r>
      <w:r w:rsidRPr="00110BDC">
        <w:rPr>
          <w:rFonts w:hint="eastAsia"/>
          <w:color w:val="000000" w:themeColor="text1"/>
        </w:rPr>
        <w:t xml:space="preserve"> </w:t>
      </w:r>
    </w:p>
    <w:p w14:paraId="4FC804B9" w14:textId="77777777" w:rsidR="00110BDC" w:rsidRPr="00110BDC" w:rsidRDefault="00110BDC" w:rsidP="00110BDC">
      <w:pPr>
        <w:widowControl/>
        <w:jc w:val="left"/>
        <w:rPr>
          <w:color w:val="000000" w:themeColor="text1"/>
        </w:rPr>
      </w:pPr>
      <w:r w:rsidRPr="00110BDC">
        <w:rPr>
          <w:rFonts w:hint="eastAsia"/>
          <w:color w:val="000000" w:themeColor="text1"/>
        </w:rPr>
        <w:t>①真实可信的旅行目的地推荐</w:t>
      </w:r>
      <w:r w:rsidRPr="00110BDC">
        <w:rPr>
          <w:rFonts w:hint="eastAsia"/>
          <w:color w:val="000000" w:themeColor="text1"/>
        </w:rPr>
        <w:t xml:space="preserve"> </w:t>
      </w:r>
    </w:p>
    <w:p w14:paraId="4769FD61" w14:textId="77777777" w:rsidR="00110BDC" w:rsidRPr="00110BDC" w:rsidRDefault="00110BDC" w:rsidP="00110BDC">
      <w:pPr>
        <w:widowControl/>
        <w:jc w:val="left"/>
        <w:rPr>
          <w:color w:val="000000" w:themeColor="text1"/>
        </w:rPr>
      </w:pPr>
      <w:r w:rsidRPr="00110BDC">
        <w:rPr>
          <w:rFonts w:hint="eastAsia"/>
          <w:color w:val="000000" w:themeColor="text1"/>
        </w:rPr>
        <w:lastRenderedPageBreak/>
        <w:t>②通过线上渠道预定门票、酒店等行程</w:t>
      </w:r>
      <w:r w:rsidRPr="00110BDC">
        <w:rPr>
          <w:rFonts w:hint="eastAsia"/>
          <w:color w:val="000000" w:themeColor="text1"/>
        </w:rPr>
        <w:t xml:space="preserve"> </w:t>
      </w:r>
    </w:p>
    <w:p w14:paraId="2337E039" w14:textId="482A59B7" w:rsidR="00110BDC" w:rsidRPr="00110BDC" w:rsidRDefault="00110BDC" w:rsidP="00110BDC">
      <w:pPr>
        <w:pStyle w:val="a9"/>
        <w:shd w:val="clear" w:color="auto" w:fill="FFFFFF"/>
        <w:spacing w:before="0" w:beforeAutospacing="0" w:after="0" w:afterAutospacing="0" w:line="360" w:lineRule="atLeast"/>
        <w:rPr>
          <w:rFonts w:asciiTheme="minorHAnsi" w:eastAsiaTheme="minorEastAsia" w:hAnsiTheme="minorHAnsi" w:cstheme="minorBidi" w:hint="eastAsia"/>
          <w:color w:val="000000" w:themeColor="text1"/>
          <w:kern w:val="2"/>
          <w:sz w:val="21"/>
          <w:szCs w:val="22"/>
        </w:rPr>
      </w:pPr>
      <w:r w:rsidRPr="00110BDC">
        <w:rPr>
          <w:rFonts w:asciiTheme="minorHAnsi" w:eastAsiaTheme="minorEastAsia" w:hAnsiTheme="minorHAnsi" w:cstheme="minorBidi" w:hint="eastAsia"/>
          <w:color w:val="000000" w:themeColor="text1"/>
          <w:kern w:val="2"/>
          <w:sz w:val="21"/>
          <w:szCs w:val="22"/>
        </w:rPr>
        <w:t>③有特色的旅游服务，能够满足自身精神需求</w:t>
      </w:r>
    </w:p>
    <w:p w14:paraId="40536024" w14:textId="28D14A84" w:rsidR="00391E3C" w:rsidRDefault="000A6743" w:rsidP="00391E3C">
      <w:pPr>
        <w:spacing w:line="360" w:lineRule="auto"/>
        <w:ind w:firstLineChars="200" w:firstLine="420"/>
        <w:rPr>
          <w:color w:val="000000" w:themeColor="text1"/>
        </w:rPr>
      </w:pPr>
      <w:bookmarkStart w:id="5" w:name="_Toc38756375"/>
      <w:bookmarkStart w:id="6" w:name="_Toc2731"/>
      <w:r>
        <w:rPr>
          <w:rFonts w:hint="eastAsia"/>
          <w:color w:val="000000" w:themeColor="text1"/>
        </w:rPr>
        <w:t>目标市场的确定需要考虑以下几个方面：首先是细分市场的规模与潜力；其次是企业在细分市场中的竞争能力；最后是企业的目标与资源。目前，智能阅卷开放平台进入的细分市场主要是西北地区宁夏银川的学校和教育行政部门。在对整个行业竞争态势、平台的经营现状与调动的资源进行深入分析后，得出在把稳定为宁夏银川的同时，应该向宁夏其他地区各市甚至西北五省进军，且应该向网校和企业等群体扩展。</w:t>
      </w:r>
      <w:bookmarkStart w:id="7" w:name="_Toc2897"/>
    </w:p>
    <w:p w14:paraId="00247B7B" w14:textId="77777777" w:rsidR="00391E3C" w:rsidRDefault="00391E3C" w:rsidP="00391E3C">
      <w:pPr>
        <w:spacing w:line="360" w:lineRule="auto"/>
        <w:ind w:firstLineChars="200" w:firstLine="420"/>
        <w:rPr>
          <w:color w:val="000000" w:themeColor="text1"/>
        </w:rPr>
      </w:pPr>
    </w:p>
    <w:p w14:paraId="1F49D51D" w14:textId="5B9DE05A" w:rsidR="000A6743" w:rsidRPr="00391E3C" w:rsidRDefault="000A6743" w:rsidP="00391E3C">
      <w:pPr>
        <w:pStyle w:val="a9"/>
        <w:shd w:val="clear" w:color="auto" w:fill="FFFFFF"/>
        <w:spacing w:before="0" w:beforeAutospacing="0" w:after="0" w:afterAutospacing="0" w:line="360" w:lineRule="atLeast"/>
        <w:rPr>
          <w:rFonts w:asciiTheme="minorHAnsi" w:hAnsiTheme="minorHAnsi"/>
          <w:color w:val="000000" w:themeColor="text1"/>
          <w:kern w:val="2"/>
          <w:szCs w:val="22"/>
        </w:rPr>
      </w:pPr>
      <w:r>
        <w:rPr>
          <w:rFonts w:ascii="黑体" w:eastAsia="黑体" w:hAnsi="黑体" w:cs="黑体" w:hint="eastAsia"/>
          <w:color w:val="000000" w:themeColor="text1"/>
        </w:rPr>
        <w:t>3 市场定位</w:t>
      </w:r>
      <w:bookmarkStart w:id="8" w:name="_Toc38756376"/>
      <w:bookmarkEnd w:id="5"/>
      <w:bookmarkEnd w:id="6"/>
      <w:bookmarkEnd w:id="7"/>
    </w:p>
    <w:p w14:paraId="6E818DC1" w14:textId="77777777" w:rsidR="000A6743" w:rsidRDefault="000A6743" w:rsidP="000A6743">
      <w:pPr>
        <w:spacing w:line="360" w:lineRule="auto"/>
        <w:ind w:firstLineChars="200" w:firstLine="422"/>
        <w:rPr>
          <w:b/>
          <w:bCs/>
          <w:color w:val="000000" w:themeColor="text1"/>
        </w:rPr>
      </w:pPr>
      <w:bookmarkStart w:id="9" w:name="_Toc14025"/>
      <w:r>
        <w:rPr>
          <w:rFonts w:hint="eastAsia"/>
          <w:b/>
          <w:bCs/>
          <w:color w:val="000000" w:themeColor="text1"/>
        </w:rPr>
        <w:t>1.</w:t>
      </w:r>
      <w:r>
        <w:rPr>
          <w:rFonts w:hint="eastAsia"/>
          <w:b/>
          <w:bCs/>
          <w:color w:val="000000" w:themeColor="text1"/>
        </w:rPr>
        <w:t>产品自身定位</w:t>
      </w:r>
    </w:p>
    <w:p w14:paraId="7B28053E" w14:textId="39C46B41" w:rsidR="000A6743" w:rsidRDefault="002B76DD" w:rsidP="000A6743">
      <w:pPr>
        <w:spacing w:line="360" w:lineRule="auto"/>
        <w:ind w:firstLineChars="200" w:firstLine="420"/>
        <w:rPr>
          <w:color w:val="000000" w:themeColor="text1"/>
        </w:rPr>
      </w:pPr>
      <w:r>
        <w:rPr>
          <w:rFonts w:hint="eastAsia"/>
          <w:color w:val="000000" w:themeColor="text1"/>
        </w:rPr>
        <w:t>智能导盲犬</w:t>
      </w:r>
      <w:r w:rsidR="000A6743">
        <w:rPr>
          <w:rFonts w:hint="eastAsia"/>
          <w:color w:val="000000" w:themeColor="text1"/>
        </w:rPr>
        <w:t>是</w:t>
      </w:r>
      <w:r w:rsidRPr="002B76DD">
        <w:rPr>
          <w:rFonts w:hint="eastAsia"/>
          <w:color w:val="000000" w:themeColor="text1"/>
        </w:rPr>
        <w:t>基于</w:t>
      </w:r>
      <w:r w:rsidRPr="002B76DD">
        <w:rPr>
          <w:rFonts w:hint="eastAsia"/>
          <w:color w:val="000000" w:themeColor="text1"/>
        </w:rPr>
        <w:t>ROS</w:t>
      </w:r>
      <w:r w:rsidRPr="002B76DD">
        <w:rPr>
          <w:rFonts w:hint="eastAsia"/>
          <w:color w:val="000000" w:themeColor="text1"/>
        </w:rPr>
        <w:t>并搭载雷达和视觉模块</w:t>
      </w:r>
      <w:r w:rsidR="005B1036">
        <w:rPr>
          <w:rFonts w:hint="eastAsia"/>
          <w:color w:val="000000" w:themeColor="text1"/>
        </w:rPr>
        <w:t>的</w:t>
      </w:r>
      <w:r w:rsidR="005B1036" w:rsidRPr="005B1036">
        <w:rPr>
          <w:rFonts w:hint="eastAsia"/>
          <w:color w:val="000000" w:themeColor="text1"/>
        </w:rPr>
        <w:t>一套面向视觉障碍群体的多功能智能辅助系统</w:t>
      </w:r>
      <w:r w:rsidR="005B1036">
        <w:rPr>
          <w:rFonts w:hint="eastAsia"/>
          <w:color w:val="000000" w:themeColor="text1"/>
        </w:rPr>
        <w:t>，</w:t>
      </w:r>
      <w:r w:rsidR="000A6743">
        <w:rPr>
          <w:rFonts w:hint="eastAsia"/>
          <w:color w:val="000000" w:themeColor="text1"/>
        </w:rPr>
        <w:t>旨在实现一个</w:t>
      </w:r>
      <w:r w:rsidR="009B3C95">
        <w:rPr>
          <w:rFonts w:hint="eastAsia"/>
          <w:color w:val="000000" w:themeColor="text1"/>
        </w:rPr>
        <w:t>低成本</w:t>
      </w:r>
      <w:r w:rsidR="000A6743">
        <w:rPr>
          <w:rFonts w:hint="eastAsia"/>
          <w:color w:val="000000" w:themeColor="text1"/>
        </w:rPr>
        <w:t>的</w:t>
      </w:r>
      <w:r w:rsidR="009B3C95">
        <w:rPr>
          <w:rFonts w:hint="eastAsia"/>
          <w:color w:val="000000" w:themeColor="text1"/>
        </w:rPr>
        <w:t>智能导盲犬</w:t>
      </w:r>
      <w:r w:rsidR="000A6743">
        <w:rPr>
          <w:rFonts w:hint="eastAsia"/>
          <w:color w:val="000000" w:themeColor="text1"/>
        </w:rPr>
        <w:t>，定位于</w:t>
      </w:r>
      <w:r w:rsidR="009B3C95">
        <w:rPr>
          <w:rFonts w:hint="eastAsia"/>
          <w:color w:val="000000" w:themeColor="text1"/>
        </w:rPr>
        <w:t>东南沿海发达地区以及一些中部</w:t>
      </w:r>
      <w:r w:rsidR="00B8006F">
        <w:rPr>
          <w:rFonts w:hint="eastAsia"/>
          <w:color w:val="000000" w:themeColor="text1"/>
        </w:rPr>
        <w:t>地区</w:t>
      </w:r>
      <w:r w:rsidR="000A6743">
        <w:rPr>
          <w:rFonts w:hint="eastAsia"/>
          <w:color w:val="000000" w:themeColor="text1"/>
        </w:rPr>
        <w:t>。</w:t>
      </w:r>
    </w:p>
    <w:p w14:paraId="495E1D86" w14:textId="77777777" w:rsidR="000A6743" w:rsidRDefault="000A6743" w:rsidP="000A6743">
      <w:pPr>
        <w:spacing w:line="360" w:lineRule="auto"/>
        <w:ind w:firstLineChars="200" w:firstLine="422"/>
        <w:rPr>
          <w:b/>
          <w:bCs/>
          <w:color w:val="000000" w:themeColor="text1"/>
        </w:rPr>
      </w:pPr>
      <w:r>
        <w:rPr>
          <w:rFonts w:hint="eastAsia"/>
          <w:b/>
          <w:bCs/>
          <w:color w:val="000000" w:themeColor="text1"/>
        </w:rPr>
        <w:t>2.</w:t>
      </w:r>
      <w:r>
        <w:rPr>
          <w:rFonts w:hint="eastAsia"/>
          <w:b/>
          <w:bCs/>
          <w:color w:val="000000" w:themeColor="text1"/>
        </w:rPr>
        <w:t>市场定位</w:t>
      </w:r>
    </w:p>
    <w:p w14:paraId="3A9F7D37" w14:textId="052F80AD" w:rsidR="000A6743" w:rsidRDefault="000A6743" w:rsidP="000A6743">
      <w:pPr>
        <w:spacing w:line="360" w:lineRule="auto"/>
        <w:ind w:firstLineChars="200" w:firstLine="420"/>
        <w:rPr>
          <w:color w:val="000000" w:themeColor="text1"/>
        </w:rPr>
      </w:pPr>
      <w:r>
        <w:rPr>
          <w:rFonts w:hint="eastAsia"/>
          <w:color w:val="000000" w:themeColor="text1"/>
        </w:rPr>
        <w:t>通过市场细分和目标市场分析，智能</w:t>
      </w:r>
      <w:r w:rsidR="009B3C95">
        <w:rPr>
          <w:rFonts w:hint="eastAsia"/>
          <w:color w:val="000000" w:themeColor="text1"/>
        </w:rPr>
        <w:t>导盲犬</w:t>
      </w:r>
      <w:r>
        <w:rPr>
          <w:rFonts w:hint="eastAsia"/>
          <w:color w:val="000000" w:themeColor="text1"/>
        </w:rPr>
        <w:t>将视线着重投入到</w:t>
      </w:r>
      <w:r w:rsidR="009B3C95">
        <w:rPr>
          <w:rFonts w:hint="eastAsia"/>
          <w:color w:val="000000" w:themeColor="text1"/>
        </w:rPr>
        <w:t>我国现有</w:t>
      </w:r>
      <w:r w:rsidR="009B3C95">
        <w:rPr>
          <w:rFonts w:hint="eastAsia"/>
          <w:color w:val="000000" w:themeColor="text1"/>
        </w:rPr>
        <w:t>2</w:t>
      </w:r>
      <w:r w:rsidR="009B3C95">
        <w:rPr>
          <w:color w:val="000000" w:themeColor="text1"/>
        </w:rPr>
        <w:t>000</w:t>
      </w:r>
      <w:r w:rsidR="009B3C95">
        <w:rPr>
          <w:rFonts w:hint="eastAsia"/>
          <w:color w:val="000000" w:themeColor="text1"/>
        </w:rPr>
        <w:t>万</w:t>
      </w:r>
      <w:r w:rsidR="009B3C95" w:rsidRPr="005B1036">
        <w:rPr>
          <w:rFonts w:hint="eastAsia"/>
          <w:color w:val="000000" w:themeColor="text1"/>
        </w:rPr>
        <w:t>视觉障碍群体</w:t>
      </w:r>
      <w:r>
        <w:rPr>
          <w:rFonts w:hint="eastAsia"/>
          <w:color w:val="000000" w:themeColor="text1"/>
        </w:rPr>
        <w:t>市场，使</w:t>
      </w:r>
      <w:r w:rsidR="009B3C95">
        <w:rPr>
          <w:rFonts w:hint="eastAsia"/>
          <w:color w:val="000000" w:themeColor="text1"/>
        </w:rPr>
        <w:t>智能导盲犬</w:t>
      </w:r>
      <w:r>
        <w:rPr>
          <w:rFonts w:hint="eastAsia"/>
          <w:color w:val="000000" w:themeColor="text1"/>
        </w:rPr>
        <w:t>能在</w:t>
      </w:r>
      <w:r w:rsidR="00B8006F">
        <w:rPr>
          <w:rFonts w:hint="eastAsia"/>
          <w:color w:val="000000" w:themeColor="text1"/>
        </w:rPr>
        <w:t>东南沿海发达地区以及一些中部地区</w:t>
      </w:r>
      <w:r>
        <w:rPr>
          <w:rFonts w:hint="eastAsia"/>
          <w:color w:val="000000" w:themeColor="text1"/>
        </w:rPr>
        <w:t>普及，从而达到</w:t>
      </w:r>
      <w:r w:rsidR="00B8006F">
        <w:rPr>
          <w:rFonts w:hint="eastAsia"/>
          <w:color w:val="000000" w:themeColor="text1"/>
        </w:rPr>
        <w:t>助力</w:t>
      </w:r>
      <w:r w:rsidR="00B8006F" w:rsidRPr="005B1036">
        <w:rPr>
          <w:rFonts w:hint="eastAsia"/>
          <w:color w:val="000000" w:themeColor="text1"/>
        </w:rPr>
        <w:t>视觉障碍群体</w:t>
      </w:r>
      <w:r>
        <w:rPr>
          <w:rFonts w:hint="eastAsia"/>
          <w:color w:val="000000" w:themeColor="text1"/>
        </w:rPr>
        <w:t>目标。</w:t>
      </w:r>
    </w:p>
    <w:p w14:paraId="1393712A" w14:textId="77777777" w:rsidR="000A6743" w:rsidRDefault="000A6743" w:rsidP="000A6743">
      <w:pPr>
        <w:pStyle w:val="2"/>
        <w:rPr>
          <w:rFonts w:ascii="黑体" w:eastAsia="黑体" w:hAnsi="黑体" w:cs="黑体"/>
          <w:color w:val="000000" w:themeColor="text1"/>
          <w:sz w:val="30"/>
          <w:szCs w:val="30"/>
          <w:lang w:eastAsia="zh-CN"/>
        </w:rPr>
      </w:pPr>
      <w:bookmarkStart w:id="10" w:name="_Toc12894"/>
      <w:r>
        <w:rPr>
          <w:rFonts w:ascii="黑体" w:eastAsia="黑体" w:hAnsi="黑体" w:cs="黑体" w:hint="eastAsia"/>
          <w:color w:val="000000" w:themeColor="text1"/>
          <w:sz w:val="30"/>
          <w:szCs w:val="30"/>
          <w:lang w:eastAsia="zh-CN"/>
        </w:rPr>
        <w:t>4.2 SWOT分析</w:t>
      </w:r>
      <w:bookmarkEnd w:id="8"/>
      <w:bookmarkEnd w:id="9"/>
      <w:bookmarkEnd w:id="10"/>
    </w:p>
    <w:p w14:paraId="1A6904FE" w14:textId="77777777" w:rsidR="000A6743" w:rsidRDefault="000A6743" w:rsidP="000A6743">
      <w:pPr>
        <w:pStyle w:val="3"/>
        <w:ind w:firstLineChars="200" w:firstLine="562"/>
        <w:rPr>
          <w:rFonts w:ascii="黑体" w:eastAsia="黑体" w:hAnsi="黑体" w:cs="黑体"/>
          <w:color w:val="000000" w:themeColor="text1"/>
        </w:rPr>
      </w:pPr>
      <w:bookmarkStart w:id="11" w:name="_Toc12349"/>
      <w:bookmarkStart w:id="12" w:name="_Toc38756377"/>
      <w:bookmarkStart w:id="13" w:name="_Toc23788"/>
      <w:r>
        <w:rPr>
          <w:rFonts w:ascii="黑体" w:eastAsia="黑体" w:hAnsi="黑体" w:cs="黑体" w:hint="eastAsia"/>
          <w:color w:val="000000" w:themeColor="text1"/>
        </w:rPr>
        <w:t>4.2.1 优势（Strength）</w:t>
      </w:r>
      <w:bookmarkEnd w:id="11"/>
      <w:bookmarkEnd w:id="12"/>
      <w:bookmarkEnd w:id="13"/>
    </w:p>
    <w:p w14:paraId="49F1489C" w14:textId="642C1827" w:rsidR="000A6743" w:rsidRPr="003F5F2C" w:rsidRDefault="000A6743" w:rsidP="000A6743">
      <w:pPr>
        <w:spacing w:line="360" w:lineRule="auto"/>
        <w:ind w:firstLine="420"/>
        <w:rPr>
          <w:rFonts w:ascii="宋体" w:hAnsi="宋体"/>
          <w:color w:val="000000" w:themeColor="text1"/>
          <w:szCs w:val="24"/>
        </w:rPr>
      </w:pPr>
      <w:bookmarkStart w:id="14" w:name="_Toc38756378"/>
      <w:bookmarkStart w:id="15" w:name="_Toc3304"/>
      <w:r>
        <w:rPr>
          <w:rFonts w:ascii="宋体" w:hAnsi="宋体" w:hint="eastAsia"/>
          <w:b/>
          <w:bCs/>
          <w:color w:val="000000" w:themeColor="text1"/>
          <w:szCs w:val="24"/>
        </w:rPr>
        <w:t>1.大背景：</w:t>
      </w:r>
      <w:r w:rsidR="00B8006F">
        <w:rPr>
          <w:rFonts w:ascii="宋体" w:hAnsi="宋体" w:hint="eastAsia"/>
          <w:color w:val="000000" w:themeColor="text1"/>
          <w:szCs w:val="24"/>
        </w:rPr>
        <w:t>我国</w:t>
      </w:r>
      <w:r w:rsidR="00B8006F" w:rsidRPr="005B1036">
        <w:rPr>
          <w:rFonts w:hint="eastAsia"/>
          <w:color w:val="000000" w:themeColor="text1"/>
        </w:rPr>
        <w:t>视觉障碍群体</w:t>
      </w:r>
      <w:r w:rsidR="00B8006F">
        <w:rPr>
          <w:rFonts w:hint="eastAsia"/>
          <w:color w:val="000000" w:themeColor="text1"/>
        </w:rPr>
        <w:t>庞大</w:t>
      </w:r>
      <w:r>
        <w:rPr>
          <w:rFonts w:ascii="宋体" w:hAnsi="宋体" w:hint="eastAsia"/>
          <w:color w:val="000000" w:themeColor="text1"/>
          <w:szCs w:val="24"/>
        </w:rPr>
        <w:t>，</w:t>
      </w:r>
      <w:r w:rsidR="00B8006F">
        <w:rPr>
          <w:rFonts w:ascii="宋体" w:hAnsi="宋体" w:hint="eastAsia"/>
          <w:color w:val="000000" w:themeColor="text1"/>
          <w:szCs w:val="24"/>
        </w:rPr>
        <w:t>对导盲犬的</w:t>
      </w:r>
      <w:r w:rsidR="00D5301E">
        <w:rPr>
          <w:rFonts w:ascii="宋体" w:hAnsi="宋体" w:hint="eastAsia"/>
          <w:color w:val="000000" w:themeColor="text1"/>
          <w:szCs w:val="24"/>
        </w:rPr>
        <w:t>需求</w:t>
      </w:r>
      <w:r w:rsidR="003F5F2C">
        <w:rPr>
          <w:rFonts w:ascii="宋体" w:hAnsi="宋体" w:hint="eastAsia"/>
          <w:color w:val="000000" w:themeColor="text1"/>
          <w:szCs w:val="24"/>
        </w:rPr>
        <w:t>大</w:t>
      </w:r>
      <w:r>
        <w:rPr>
          <w:rFonts w:ascii="宋体" w:hAnsi="宋体" w:hint="eastAsia"/>
          <w:color w:val="000000" w:themeColor="text1"/>
          <w:szCs w:val="24"/>
        </w:rPr>
        <w:t>，</w:t>
      </w:r>
      <w:r w:rsidR="003F5F2C" w:rsidRPr="003F5F2C">
        <w:rPr>
          <w:rFonts w:ascii="宋体" w:hAnsi="宋体"/>
          <w:color w:val="000000" w:themeColor="text1"/>
          <w:szCs w:val="24"/>
        </w:rPr>
        <w:t>为了给生活在国内的盲人争取到更多的权益，包括社会部门在内的多家组织，也进行着不断的尝试。</w:t>
      </w:r>
    </w:p>
    <w:p w14:paraId="487B5553" w14:textId="009229D0" w:rsidR="000A6743" w:rsidRDefault="000A6743" w:rsidP="000A6743">
      <w:pPr>
        <w:spacing w:line="360" w:lineRule="auto"/>
        <w:ind w:firstLine="420"/>
        <w:rPr>
          <w:rFonts w:ascii="宋体" w:hAnsi="宋体"/>
          <w:color w:val="000000" w:themeColor="text1"/>
          <w:szCs w:val="24"/>
        </w:rPr>
      </w:pPr>
      <w:r>
        <w:rPr>
          <w:rFonts w:ascii="宋体" w:hAnsi="宋体" w:hint="eastAsia"/>
          <w:b/>
          <w:bCs/>
          <w:color w:val="000000" w:themeColor="text1"/>
          <w:szCs w:val="24"/>
        </w:rPr>
        <w:t>2.现有市场：</w:t>
      </w:r>
      <w:r w:rsidR="003F5F2C" w:rsidRPr="003F5F2C">
        <w:rPr>
          <w:rFonts w:ascii="宋体" w:hAnsi="宋体" w:hint="eastAsia"/>
          <w:color w:val="000000" w:themeColor="text1"/>
          <w:szCs w:val="24"/>
        </w:rPr>
        <w:t>由于智能“导盲犬”的技术仍处于研发阶段，产品体系还不够成熟，产品上市仍需要一定的时间检验与试验。</w:t>
      </w:r>
      <w:r w:rsidR="003F5F2C">
        <w:rPr>
          <w:rFonts w:ascii="宋体" w:hAnsi="宋体" w:hint="eastAsia"/>
          <w:color w:val="000000" w:themeColor="text1"/>
          <w:szCs w:val="24"/>
        </w:rPr>
        <w:t>智能导盲犬</w:t>
      </w:r>
      <w:r>
        <w:rPr>
          <w:rFonts w:ascii="宋体" w:hAnsi="宋体" w:hint="eastAsia"/>
          <w:color w:val="000000" w:themeColor="text1"/>
          <w:szCs w:val="24"/>
        </w:rPr>
        <w:t>具</w:t>
      </w:r>
      <w:r>
        <w:rPr>
          <w:rFonts w:ascii="宋体" w:hAnsi="宋体"/>
          <w:color w:val="000000" w:themeColor="text1"/>
          <w:szCs w:val="24"/>
        </w:rPr>
        <w:t>有广阔的市场</w:t>
      </w:r>
      <w:r>
        <w:rPr>
          <w:rFonts w:ascii="宋体" w:hAnsi="宋体" w:hint="eastAsia"/>
          <w:color w:val="000000" w:themeColor="text1"/>
          <w:szCs w:val="24"/>
        </w:rPr>
        <w:t>。</w:t>
      </w:r>
    </w:p>
    <w:p w14:paraId="14C3CFFA" w14:textId="0F8A807A" w:rsidR="000A6743" w:rsidRDefault="000A6743" w:rsidP="0055314E">
      <w:pPr>
        <w:spacing w:line="360" w:lineRule="auto"/>
        <w:ind w:firstLine="420"/>
        <w:rPr>
          <w:rFonts w:ascii="宋体" w:hAnsi="宋体"/>
          <w:color w:val="000000" w:themeColor="text1"/>
          <w:szCs w:val="24"/>
        </w:rPr>
      </w:pPr>
      <w:r>
        <w:rPr>
          <w:rFonts w:ascii="宋体" w:hAnsi="宋体" w:hint="eastAsia"/>
          <w:b/>
          <w:bCs/>
          <w:color w:val="000000" w:themeColor="text1"/>
          <w:szCs w:val="24"/>
        </w:rPr>
        <w:t>3.竞争者：</w:t>
      </w:r>
      <w:r>
        <w:rPr>
          <w:rFonts w:ascii="宋体" w:hAnsi="宋体" w:hint="eastAsia"/>
          <w:color w:val="000000" w:themeColor="text1"/>
          <w:szCs w:val="24"/>
        </w:rPr>
        <w:t>现有市面上如</w:t>
      </w:r>
      <w:r w:rsidR="00E82D4C">
        <w:rPr>
          <w:rFonts w:ascii="宋体" w:hAnsi="宋体" w:hint="eastAsia"/>
          <w:color w:val="000000" w:themeColor="text1"/>
          <w:szCs w:val="24"/>
        </w:rPr>
        <w:t>小米</w:t>
      </w:r>
      <w:r>
        <w:rPr>
          <w:rFonts w:ascii="宋体" w:hAnsi="宋体" w:hint="eastAsia"/>
          <w:color w:val="000000" w:themeColor="text1"/>
          <w:szCs w:val="24"/>
        </w:rPr>
        <w:t>、百度题库等</w:t>
      </w:r>
      <w:r w:rsidR="00E82D4C">
        <w:rPr>
          <w:rFonts w:ascii="宋体" w:hAnsi="宋体" w:hint="eastAsia"/>
          <w:color w:val="000000" w:themeColor="text1"/>
          <w:szCs w:val="24"/>
        </w:rPr>
        <w:t>研究智能机器狗</w:t>
      </w:r>
      <w:r>
        <w:rPr>
          <w:rFonts w:ascii="宋体" w:hAnsi="宋体" w:hint="eastAsia"/>
          <w:color w:val="000000" w:themeColor="text1"/>
          <w:szCs w:val="24"/>
        </w:rPr>
        <w:t>，而本智能</w:t>
      </w:r>
      <w:r w:rsidR="00E82D4C">
        <w:rPr>
          <w:rFonts w:ascii="宋体" w:hAnsi="宋体" w:hint="eastAsia"/>
          <w:color w:val="000000" w:themeColor="text1"/>
          <w:szCs w:val="24"/>
        </w:rPr>
        <w:t>导盲犬</w:t>
      </w:r>
      <w:r>
        <w:rPr>
          <w:rFonts w:ascii="宋体" w:hAnsi="宋体" w:hint="eastAsia"/>
          <w:color w:val="000000" w:themeColor="text1"/>
          <w:szCs w:val="24"/>
        </w:rPr>
        <w:t>掌握核心代码，拥有</w:t>
      </w:r>
      <w:r w:rsidR="00E82D4C">
        <w:rPr>
          <w:rFonts w:ascii="宋体" w:hAnsi="宋体" w:hint="eastAsia"/>
          <w:color w:val="000000" w:themeColor="text1"/>
          <w:szCs w:val="24"/>
        </w:rPr>
        <w:t>智能导盲犬</w:t>
      </w:r>
      <w:r>
        <w:rPr>
          <w:rFonts w:ascii="宋体" w:hAnsi="宋体" w:hint="eastAsia"/>
          <w:color w:val="000000" w:themeColor="text1"/>
          <w:szCs w:val="24"/>
        </w:rPr>
        <w:t>的核心运作技术，实现</w:t>
      </w:r>
      <w:r w:rsidR="0055314E" w:rsidRPr="0055314E">
        <w:rPr>
          <w:rFonts w:ascii="宋体" w:hAnsi="宋体" w:hint="eastAsia"/>
          <w:color w:val="000000" w:themeColor="text1"/>
          <w:szCs w:val="24"/>
        </w:rPr>
        <w:t>障碍物检测、路径规划</w:t>
      </w:r>
      <w:r w:rsidR="0055314E" w:rsidRPr="0055314E">
        <w:rPr>
          <w:rFonts w:ascii="宋体" w:hAnsi="宋体" w:hint="eastAsia"/>
          <w:color w:val="000000" w:themeColor="text1"/>
          <w:szCs w:val="24"/>
        </w:rPr>
        <w:t>、</w:t>
      </w:r>
      <w:r w:rsidR="0055314E" w:rsidRPr="0055314E">
        <w:rPr>
          <w:rFonts w:ascii="宋体" w:hAnsi="宋体" w:hint="eastAsia"/>
          <w:color w:val="000000" w:themeColor="text1"/>
          <w:szCs w:val="24"/>
        </w:rPr>
        <w:t>高精确定位、障碍物避让、导航</w:t>
      </w:r>
      <w:r w:rsidR="0055314E" w:rsidRPr="0055314E">
        <w:rPr>
          <w:rFonts w:ascii="宋体" w:hAnsi="宋体" w:hint="eastAsia"/>
          <w:color w:val="000000" w:themeColor="text1"/>
          <w:szCs w:val="24"/>
        </w:rPr>
        <w:t>、</w:t>
      </w:r>
      <w:r w:rsidR="0055314E" w:rsidRPr="0055314E">
        <w:rPr>
          <w:rFonts w:ascii="宋体" w:hAnsi="宋体" w:hint="eastAsia"/>
          <w:color w:val="000000" w:themeColor="text1"/>
          <w:szCs w:val="24"/>
        </w:rPr>
        <w:t>语音实时反馈</w:t>
      </w:r>
      <w:r>
        <w:rPr>
          <w:rFonts w:ascii="宋体" w:hAnsi="宋体" w:hint="eastAsia"/>
          <w:color w:val="000000" w:themeColor="text1"/>
          <w:szCs w:val="24"/>
        </w:rPr>
        <w:t>等一体化操作。</w:t>
      </w:r>
    </w:p>
    <w:p w14:paraId="370E5C79" w14:textId="79EB6619" w:rsidR="000A6743" w:rsidRPr="0055314E" w:rsidRDefault="0055314E" w:rsidP="0055314E">
      <w:pPr>
        <w:spacing w:line="360" w:lineRule="auto"/>
        <w:ind w:firstLine="420"/>
        <w:rPr>
          <w:rFonts w:hint="eastAsia"/>
          <w:color w:val="000000" w:themeColor="text1"/>
        </w:rPr>
      </w:pPr>
      <w:r>
        <w:rPr>
          <w:rFonts w:ascii="宋体" w:hAnsi="宋体"/>
          <w:b/>
          <w:bCs/>
          <w:color w:val="000000" w:themeColor="text1"/>
          <w:szCs w:val="24"/>
        </w:rPr>
        <w:t>4</w:t>
      </w:r>
      <w:r w:rsidR="000A6743">
        <w:rPr>
          <w:rFonts w:ascii="宋体" w:hAnsi="宋体" w:hint="eastAsia"/>
          <w:b/>
          <w:bCs/>
          <w:color w:val="000000" w:themeColor="text1"/>
          <w:szCs w:val="24"/>
        </w:rPr>
        <w:t>.智能分析：</w:t>
      </w:r>
      <w:r>
        <w:rPr>
          <w:rFonts w:ascii="宋体" w:hAnsi="宋体" w:hint="eastAsia"/>
          <w:color w:val="000000" w:themeColor="text1"/>
          <w:szCs w:val="24"/>
        </w:rPr>
        <w:t>该项目的智能导盲犬</w:t>
      </w:r>
      <w:r w:rsidRPr="0055314E">
        <w:rPr>
          <w:rFonts w:hint="eastAsia"/>
          <w:color w:val="000000" w:themeColor="text1"/>
        </w:rPr>
        <w:t>基于</w:t>
      </w:r>
      <w:r w:rsidRPr="0055314E">
        <w:rPr>
          <w:rFonts w:hint="eastAsia"/>
          <w:color w:val="000000" w:themeColor="text1"/>
        </w:rPr>
        <w:t>ROS</w:t>
      </w:r>
      <w:r w:rsidRPr="0055314E">
        <w:rPr>
          <w:rFonts w:hint="eastAsia"/>
          <w:color w:val="000000" w:themeColor="text1"/>
        </w:rPr>
        <w:t>并搭载雷达和视觉模块的避障</w:t>
      </w:r>
      <w:r w:rsidRPr="0055314E">
        <w:rPr>
          <w:color w:val="000000" w:themeColor="text1"/>
        </w:rPr>
        <w:t>/</w:t>
      </w:r>
      <w:r w:rsidRPr="0055314E">
        <w:rPr>
          <w:rFonts w:hint="eastAsia"/>
          <w:color w:val="000000" w:themeColor="text1"/>
        </w:rPr>
        <w:t>路径规划算法</w:t>
      </w:r>
      <w:r w:rsidRPr="0055314E">
        <w:rPr>
          <w:rFonts w:ascii="宋体" w:hAnsi="宋体" w:hint="eastAsia"/>
          <w:color w:val="000000" w:themeColor="text1"/>
          <w:szCs w:val="24"/>
        </w:rPr>
        <w:t>利用语音播报和GPS定位模块的人机交互功能</w:t>
      </w:r>
      <w:r>
        <w:rPr>
          <w:rFonts w:hint="eastAsia"/>
          <w:color w:val="000000" w:themeColor="text1"/>
        </w:rPr>
        <w:t>。</w:t>
      </w:r>
    </w:p>
    <w:p w14:paraId="3CFE5FB4" w14:textId="77777777" w:rsidR="000A6743" w:rsidRDefault="000A6743" w:rsidP="000A6743">
      <w:pPr>
        <w:pStyle w:val="3"/>
        <w:ind w:firstLineChars="200" w:firstLine="562"/>
        <w:rPr>
          <w:rFonts w:ascii="黑体" w:eastAsia="黑体" w:hAnsi="黑体" w:cs="黑体"/>
          <w:color w:val="000000" w:themeColor="text1"/>
        </w:rPr>
      </w:pPr>
      <w:bookmarkStart w:id="16" w:name="_Toc24721"/>
      <w:r>
        <w:rPr>
          <w:rFonts w:ascii="黑体" w:eastAsia="黑体" w:hAnsi="黑体" w:cs="黑体" w:hint="eastAsia"/>
          <w:color w:val="000000" w:themeColor="text1"/>
        </w:rPr>
        <w:lastRenderedPageBreak/>
        <w:t>4.2.2 劣势（Weakness）</w:t>
      </w:r>
      <w:bookmarkEnd w:id="14"/>
      <w:bookmarkEnd w:id="15"/>
      <w:bookmarkEnd w:id="16"/>
    </w:p>
    <w:p w14:paraId="05AA5CC1" w14:textId="1C19D25D" w:rsidR="000A6743" w:rsidRDefault="000A6743" w:rsidP="000A6743">
      <w:pPr>
        <w:spacing w:line="360" w:lineRule="auto"/>
        <w:ind w:firstLine="420"/>
        <w:rPr>
          <w:rFonts w:ascii="宋体" w:hAnsi="宋体"/>
          <w:color w:val="000000" w:themeColor="text1"/>
          <w:szCs w:val="24"/>
        </w:rPr>
      </w:pPr>
      <w:bookmarkStart w:id="17" w:name="_Toc38756379"/>
      <w:bookmarkStart w:id="18" w:name="_Toc5252"/>
      <w:r>
        <w:rPr>
          <w:rFonts w:ascii="宋体" w:hAnsi="宋体" w:hint="eastAsia"/>
          <w:color w:val="000000" w:themeColor="text1"/>
          <w:szCs w:val="24"/>
        </w:rPr>
        <w:t>1.目前，本</w:t>
      </w:r>
      <w:r w:rsidR="0055314E">
        <w:rPr>
          <w:rFonts w:ascii="宋体" w:hAnsi="宋体" w:hint="eastAsia"/>
          <w:color w:val="000000" w:themeColor="text1"/>
          <w:szCs w:val="24"/>
        </w:rPr>
        <w:t>项目</w:t>
      </w:r>
      <w:r>
        <w:rPr>
          <w:rFonts w:ascii="宋体" w:hAnsi="宋体" w:hint="eastAsia"/>
          <w:color w:val="000000" w:themeColor="text1"/>
          <w:szCs w:val="24"/>
        </w:rPr>
        <w:t>智能</w:t>
      </w:r>
      <w:r w:rsidR="0055314E">
        <w:rPr>
          <w:rFonts w:ascii="宋体" w:hAnsi="宋体" w:hint="eastAsia"/>
          <w:color w:val="000000" w:themeColor="text1"/>
          <w:szCs w:val="24"/>
        </w:rPr>
        <w:t>导盲犬</w:t>
      </w:r>
      <w:r>
        <w:rPr>
          <w:rFonts w:ascii="宋体" w:hAnsi="宋体" w:hint="eastAsia"/>
          <w:color w:val="000000" w:themeColor="text1"/>
          <w:szCs w:val="24"/>
        </w:rPr>
        <w:t>技术还在开发阶段，运行的投入受市场环境等的影响。</w:t>
      </w:r>
    </w:p>
    <w:p w14:paraId="012ECCB1" w14:textId="77777777" w:rsidR="000A6743" w:rsidRDefault="000A6743" w:rsidP="000A6743">
      <w:pPr>
        <w:pStyle w:val="3"/>
        <w:ind w:firstLineChars="200" w:firstLine="562"/>
        <w:rPr>
          <w:rFonts w:ascii="黑体" w:eastAsia="黑体" w:hAnsi="黑体" w:cs="黑体"/>
          <w:color w:val="000000" w:themeColor="text1"/>
        </w:rPr>
      </w:pPr>
      <w:bookmarkStart w:id="19" w:name="_Toc25702"/>
      <w:r>
        <w:rPr>
          <w:rFonts w:ascii="黑体" w:eastAsia="黑体" w:hAnsi="黑体" w:cs="黑体" w:hint="eastAsia"/>
          <w:color w:val="000000" w:themeColor="text1"/>
        </w:rPr>
        <w:t>4.2.3 机会（Opportunity）</w:t>
      </w:r>
      <w:bookmarkEnd w:id="17"/>
      <w:bookmarkEnd w:id="18"/>
      <w:bookmarkEnd w:id="19"/>
    </w:p>
    <w:p w14:paraId="41F3D553" w14:textId="45C027D0" w:rsidR="00D36CA2" w:rsidRPr="00D36CA2" w:rsidRDefault="000A6743" w:rsidP="00D36CA2">
      <w:pPr>
        <w:spacing w:line="360" w:lineRule="auto"/>
        <w:ind w:firstLine="420"/>
        <w:rPr>
          <w:rFonts w:ascii="宋体" w:hAnsi="宋体" w:hint="eastAsia"/>
          <w:color w:val="000000" w:themeColor="text1"/>
          <w:szCs w:val="24"/>
        </w:rPr>
      </w:pPr>
      <w:bookmarkStart w:id="20" w:name="_Toc38756380"/>
      <w:bookmarkStart w:id="21" w:name="_Toc31434"/>
      <w:r>
        <w:rPr>
          <w:rFonts w:ascii="宋体" w:hAnsi="宋体" w:hint="eastAsia"/>
          <w:color w:val="000000" w:themeColor="text1"/>
          <w:szCs w:val="24"/>
        </w:rPr>
        <w:t>1.</w:t>
      </w:r>
      <w:r w:rsidR="00D36CA2">
        <w:rPr>
          <w:rFonts w:ascii="宋体" w:hAnsi="宋体" w:hint="eastAsia"/>
          <w:color w:val="000000" w:themeColor="text1"/>
          <w:szCs w:val="24"/>
        </w:rPr>
        <w:t>近几年</w:t>
      </w:r>
      <w:r>
        <w:rPr>
          <w:rFonts w:ascii="宋体" w:hAnsi="宋体" w:hint="eastAsia"/>
          <w:color w:val="000000" w:themeColor="text1"/>
          <w:szCs w:val="24"/>
        </w:rPr>
        <w:t>国家</w:t>
      </w:r>
      <w:r w:rsidR="00D36CA2">
        <w:rPr>
          <w:rFonts w:ascii="宋体" w:hAnsi="宋体" w:hint="eastAsia"/>
          <w:color w:val="000000" w:themeColor="text1"/>
          <w:szCs w:val="24"/>
        </w:rPr>
        <w:t>相关</w:t>
      </w:r>
      <w:r>
        <w:rPr>
          <w:rFonts w:ascii="宋体" w:hAnsi="宋体" w:hint="eastAsia"/>
          <w:color w:val="000000" w:themeColor="text1"/>
          <w:szCs w:val="24"/>
        </w:rPr>
        <w:t>的支持，</w:t>
      </w:r>
      <w:r w:rsidR="00D36CA2">
        <w:rPr>
          <w:rFonts w:ascii="Helvetica" w:hAnsi="Helvetica" w:cs="Helvetica"/>
          <w:color w:val="333333"/>
          <w:shd w:val="clear" w:color="auto" w:fill="FFFFFF"/>
        </w:rPr>
        <w:t>政府还制定了一系列激励政策，鼓励开发者尽可能多的为弱势群体提供便利，进行无障碍设计。</w:t>
      </w:r>
      <w:r w:rsidR="00D36CA2">
        <w:rPr>
          <w:rFonts w:ascii="Arial" w:hAnsi="Arial" w:cs="Arial"/>
          <w:color w:val="333333"/>
          <w:shd w:val="clear" w:color="auto" w:fill="FFFFFF"/>
        </w:rPr>
        <w:t>随着科技的不断进步，</w:t>
      </w:r>
      <w:r w:rsidR="00D36CA2">
        <w:rPr>
          <w:rFonts w:ascii="Arial" w:hAnsi="Arial" w:cs="Arial" w:hint="eastAsia"/>
          <w:color w:val="333333"/>
          <w:shd w:val="clear" w:color="auto" w:fill="FFFFFF"/>
        </w:rPr>
        <w:t>智能导盲犬</w:t>
      </w:r>
      <w:r w:rsidR="00D36CA2">
        <w:rPr>
          <w:rFonts w:ascii="宋体" w:hAnsi="宋体" w:hint="eastAsia"/>
          <w:color w:val="000000" w:themeColor="text1"/>
          <w:szCs w:val="24"/>
        </w:rPr>
        <w:t>将</w:t>
      </w:r>
      <w:r w:rsidRPr="00D36CA2">
        <w:rPr>
          <w:rFonts w:ascii="宋体" w:hAnsi="宋体" w:hint="eastAsia"/>
          <w:color w:val="000000" w:themeColor="text1"/>
          <w:szCs w:val="24"/>
        </w:rPr>
        <w:t>成为</w:t>
      </w:r>
      <w:r w:rsidR="00D36CA2">
        <w:rPr>
          <w:rFonts w:ascii="宋体" w:hAnsi="宋体" w:hint="eastAsia"/>
          <w:color w:val="000000" w:themeColor="text1"/>
          <w:szCs w:val="24"/>
        </w:rPr>
        <w:t>助力视觉障碍人群走出家门</w:t>
      </w:r>
      <w:r w:rsidRPr="00D36CA2">
        <w:rPr>
          <w:rFonts w:ascii="宋体" w:hAnsi="宋体" w:hint="eastAsia"/>
          <w:color w:val="000000" w:themeColor="text1"/>
          <w:szCs w:val="24"/>
        </w:rPr>
        <w:t>的得力助手。</w:t>
      </w:r>
    </w:p>
    <w:p w14:paraId="769FA2F7" w14:textId="18A97064" w:rsidR="000A6743" w:rsidRDefault="000A6743" w:rsidP="000A6743">
      <w:pPr>
        <w:spacing w:line="360" w:lineRule="auto"/>
        <w:ind w:firstLine="420"/>
        <w:rPr>
          <w:rFonts w:ascii="宋体" w:hAnsi="宋体"/>
          <w:color w:val="000000" w:themeColor="text1"/>
          <w:szCs w:val="24"/>
        </w:rPr>
      </w:pPr>
      <w:r>
        <w:rPr>
          <w:rFonts w:ascii="宋体" w:hAnsi="宋体" w:hint="eastAsia"/>
          <w:color w:val="000000" w:themeColor="text1"/>
          <w:szCs w:val="24"/>
        </w:rPr>
        <w:t>2.信息技术地渗透，“</w:t>
      </w:r>
      <w:r w:rsidR="00D36CA2">
        <w:rPr>
          <w:rFonts w:ascii="宋体" w:hAnsi="宋体" w:hint="eastAsia"/>
          <w:color w:val="000000" w:themeColor="text1"/>
          <w:szCs w:val="24"/>
        </w:rPr>
        <w:t>人工智能</w:t>
      </w:r>
      <w:r>
        <w:rPr>
          <w:rFonts w:ascii="宋体" w:hAnsi="宋体" w:hint="eastAsia"/>
          <w:color w:val="000000" w:themeColor="text1"/>
          <w:szCs w:val="24"/>
        </w:rPr>
        <w:t>”、“</w:t>
      </w:r>
      <w:r w:rsidR="00D36CA2">
        <w:rPr>
          <w:rFonts w:ascii="宋体" w:hAnsi="宋体" w:hint="eastAsia"/>
          <w:color w:val="000000" w:themeColor="text1"/>
          <w:szCs w:val="24"/>
        </w:rPr>
        <w:t>智能机器狗</w:t>
      </w:r>
      <w:r>
        <w:rPr>
          <w:rFonts w:ascii="宋体" w:hAnsi="宋体" w:hint="eastAsia"/>
          <w:color w:val="000000" w:themeColor="text1"/>
          <w:szCs w:val="24"/>
        </w:rPr>
        <w:t>”成为</w:t>
      </w:r>
      <w:r w:rsidR="00D36CA2">
        <w:rPr>
          <w:rFonts w:ascii="宋体" w:hAnsi="宋体" w:hint="eastAsia"/>
          <w:color w:val="000000" w:themeColor="text1"/>
          <w:szCs w:val="24"/>
        </w:rPr>
        <w:t>科技</w:t>
      </w:r>
      <w:r>
        <w:rPr>
          <w:rFonts w:ascii="宋体" w:hAnsi="宋体" w:hint="eastAsia"/>
          <w:color w:val="000000" w:themeColor="text1"/>
          <w:szCs w:val="24"/>
        </w:rPr>
        <w:t>主流议题，智能</w:t>
      </w:r>
      <w:r w:rsidR="00D36CA2">
        <w:rPr>
          <w:rFonts w:ascii="宋体" w:hAnsi="宋体" w:hint="eastAsia"/>
          <w:color w:val="000000" w:themeColor="text1"/>
          <w:szCs w:val="24"/>
        </w:rPr>
        <w:t>导盲犬</w:t>
      </w:r>
      <w:r>
        <w:rPr>
          <w:rFonts w:ascii="宋体" w:hAnsi="宋体" w:hint="eastAsia"/>
          <w:color w:val="000000" w:themeColor="text1"/>
          <w:szCs w:val="24"/>
        </w:rPr>
        <w:t>还在不断探索中，越来越受到公众关注，将持续服务于新形态、新样态下的</w:t>
      </w:r>
      <w:r w:rsidR="00D36CA2">
        <w:rPr>
          <w:rFonts w:ascii="宋体" w:hAnsi="宋体" w:hint="eastAsia"/>
          <w:color w:val="000000" w:themeColor="text1"/>
          <w:szCs w:val="24"/>
        </w:rPr>
        <w:t>新型</w:t>
      </w:r>
      <w:r w:rsidR="00A230EF">
        <w:rPr>
          <w:rFonts w:ascii="宋体" w:hAnsi="宋体" w:hint="eastAsia"/>
          <w:color w:val="000000" w:themeColor="text1"/>
          <w:szCs w:val="24"/>
        </w:rPr>
        <w:t>科技助力模式。</w:t>
      </w:r>
      <w:r w:rsidR="00A230EF">
        <w:rPr>
          <w:rFonts w:ascii="宋体" w:hAnsi="宋体"/>
          <w:color w:val="000000" w:themeColor="text1"/>
          <w:szCs w:val="24"/>
        </w:rPr>
        <w:t xml:space="preserve"> </w:t>
      </w:r>
    </w:p>
    <w:p w14:paraId="653BE606" w14:textId="77777777" w:rsidR="000A6743" w:rsidRDefault="000A6743" w:rsidP="000A6743">
      <w:pPr>
        <w:pStyle w:val="3"/>
        <w:ind w:firstLineChars="200" w:firstLine="562"/>
        <w:rPr>
          <w:rFonts w:ascii="黑体" w:eastAsia="黑体" w:hAnsi="黑体" w:cs="黑体"/>
          <w:color w:val="000000" w:themeColor="text1"/>
        </w:rPr>
      </w:pPr>
      <w:bookmarkStart w:id="22" w:name="_Toc8840"/>
      <w:r>
        <w:rPr>
          <w:rFonts w:ascii="黑体" w:eastAsia="黑体" w:hAnsi="黑体" w:cs="黑体" w:hint="eastAsia"/>
          <w:color w:val="000000" w:themeColor="text1"/>
        </w:rPr>
        <w:t>4.2.4 威胁（Threaten）</w:t>
      </w:r>
      <w:bookmarkEnd w:id="20"/>
      <w:bookmarkEnd w:id="21"/>
      <w:bookmarkEnd w:id="22"/>
    </w:p>
    <w:p w14:paraId="4AB7CC97" w14:textId="74D45E75" w:rsidR="000A6743" w:rsidRDefault="000A6743" w:rsidP="00A230EF">
      <w:pPr>
        <w:spacing w:line="360" w:lineRule="auto"/>
        <w:ind w:firstLine="420"/>
        <w:rPr>
          <w:rFonts w:ascii="宋体" w:hAnsi="宋体"/>
          <w:color w:val="000000" w:themeColor="text1"/>
          <w:szCs w:val="24"/>
        </w:rPr>
      </w:pPr>
      <w:r>
        <w:rPr>
          <w:rFonts w:ascii="宋体" w:hAnsi="宋体" w:hint="eastAsia"/>
          <w:b/>
          <w:bCs/>
          <w:color w:val="000000" w:themeColor="text1"/>
          <w:szCs w:val="24"/>
        </w:rPr>
        <w:t>1.潜在的市场竞争者：</w:t>
      </w:r>
      <w:r>
        <w:rPr>
          <w:rFonts w:ascii="宋体" w:hAnsi="宋体" w:hint="eastAsia"/>
          <w:color w:val="000000" w:themeColor="text1"/>
          <w:szCs w:val="24"/>
        </w:rPr>
        <w:t>互联网三大巨头之一百度等纷纷入局智能</w:t>
      </w:r>
      <w:r w:rsidR="0055314E">
        <w:rPr>
          <w:rFonts w:ascii="宋体" w:hAnsi="宋体" w:hint="eastAsia"/>
          <w:color w:val="000000" w:themeColor="text1"/>
          <w:szCs w:val="24"/>
        </w:rPr>
        <w:t>导盲犬</w:t>
      </w:r>
      <w:r>
        <w:rPr>
          <w:rFonts w:ascii="宋体" w:hAnsi="宋体" w:hint="eastAsia"/>
          <w:color w:val="000000" w:themeColor="text1"/>
          <w:szCs w:val="24"/>
        </w:rPr>
        <w:t>占了市场，亦有不少公司等涌入智能阅卷平台的浪潮，产品同质化现象严重，无论是巨头，还是创业公司,大多数都只是非常有限地挤在某些容易涉猎的领域里相互“追随”、彼此竞争，此时进入</w:t>
      </w:r>
      <w:r w:rsidR="00C0040D" w:rsidRPr="005B1036">
        <w:rPr>
          <w:rFonts w:hint="eastAsia"/>
          <w:color w:val="000000" w:themeColor="text1"/>
        </w:rPr>
        <w:t>视觉障碍</w:t>
      </w:r>
      <w:r>
        <w:rPr>
          <w:rFonts w:ascii="宋体" w:hAnsi="宋体" w:hint="eastAsia"/>
          <w:color w:val="000000" w:themeColor="text1"/>
          <w:szCs w:val="24"/>
        </w:rPr>
        <w:t>面对的竞争压力大。</w:t>
      </w:r>
    </w:p>
    <w:p w14:paraId="6CC21DE1" w14:textId="77777777" w:rsidR="001D7313" w:rsidRPr="000A6743" w:rsidRDefault="001D7313"/>
    <w:sectPr w:rsidR="001D7313" w:rsidRPr="000A674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DB5CE9" w14:textId="77777777" w:rsidR="007D502D" w:rsidRDefault="007D502D" w:rsidP="000A6743">
      <w:r>
        <w:separator/>
      </w:r>
    </w:p>
  </w:endnote>
  <w:endnote w:type="continuationSeparator" w:id="0">
    <w:p w14:paraId="25652373" w14:textId="77777777" w:rsidR="007D502D" w:rsidRDefault="007D502D" w:rsidP="000A67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B5D76B" w14:textId="77777777" w:rsidR="007D502D" w:rsidRDefault="007D502D" w:rsidP="000A6743">
      <w:r>
        <w:separator/>
      </w:r>
    </w:p>
  </w:footnote>
  <w:footnote w:type="continuationSeparator" w:id="0">
    <w:p w14:paraId="7EF8ABB9" w14:textId="77777777" w:rsidR="007D502D" w:rsidRDefault="007D502D" w:rsidP="000A674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F77DCF"/>
    <w:multiLevelType w:val="multilevel"/>
    <w:tmpl w:val="9282FC7C"/>
    <w:lvl w:ilvl="0">
      <w:start w:val="4"/>
      <w:numFmt w:val="decimal"/>
      <w:lvlText w:val="%1"/>
      <w:lvlJc w:val="left"/>
      <w:pPr>
        <w:ind w:left="600" w:hanging="600"/>
      </w:pPr>
      <w:rPr>
        <w:rFonts w:ascii="黑体" w:eastAsia="黑体" w:hAnsi="黑体" w:cs="黑体" w:hint="default"/>
        <w:color w:val="auto"/>
      </w:rPr>
    </w:lvl>
    <w:lvl w:ilvl="1">
      <w:start w:val="2"/>
      <w:numFmt w:val="decimal"/>
      <w:lvlText w:val="%1.%2"/>
      <w:lvlJc w:val="left"/>
      <w:pPr>
        <w:ind w:left="1140" w:hanging="720"/>
      </w:pPr>
      <w:rPr>
        <w:rFonts w:ascii="黑体" w:eastAsia="黑体" w:hAnsi="黑体" w:cs="黑体" w:hint="default"/>
        <w:color w:val="auto"/>
      </w:rPr>
    </w:lvl>
    <w:lvl w:ilvl="2">
      <w:start w:val="4"/>
      <w:numFmt w:val="decimal"/>
      <w:lvlText w:val="%1.%2.%3"/>
      <w:lvlJc w:val="left"/>
      <w:pPr>
        <w:ind w:left="1920" w:hanging="1080"/>
      </w:pPr>
      <w:rPr>
        <w:rFonts w:ascii="黑体" w:eastAsia="黑体" w:hAnsi="黑体" w:cs="黑体" w:hint="default"/>
        <w:color w:val="auto"/>
      </w:rPr>
    </w:lvl>
    <w:lvl w:ilvl="3">
      <w:start w:val="1"/>
      <w:numFmt w:val="decimal"/>
      <w:lvlText w:val="%1.%2.%3.%4"/>
      <w:lvlJc w:val="left"/>
      <w:pPr>
        <w:ind w:left="2340" w:hanging="1080"/>
      </w:pPr>
      <w:rPr>
        <w:rFonts w:ascii="黑体" w:eastAsia="黑体" w:hAnsi="黑体" w:cs="黑体" w:hint="default"/>
        <w:color w:val="auto"/>
      </w:rPr>
    </w:lvl>
    <w:lvl w:ilvl="4">
      <w:start w:val="1"/>
      <w:numFmt w:val="decimal"/>
      <w:lvlText w:val="%1.%2.%3.%4.%5"/>
      <w:lvlJc w:val="left"/>
      <w:pPr>
        <w:ind w:left="3120" w:hanging="1440"/>
      </w:pPr>
      <w:rPr>
        <w:rFonts w:ascii="黑体" w:eastAsia="黑体" w:hAnsi="黑体" w:cs="黑体" w:hint="default"/>
        <w:color w:val="auto"/>
      </w:rPr>
    </w:lvl>
    <w:lvl w:ilvl="5">
      <w:start w:val="1"/>
      <w:numFmt w:val="decimal"/>
      <w:lvlText w:val="%1.%2.%3.%4.%5.%6"/>
      <w:lvlJc w:val="left"/>
      <w:pPr>
        <w:ind w:left="3900" w:hanging="1800"/>
      </w:pPr>
      <w:rPr>
        <w:rFonts w:ascii="黑体" w:eastAsia="黑体" w:hAnsi="黑体" w:cs="黑体" w:hint="default"/>
        <w:color w:val="auto"/>
      </w:rPr>
    </w:lvl>
    <w:lvl w:ilvl="6">
      <w:start w:val="1"/>
      <w:numFmt w:val="decimal"/>
      <w:lvlText w:val="%1.%2.%3.%4.%5.%6.%7"/>
      <w:lvlJc w:val="left"/>
      <w:pPr>
        <w:ind w:left="4680" w:hanging="2160"/>
      </w:pPr>
      <w:rPr>
        <w:rFonts w:ascii="黑体" w:eastAsia="黑体" w:hAnsi="黑体" w:cs="黑体" w:hint="default"/>
        <w:color w:val="auto"/>
      </w:rPr>
    </w:lvl>
    <w:lvl w:ilvl="7">
      <w:start w:val="1"/>
      <w:numFmt w:val="decimal"/>
      <w:lvlText w:val="%1.%2.%3.%4.%5.%6.%7.%8"/>
      <w:lvlJc w:val="left"/>
      <w:pPr>
        <w:ind w:left="5460" w:hanging="2520"/>
      </w:pPr>
      <w:rPr>
        <w:rFonts w:ascii="黑体" w:eastAsia="黑体" w:hAnsi="黑体" w:cs="黑体" w:hint="default"/>
        <w:color w:val="auto"/>
      </w:rPr>
    </w:lvl>
    <w:lvl w:ilvl="8">
      <w:start w:val="1"/>
      <w:numFmt w:val="decimal"/>
      <w:lvlText w:val="%1.%2.%3.%4.%5.%6.%7.%8.%9"/>
      <w:lvlJc w:val="left"/>
      <w:pPr>
        <w:ind w:left="6240" w:hanging="2880"/>
      </w:pPr>
      <w:rPr>
        <w:rFonts w:ascii="黑体" w:eastAsia="黑体" w:hAnsi="黑体" w:cs="黑体" w:hint="default"/>
        <w:color w:val="auto"/>
      </w:rPr>
    </w:lvl>
  </w:abstractNum>
  <w:abstractNum w:abstractNumId="1" w15:restartNumberingAfterBreak="0">
    <w:nsid w:val="76D63DDD"/>
    <w:multiLevelType w:val="hybridMultilevel"/>
    <w:tmpl w:val="B2DE950A"/>
    <w:lvl w:ilvl="0" w:tplc="98EE4A96">
      <w:start w:val="1"/>
      <w:numFmt w:val="japaneseCounting"/>
      <w:lvlText w:val="%1、"/>
      <w:lvlJc w:val="left"/>
      <w:pPr>
        <w:ind w:left="1560" w:hanging="720"/>
      </w:pPr>
      <w:rPr>
        <w:rFonts w:ascii="等线" w:eastAsia="宋体" w:hAnsi="等线" w:cs="宋体" w:hint="default"/>
        <w:sz w:val="24"/>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16cid:durableId="1315840524">
    <w:abstractNumId w:val="1"/>
  </w:num>
  <w:num w:numId="2" w16cid:durableId="18341032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00413E"/>
    <w:rsid w:val="0000413E"/>
    <w:rsid w:val="00053446"/>
    <w:rsid w:val="000575DF"/>
    <w:rsid w:val="00075EB4"/>
    <w:rsid w:val="000A6743"/>
    <w:rsid w:val="000C68C2"/>
    <w:rsid w:val="00110BDC"/>
    <w:rsid w:val="001400E9"/>
    <w:rsid w:val="001648ED"/>
    <w:rsid w:val="0017443E"/>
    <w:rsid w:val="001D7313"/>
    <w:rsid w:val="0029028F"/>
    <w:rsid w:val="002B76DD"/>
    <w:rsid w:val="002D174E"/>
    <w:rsid w:val="00343B1B"/>
    <w:rsid w:val="00391E3C"/>
    <w:rsid w:val="003C4E4C"/>
    <w:rsid w:val="003F5F2C"/>
    <w:rsid w:val="004C3C9E"/>
    <w:rsid w:val="004E700C"/>
    <w:rsid w:val="00504122"/>
    <w:rsid w:val="0055314E"/>
    <w:rsid w:val="005B1036"/>
    <w:rsid w:val="005B53A3"/>
    <w:rsid w:val="0065592C"/>
    <w:rsid w:val="0065766A"/>
    <w:rsid w:val="00672CEA"/>
    <w:rsid w:val="007D502D"/>
    <w:rsid w:val="007D7E1F"/>
    <w:rsid w:val="00842D4F"/>
    <w:rsid w:val="00864DEC"/>
    <w:rsid w:val="0088110D"/>
    <w:rsid w:val="008F4474"/>
    <w:rsid w:val="00903EC0"/>
    <w:rsid w:val="00972D46"/>
    <w:rsid w:val="009B3C95"/>
    <w:rsid w:val="009E41BB"/>
    <w:rsid w:val="009F3630"/>
    <w:rsid w:val="00A230EF"/>
    <w:rsid w:val="00AB396E"/>
    <w:rsid w:val="00B14A60"/>
    <w:rsid w:val="00B8006F"/>
    <w:rsid w:val="00B9769F"/>
    <w:rsid w:val="00C0040D"/>
    <w:rsid w:val="00C8301D"/>
    <w:rsid w:val="00C906F2"/>
    <w:rsid w:val="00CD2EB2"/>
    <w:rsid w:val="00D36CA2"/>
    <w:rsid w:val="00D5301E"/>
    <w:rsid w:val="00D902A8"/>
    <w:rsid w:val="00DD5C01"/>
    <w:rsid w:val="00DE5B13"/>
    <w:rsid w:val="00E173B2"/>
    <w:rsid w:val="00E82D4C"/>
    <w:rsid w:val="00EE21D8"/>
    <w:rsid w:val="00F26199"/>
    <w:rsid w:val="00FC0DE3"/>
    <w:rsid w:val="00FC19BA"/>
    <w:rsid w:val="00FC41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A38B01"/>
  <w15:chartTrackingRefBased/>
  <w15:docId w15:val="{957CEA47-C259-46A5-9957-48F4328FE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qFormat/>
    <w:rsid w:val="000A6743"/>
    <w:pPr>
      <w:keepNext/>
      <w:keepLines/>
      <w:spacing w:before="120" w:after="120"/>
      <w:outlineLvl w:val="1"/>
    </w:pPr>
    <w:rPr>
      <w:rFonts w:ascii="等线" w:eastAsia="宋体" w:hAnsi="等线" w:cs="宋体"/>
      <w:b/>
      <w:bCs/>
      <w:color w:val="000000"/>
      <w:sz w:val="32"/>
      <w:szCs w:val="26"/>
      <w:lang w:eastAsia="ja-JP"/>
    </w:rPr>
  </w:style>
  <w:style w:type="paragraph" w:styleId="3">
    <w:name w:val="heading 3"/>
    <w:basedOn w:val="a"/>
    <w:next w:val="a"/>
    <w:link w:val="30"/>
    <w:uiPriority w:val="9"/>
    <w:qFormat/>
    <w:rsid w:val="000A6743"/>
    <w:pPr>
      <w:keepNext/>
      <w:keepLines/>
      <w:spacing w:before="120" w:after="120"/>
      <w:outlineLvl w:val="2"/>
    </w:pPr>
    <w:rPr>
      <w:rFonts w:ascii="Calibri" w:eastAsia="宋体" w:hAnsi="Calibri" w:cs="Times New Roman"/>
      <w:b/>
      <w:bCs/>
      <w:sz w:val="28"/>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A674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A6743"/>
    <w:rPr>
      <w:sz w:val="18"/>
      <w:szCs w:val="18"/>
    </w:rPr>
  </w:style>
  <w:style w:type="paragraph" w:styleId="a5">
    <w:name w:val="footer"/>
    <w:basedOn w:val="a"/>
    <w:link w:val="a6"/>
    <w:uiPriority w:val="99"/>
    <w:unhideWhenUsed/>
    <w:rsid w:val="000A6743"/>
    <w:pPr>
      <w:tabs>
        <w:tab w:val="center" w:pos="4153"/>
        <w:tab w:val="right" w:pos="8306"/>
      </w:tabs>
      <w:snapToGrid w:val="0"/>
      <w:jc w:val="left"/>
    </w:pPr>
    <w:rPr>
      <w:sz w:val="18"/>
      <w:szCs w:val="18"/>
    </w:rPr>
  </w:style>
  <w:style w:type="character" w:customStyle="1" w:styleId="a6">
    <w:name w:val="页脚 字符"/>
    <w:basedOn w:val="a0"/>
    <w:link w:val="a5"/>
    <w:uiPriority w:val="99"/>
    <w:rsid w:val="000A6743"/>
    <w:rPr>
      <w:sz w:val="18"/>
      <w:szCs w:val="18"/>
    </w:rPr>
  </w:style>
  <w:style w:type="paragraph" w:styleId="TOC3">
    <w:name w:val="toc 3"/>
    <w:basedOn w:val="a"/>
    <w:next w:val="a"/>
    <w:uiPriority w:val="39"/>
    <w:qFormat/>
    <w:rsid w:val="000A6743"/>
    <w:pPr>
      <w:ind w:leftChars="400" w:left="840"/>
    </w:pPr>
    <w:rPr>
      <w:rFonts w:ascii="等线" w:eastAsia="宋体" w:hAnsi="等线" w:cs="宋体"/>
      <w:sz w:val="24"/>
      <w:szCs w:val="21"/>
    </w:rPr>
  </w:style>
  <w:style w:type="paragraph" w:styleId="TOC2">
    <w:name w:val="toc 2"/>
    <w:basedOn w:val="a"/>
    <w:next w:val="a"/>
    <w:uiPriority w:val="39"/>
    <w:qFormat/>
    <w:rsid w:val="000A6743"/>
    <w:pPr>
      <w:ind w:leftChars="200" w:left="420"/>
    </w:pPr>
    <w:rPr>
      <w:rFonts w:ascii="等线" w:eastAsia="宋体" w:hAnsi="等线" w:cs="宋体"/>
      <w:sz w:val="24"/>
      <w:szCs w:val="21"/>
    </w:rPr>
  </w:style>
  <w:style w:type="table" w:styleId="a7">
    <w:name w:val="Table Grid"/>
    <w:basedOn w:val="a1"/>
    <w:uiPriority w:val="59"/>
    <w:qFormat/>
    <w:rsid w:val="000A6743"/>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qFormat/>
    <w:rsid w:val="000A6743"/>
    <w:rPr>
      <w:rFonts w:ascii="等线" w:eastAsia="宋体" w:hAnsi="等线" w:cs="宋体"/>
      <w:b/>
      <w:bCs/>
      <w:color w:val="000000"/>
      <w:sz w:val="32"/>
      <w:szCs w:val="26"/>
      <w:lang w:eastAsia="ja-JP"/>
    </w:rPr>
  </w:style>
  <w:style w:type="character" w:customStyle="1" w:styleId="30">
    <w:name w:val="标题 3 字符"/>
    <w:basedOn w:val="a0"/>
    <w:link w:val="3"/>
    <w:uiPriority w:val="9"/>
    <w:qFormat/>
    <w:rsid w:val="000A6743"/>
    <w:rPr>
      <w:rFonts w:ascii="Calibri" w:eastAsia="宋体" w:hAnsi="Calibri" w:cs="Times New Roman"/>
      <w:b/>
      <w:bCs/>
      <w:sz w:val="28"/>
      <w:szCs w:val="32"/>
    </w:rPr>
  </w:style>
  <w:style w:type="character" w:styleId="a8">
    <w:name w:val="Strong"/>
    <w:basedOn w:val="a0"/>
    <w:uiPriority w:val="22"/>
    <w:qFormat/>
    <w:rsid w:val="005B53A3"/>
    <w:rPr>
      <w:b/>
      <w:bCs/>
    </w:rPr>
  </w:style>
  <w:style w:type="paragraph" w:styleId="a9">
    <w:name w:val="Normal (Web)"/>
    <w:basedOn w:val="a"/>
    <w:uiPriority w:val="99"/>
    <w:unhideWhenUsed/>
    <w:rsid w:val="00C906F2"/>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087599">
      <w:bodyDiv w:val="1"/>
      <w:marLeft w:val="0"/>
      <w:marRight w:val="0"/>
      <w:marTop w:val="0"/>
      <w:marBottom w:val="0"/>
      <w:divBdr>
        <w:top w:val="none" w:sz="0" w:space="0" w:color="auto"/>
        <w:left w:val="none" w:sz="0" w:space="0" w:color="auto"/>
        <w:bottom w:val="none" w:sz="0" w:space="0" w:color="auto"/>
        <w:right w:val="none" w:sz="0" w:space="0" w:color="auto"/>
      </w:divBdr>
      <w:divsChild>
        <w:div w:id="366805967">
          <w:marLeft w:val="0"/>
          <w:marRight w:val="0"/>
          <w:marTop w:val="360"/>
          <w:marBottom w:val="0"/>
          <w:divBdr>
            <w:top w:val="none" w:sz="0" w:space="0" w:color="auto"/>
            <w:left w:val="none" w:sz="0" w:space="0" w:color="auto"/>
            <w:bottom w:val="none" w:sz="0" w:space="0" w:color="auto"/>
            <w:right w:val="none" w:sz="0" w:space="0" w:color="auto"/>
          </w:divBdr>
        </w:div>
        <w:div w:id="633753656">
          <w:marLeft w:val="0"/>
          <w:marRight w:val="0"/>
          <w:marTop w:val="330"/>
          <w:marBottom w:val="0"/>
          <w:divBdr>
            <w:top w:val="none" w:sz="0" w:space="0" w:color="auto"/>
            <w:left w:val="none" w:sz="0" w:space="0" w:color="auto"/>
            <w:bottom w:val="none" w:sz="0" w:space="0" w:color="auto"/>
            <w:right w:val="none" w:sz="0" w:space="0" w:color="auto"/>
          </w:divBdr>
        </w:div>
      </w:divsChild>
    </w:div>
    <w:div w:id="326137122">
      <w:bodyDiv w:val="1"/>
      <w:marLeft w:val="0"/>
      <w:marRight w:val="0"/>
      <w:marTop w:val="0"/>
      <w:marBottom w:val="0"/>
      <w:divBdr>
        <w:top w:val="none" w:sz="0" w:space="0" w:color="auto"/>
        <w:left w:val="none" w:sz="0" w:space="0" w:color="auto"/>
        <w:bottom w:val="none" w:sz="0" w:space="0" w:color="auto"/>
        <w:right w:val="none" w:sz="0" w:space="0" w:color="auto"/>
      </w:divBdr>
      <w:divsChild>
        <w:div w:id="1858273503">
          <w:marLeft w:val="0"/>
          <w:marRight w:val="0"/>
          <w:marTop w:val="330"/>
          <w:marBottom w:val="0"/>
          <w:divBdr>
            <w:top w:val="none" w:sz="0" w:space="0" w:color="auto"/>
            <w:left w:val="none" w:sz="0" w:space="0" w:color="auto"/>
            <w:bottom w:val="none" w:sz="0" w:space="0" w:color="auto"/>
            <w:right w:val="none" w:sz="0" w:space="0" w:color="auto"/>
          </w:divBdr>
        </w:div>
        <w:div w:id="1843664432">
          <w:marLeft w:val="0"/>
          <w:marRight w:val="0"/>
          <w:marTop w:val="330"/>
          <w:marBottom w:val="0"/>
          <w:divBdr>
            <w:top w:val="none" w:sz="0" w:space="0" w:color="auto"/>
            <w:left w:val="none" w:sz="0" w:space="0" w:color="auto"/>
            <w:bottom w:val="none" w:sz="0" w:space="0" w:color="auto"/>
            <w:right w:val="none" w:sz="0" w:space="0" w:color="auto"/>
          </w:divBdr>
        </w:div>
        <w:div w:id="981690102">
          <w:marLeft w:val="0"/>
          <w:marRight w:val="0"/>
          <w:marTop w:val="330"/>
          <w:marBottom w:val="0"/>
          <w:divBdr>
            <w:top w:val="none" w:sz="0" w:space="0" w:color="auto"/>
            <w:left w:val="none" w:sz="0" w:space="0" w:color="auto"/>
            <w:bottom w:val="none" w:sz="0" w:space="0" w:color="auto"/>
            <w:right w:val="none" w:sz="0" w:space="0" w:color="auto"/>
          </w:divBdr>
        </w:div>
      </w:divsChild>
    </w:div>
    <w:div w:id="565188557">
      <w:bodyDiv w:val="1"/>
      <w:marLeft w:val="0"/>
      <w:marRight w:val="0"/>
      <w:marTop w:val="0"/>
      <w:marBottom w:val="0"/>
      <w:divBdr>
        <w:top w:val="none" w:sz="0" w:space="0" w:color="auto"/>
        <w:left w:val="none" w:sz="0" w:space="0" w:color="auto"/>
        <w:bottom w:val="none" w:sz="0" w:space="0" w:color="auto"/>
        <w:right w:val="none" w:sz="0" w:space="0" w:color="auto"/>
      </w:divBdr>
    </w:div>
    <w:div w:id="801773320">
      <w:bodyDiv w:val="1"/>
      <w:marLeft w:val="0"/>
      <w:marRight w:val="0"/>
      <w:marTop w:val="0"/>
      <w:marBottom w:val="0"/>
      <w:divBdr>
        <w:top w:val="none" w:sz="0" w:space="0" w:color="auto"/>
        <w:left w:val="none" w:sz="0" w:space="0" w:color="auto"/>
        <w:bottom w:val="none" w:sz="0" w:space="0" w:color="auto"/>
        <w:right w:val="none" w:sz="0" w:space="0" w:color="auto"/>
      </w:divBdr>
      <w:divsChild>
        <w:div w:id="9837128">
          <w:marLeft w:val="0"/>
          <w:marRight w:val="0"/>
          <w:marTop w:val="360"/>
          <w:marBottom w:val="0"/>
          <w:divBdr>
            <w:top w:val="none" w:sz="0" w:space="0" w:color="auto"/>
            <w:left w:val="none" w:sz="0" w:space="0" w:color="auto"/>
            <w:bottom w:val="none" w:sz="0" w:space="0" w:color="auto"/>
            <w:right w:val="none" w:sz="0" w:space="0" w:color="auto"/>
          </w:divBdr>
        </w:div>
        <w:div w:id="1233468727">
          <w:marLeft w:val="0"/>
          <w:marRight w:val="0"/>
          <w:marTop w:val="330"/>
          <w:marBottom w:val="0"/>
          <w:divBdr>
            <w:top w:val="none" w:sz="0" w:space="0" w:color="auto"/>
            <w:left w:val="none" w:sz="0" w:space="0" w:color="auto"/>
            <w:bottom w:val="none" w:sz="0" w:space="0" w:color="auto"/>
            <w:right w:val="none" w:sz="0" w:space="0" w:color="auto"/>
          </w:divBdr>
        </w:div>
        <w:div w:id="154876897">
          <w:marLeft w:val="0"/>
          <w:marRight w:val="0"/>
          <w:marTop w:val="330"/>
          <w:marBottom w:val="0"/>
          <w:divBdr>
            <w:top w:val="none" w:sz="0" w:space="0" w:color="auto"/>
            <w:left w:val="none" w:sz="0" w:space="0" w:color="auto"/>
            <w:bottom w:val="none" w:sz="0" w:space="0" w:color="auto"/>
            <w:right w:val="none" w:sz="0" w:space="0" w:color="auto"/>
          </w:divBdr>
        </w:div>
      </w:divsChild>
    </w:div>
    <w:div w:id="873232208">
      <w:bodyDiv w:val="1"/>
      <w:marLeft w:val="0"/>
      <w:marRight w:val="0"/>
      <w:marTop w:val="0"/>
      <w:marBottom w:val="0"/>
      <w:divBdr>
        <w:top w:val="none" w:sz="0" w:space="0" w:color="auto"/>
        <w:left w:val="none" w:sz="0" w:space="0" w:color="auto"/>
        <w:bottom w:val="none" w:sz="0" w:space="0" w:color="auto"/>
        <w:right w:val="none" w:sz="0" w:space="0" w:color="auto"/>
      </w:divBdr>
      <w:divsChild>
        <w:div w:id="568619454">
          <w:marLeft w:val="0"/>
          <w:marRight w:val="0"/>
          <w:marTop w:val="0"/>
          <w:marBottom w:val="0"/>
          <w:divBdr>
            <w:top w:val="none" w:sz="0" w:space="0" w:color="auto"/>
            <w:left w:val="none" w:sz="0" w:space="0" w:color="auto"/>
            <w:bottom w:val="none" w:sz="0" w:space="0" w:color="auto"/>
            <w:right w:val="none" w:sz="0" w:space="0" w:color="auto"/>
          </w:divBdr>
        </w:div>
        <w:div w:id="820539717">
          <w:marLeft w:val="0"/>
          <w:marRight w:val="0"/>
          <w:marTop w:val="0"/>
          <w:marBottom w:val="0"/>
          <w:divBdr>
            <w:top w:val="none" w:sz="0" w:space="0" w:color="auto"/>
            <w:left w:val="none" w:sz="0" w:space="0" w:color="auto"/>
            <w:bottom w:val="none" w:sz="0" w:space="0" w:color="auto"/>
            <w:right w:val="none" w:sz="0" w:space="0" w:color="auto"/>
          </w:divBdr>
        </w:div>
        <w:div w:id="2133864257">
          <w:marLeft w:val="0"/>
          <w:marRight w:val="0"/>
          <w:marTop w:val="0"/>
          <w:marBottom w:val="0"/>
          <w:divBdr>
            <w:top w:val="none" w:sz="0" w:space="0" w:color="auto"/>
            <w:left w:val="none" w:sz="0" w:space="0" w:color="auto"/>
            <w:bottom w:val="none" w:sz="0" w:space="0" w:color="auto"/>
            <w:right w:val="none" w:sz="0" w:space="0" w:color="auto"/>
          </w:divBdr>
        </w:div>
        <w:div w:id="1678649121">
          <w:marLeft w:val="0"/>
          <w:marRight w:val="0"/>
          <w:marTop w:val="0"/>
          <w:marBottom w:val="0"/>
          <w:divBdr>
            <w:top w:val="none" w:sz="0" w:space="0" w:color="auto"/>
            <w:left w:val="none" w:sz="0" w:space="0" w:color="auto"/>
            <w:bottom w:val="none" w:sz="0" w:space="0" w:color="auto"/>
            <w:right w:val="none" w:sz="0" w:space="0" w:color="auto"/>
          </w:divBdr>
        </w:div>
        <w:div w:id="912737741">
          <w:marLeft w:val="0"/>
          <w:marRight w:val="0"/>
          <w:marTop w:val="0"/>
          <w:marBottom w:val="0"/>
          <w:divBdr>
            <w:top w:val="none" w:sz="0" w:space="0" w:color="auto"/>
            <w:left w:val="none" w:sz="0" w:space="0" w:color="auto"/>
            <w:bottom w:val="none" w:sz="0" w:space="0" w:color="auto"/>
            <w:right w:val="none" w:sz="0" w:space="0" w:color="auto"/>
          </w:divBdr>
        </w:div>
        <w:div w:id="1516074062">
          <w:marLeft w:val="0"/>
          <w:marRight w:val="0"/>
          <w:marTop w:val="0"/>
          <w:marBottom w:val="0"/>
          <w:divBdr>
            <w:top w:val="none" w:sz="0" w:space="0" w:color="auto"/>
            <w:left w:val="none" w:sz="0" w:space="0" w:color="auto"/>
            <w:bottom w:val="none" w:sz="0" w:space="0" w:color="auto"/>
            <w:right w:val="none" w:sz="0" w:space="0" w:color="auto"/>
          </w:divBdr>
        </w:div>
        <w:div w:id="2146118045">
          <w:marLeft w:val="0"/>
          <w:marRight w:val="0"/>
          <w:marTop w:val="0"/>
          <w:marBottom w:val="0"/>
          <w:divBdr>
            <w:top w:val="none" w:sz="0" w:space="0" w:color="auto"/>
            <w:left w:val="none" w:sz="0" w:space="0" w:color="auto"/>
            <w:bottom w:val="none" w:sz="0" w:space="0" w:color="auto"/>
            <w:right w:val="none" w:sz="0" w:space="0" w:color="auto"/>
          </w:divBdr>
        </w:div>
        <w:div w:id="2010715492">
          <w:marLeft w:val="0"/>
          <w:marRight w:val="0"/>
          <w:marTop w:val="0"/>
          <w:marBottom w:val="0"/>
          <w:divBdr>
            <w:top w:val="none" w:sz="0" w:space="0" w:color="auto"/>
            <w:left w:val="none" w:sz="0" w:space="0" w:color="auto"/>
            <w:bottom w:val="none" w:sz="0" w:space="0" w:color="auto"/>
            <w:right w:val="none" w:sz="0" w:space="0" w:color="auto"/>
          </w:divBdr>
        </w:div>
        <w:div w:id="841748290">
          <w:marLeft w:val="0"/>
          <w:marRight w:val="0"/>
          <w:marTop w:val="0"/>
          <w:marBottom w:val="0"/>
          <w:divBdr>
            <w:top w:val="none" w:sz="0" w:space="0" w:color="auto"/>
            <w:left w:val="none" w:sz="0" w:space="0" w:color="auto"/>
            <w:bottom w:val="none" w:sz="0" w:space="0" w:color="auto"/>
            <w:right w:val="none" w:sz="0" w:space="0" w:color="auto"/>
          </w:divBdr>
        </w:div>
        <w:div w:id="1565413319">
          <w:marLeft w:val="0"/>
          <w:marRight w:val="0"/>
          <w:marTop w:val="0"/>
          <w:marBottom w:val="0"/>
          <w:divBdr>
            <w:top w:val="none" w:sz="0" w:space="0" w:color="auto"/>
            <w:left w:val="none" w:sz="0" w:space="0" w:color="auto"/>
            <w:bottom w:val="none" w:sz="0" w:space="0" w:color="auto"/>
            <w:right w:val="none" w:sz="0" w:space="0" w:color="auto"/>
          </w:divBdr>
        </w:div>
        <w:div w:id="926118222">
          <w:marLeft w:val="0"/>
          <w:marRight w:val="0"/>
          <w:marTop w:val="0"/>
          <w:marBottom w:val="0"/>
          <w:divBdr>
            <w:top w:val="none" w:sz="0" w:space="0" w:color="auto"/>
            <w:left w:val="none" w:sz="0" w:space="0" w:color="auto"/>
            <w:bottom w:val="none" w:sz="0" w:space="0" w:color="auto"/>
            <w:right w:val="none" w:sz="0" w:space="0" w:color="auto"/>
          </w:divBdr>
        </w:div>
      </w:divsChild>
    </w:div>
    <w:div w:id="2072922759">
      <w:bodyDiv w:val="1"/>
      <w:marLeft w:val="0"/>
      <w:marRight w:val="0"/>
      <w:marTop w:val="0"/>
      <w:marBottom w:val="0"/>
      <w:divBdr>
        <w:top w:val="none" w:sz="0" w:space="0" w:color="auto"/>
        <w:left w:val="none" w:sz="0" w:space="0" w:color="auto"/>
        <w:bottom w:val="none" w:sz="0" w:space="0" w:color="auto"/>
        <w:right w:val="none" w:sz="0" w:space="0" w:color="auto"/>
      </w:divBdr>
      <w:divsChild>
        <w:div w:id="1756124512">
          <w:marLeft w:val="0"/>
          <w:marRight w:val="0"/>
          <w:marTop w:val="360"/>
          <w:marBottom w:val="0"/>
          <w:divBdr>
            <w:top w:val="none" w:sz="0" w:space="0" w:color="auto"/>
            <w:left w:val="none" w:sz="0" w:space="0" w:color="auto"/>
            <w:bottom w:val="none" w:sz="0" w:space="0" w:color="auto"/>
            <w:right w:val="none" w:sz="0" w:space="0" w:color="auto"/>
          </w:divBdr>
        </w:div>
        <w:div w:id="1465927728">
          <w:marLeft w:val="0"/>
          <w:marRight w:val="0"/>
          <w:marTop w:val="330"/>
          <w:marBottom w:val="0"/>
          <w:divBdr>
            <w:top w:val="none" w:sz="0" w:space="0" w:color="auto"/>
            <w:left w:val="none" w:sz="0" w:space="0" w:color="auto"/>
            <w:bottom w:val="none" w:sz="0" w:space="0" w:color="auto"/>
            <w:right w:val="none" w:sz="0" w:space="0" w:color="auto"/>
          </w:divBdr>
        </w:div>
        <w:div w:id="2009286994">
          <w:marLeft w:val="0"/>
          <w:marRight w:val="0"/>
          <w:marTop w:val="330"/>
          <w:marBottom w:val="0"/>
          <w:divBdr>
            <w:top w:val="none" w:sz="0" w:space="0" w:color="auto"/>
            <w:left w:val="none" w:sz="0" w:space="0" w:color="auto"/>
            <w:bottom w:val="none" w:sz="0" w:space="0" w:color="auto"/>
            <w:right w:val="none" w:sz="0" w:space="0" w:color="auto"/>
          </w:divBdr>
        </w:div>
        <w:div w:id="1518233604">
          <w:marLeft w:val="0"/>
          <w:marRight w:val="0"/>
          <w:marTop w:val="33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169</TotalTime>
  <Pages>4</Pages>
  <Words>461</Words>
  <Characters>2630</Characters>
  <Application>Microsoft Office Word</Application>
  <DocSecurity>0</DocSecurity>
  <Lines>21</Lines>
  <Paragraphs>6</Paragraphs>
  <ScaleCrop>false</ScaleCrop>
  <Company/>
  <LinksUpToDate>false</LinksUpToDate>
  <CharactersWithSpaces>3085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夏 志丽</dc:creator>
  <cp:keywords/>
  <dc:description/>
  <cp:lastModifiedBy>夏 志丽</cp:lastModifiedBy>
  <cp:revision>7</cp:revision>
  <dcterms:created xsi:type="dcterms:W3CDTF">2022-05-05T15:15:00Z</dcterms:created>
  <dcterms:modified xsi:type="dcterms:W3CDTF">2022-05-06T10:42:00Z</dcterms:modified>
</cp:coreProperties>
</file>