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406" w:type="dxa"/>
        <w:tblInd w:w="-5" w:type="dxa"/>
        <w:tblLook w:val="04A0" w:firstRow="1" w:lastRow="0" w:firstColumn="1" w:lastColumn="0" w:noHBand="0" w:noVBand="1"/>
      </w:tblPr>
      <w:tblGrid>
        <w:gridCol w:w="1817"/>
        <w:gridCol w:w="1652"/>
        <w:gridCol w:w="1630"/>
        <w:gridCol w:w="1667"/>
        <w:gridCol w:w="1980"/>
        <w:gridCol w:w="1660"/>
      </w:tblGrid>
      <w:tr w:rsidR="00480672" w14:paraId="34866F8F" w14:textId="77777777" w:rsidTr="00480672">
        <w:trPr>
          <w:trHeight w:val="299"/>
        </w:trPr>
        <w:tc>
          <w:tcPr>
            <w:tcW w:w="1817" w:type="dxa"/>
          </w:tcPr>
          <w:p w14:paraId="0DBC593E" w14:textId="77777777" w:rsidR="00480672" w:rsidRDefault="00480672" w:rsidP="00480672">
            <w:pPr>
              <w:pStyle w:val="ListParagraph"/>
              <w:ind w:left="0"/>
            </w:pPr>
          </w:p>
        </w:tc>
        <w:tc>
          <w:tcPr>
            <w:tcW w:w="1652" w:type="dxa"/>
          </w:tcPr>
          <w:p w14:paraId="0DB861B0" w14:textId="77777777" w:rsidR="00480672" w:rsidRDefault="00480672" w:rsidP="00480672">
            <w:pPr>
              <w:pStyle w:val="ListParagraph"/>
              <w:ind w:left="0"/>
            </w:pPr>
            <w:r>
              <w:rPr>
                <w:rFonts w:hint="eastAsia"/>
              </w:rPr>
              <w:t>Fuzzy</w:t>
            </w:r>
          </w:p>
        </w:tc>
        <w:tc>
          <w:tcPr>
            <w:tcW w:w="1630" w:type="dxa"/>
          </w:tcPr>
          <w:p w14:paraId="75885F52" w14:textId="77777777" w:rsidR="00480672" w:rsidRDefault="00480672" w:rsidP="00480672">
            <w:pPr>
              <w:pStyle w:val="ListParagraph"/>
              <w:ind w:left="0"/>
            </w:pPr>
            <w:r>
              <w:rPr>
                <w:rFonts w:hint="eastAsia"/>
              </w:rPr>
              <w:t>PCM</w:t>
            </w:r>
          </w:p>
        </w:tc>
        <w:tc>
          <w:tcPr>
            <w:tcW w:w="1667" w:type="dxa"/>
          </w:tcPr>
          <w:p w14:paraId="0BBDCA73" w14:textId="77777777" w:rsidR="00480672" w:rsidRDefault="00480672" w:rsidP="00480672">
            <w:pPr>
              <w:pStyle w:val="ListParagraph"/>
              <w:ind w:left="0"/>
            </w:pPr>
            <w:r>
              <w:t>SOFM</w:t>
            </w:r>
          </w:p>
        </w:tc>
        <w:tc>
          <w:tcPr>
            <w:tcW w:w="1980" w:type="dxa"/>
          </w:tcPr>
          <w:p w14:paraId="0B0C426C" w14:textId="77777777" w:rsidR="00480672" w:rsidRDefault="00480672" w:rsidP="00480672">
            <w:pPr>
              <w:pStyle w:val="ListParagraph"/>
              <w:ind w:left="0"/>
            </w:pPr>
            <w:proofErr w:type="spellStart"/>
            <w:r>
              <w:rPr>
                <w:rFonts w:hint="eastAsia"/>
              </w:rPr>
              <w:t>B</w:t>
            </w:r>
            <w:r>
              <w:t>a</w:t>
            </w:r>
            <w:r>
              <w:rPr>
                <w:rFonts w:hint="eastAsia"/>
              </w:rPr>
              <w:t>yes</w:t>
            </w:r>
            <w:r>
              <w:t>ainGMM</w:t>
            </w:r>
            <w:proofErr w:type="spellEnd"/>
          </w:p>
        </w:tc>
        <w:tc>
          <w:tcPr>
            <w:tcW w:w="1660" w:type="dxa"/>
          </w:tcPr>
          <w:p w14:paraId="705CD5E4" w14:textId="77777777" w:rsidR="00480672" w:rsidRDefault="00480672" w:rsidP="00480672">
            <w:pPr>
              <w:pStyle w:val="ListParagraph"/>
              <w:ind w:left="0"/>
            </w:pPr>
            <w:r>
              <w:t>GMM</w:t>
            </w:r>
          </w:p>
        </w:tc>
      </w:tr>
      <w:tr w:rsidR="00480672" w14:paraId="0A003371" w14:textId="77777777" w:rsidTr="00480672">
        <w:trPr>
          <w:trHeight w:val="615"/>
        </w:trPr>
        <w:tc>
          <w:tcPr>
            <w:tcW w:w="1817" w:type="dxa"/>
          </w:tcPr>
          <w:p w14:paraId="247291CD" w14:textId="77777777" w:rsidR="00480672" w:rsidRDefault="00480672" w:rsidP="00480672">
            <w:pPr>
              <w:pStyle w:val="ListParagraph"/>
              <w:ind w:left="0"/>
            </w:pPr>
            <w:r>
              <w:t>Silhouette Score</w:t>
            </w:r>
          </w:p>
        </w:tc>
        <w:tc>
          <w:tcPr>
            <w:tcW w:w="1652" w:type="dxa"/>
          </w:tcPr>
          <w:p w14:paraId="5A501893" w14:textId="6BB416A0" w:rsidR="00480672" w:rsidRPr="001D1403" w:rsidRDefault="00ED183B" w:rsidP="00480672">
            <w:pPr>
              <w:pStyle w:val="ListParagraph"/>
              <w:ind w:left="0"/>
              <w:rPr>
                <w:color w:val="000000" w:themeColor="text1"/>
              </w:rPr>
            </w:pPr>
            <w:r>
              <w:rPr>
                <w:color w:val="000000" w:themeColor="text1"/>
              </w:rPr>
              <w:t>0.81376</w:t>
            </w:r>
          </w:p>
        </w:tc>
        <w:tc>
          <w:tcPr>
            <w:tcW w:w="1630" w:type="dxa"/>
          </w:tcPr>
          <w:p w14:paraId="4DCB9498" w14:textId="77777777" w:rsidR="00480672" w:rsidRDefault="00480672" w:rsidP="00480672">
            <w:pPr>
              <w:pStyle w:val="ListParagraph"/>
              <w:ind w:left="0"/>
            </w:pPr>
            <w:r>
              <w:t>0.787656</w:t>
            </w:r>
          </w:p>
        </w:tc>
        <w:tc>
          <w:tcPr>
            <w:tcW w:w="1667" w:type="dxa"/>
          </w:tcPr>
          <w:p w14:paraId="16107937" w14:textId="77777777" w:rsidR="00480672" w:rsidRDefault="00480672" w:rsidP="00480672">
            <w:pPr>
              <w:pStyle w:val="ListParagraph"/>
              <w:ind w:left="0"/>
            </w:pPr>
            <w:r>
              <w:t>0.8858423</w:t>
            </w:r>
          </w:p>
        </w:tc>
        <w:tc>
          <w:tcPr>
            <w:tcW w:w="1980" w:type="dxa"/>
          </w:tcPr>
          <w:p w14:paraId="1106FF56" w14:textId="77777777" w:rsidR="00480672" w:rsidRDefault="00480672" w:rsidP="00480672">
            <w:pPr>
              <w:pStyle w:val="ListParagraph"/>
              <w:ind w:left="0"/>
            </w:pPr>
            <w:r>
              <w:t>0.8918810</w:t>
            </w:r>
          </w:p>
        </w:tc>
        <w:tc>
          <w:tcPr>
            <w:tcW w:w="1660" w:type="dxa"/>
          </w:tcPr>
          <w:p w14:paraId="547E3D3D" w14:textId="77777777" w:rsidR="00480672" w:rsidRDefault="000134D5" w:rsidP="00480672">
            <w:pPr>
              <w:pStyle w:val="ListParagraph"/>
              <w:ind w:left="0"/>
            </w:pPr>
            <w:r>
              <w:t>0.887124</w:t>
            </w:r>
          </w:p>
        </w:tc>
      </w:tr>
      <w:tr w:rsidR="00480672" w14:paraId="526CEB88" w14:textId="77777777" w:rsidTr="00480672">
        <w:trPr>
          <w:trHeight w:val="299"/>
        </w:trPr>
        <w:tc>
          <w:tcPr>
            <w:tcW w:w="1817" w:type="dxa"/>
          </w:tcPr>
          <w:p w14:paraId="44C22734" w14:textId="77777777" w:rsidR="00480672" w:rsidRDefault="00480672" w:rsidP="00480672">
            <w:pPr>
              <w:pStyle w:val="ListParagraph"/>
              <w:ind w:left="0"/>
            </w:pPr>
            <w:r>
              <w:t>Beta CV</w:t>
            </w:r>
          </w:p>
        </w:tc>
        <w:tc>
          <w:tcPr>
            <w:tcW w:w="1652" w:type="dxa"/>
          </w:tcPr>
          <w:p w14:paraId="6766D5B9" w14:textId="4FB203A0" w:rsidR="00480672" w:rsidRDefault="004C1DDF" w:rsidP="00480672">
            <w:pPr>
              <w:pStyle w:val="ListParagraph"/>
              <w:ind w:left="0"/>
            </w:pPr>
            <w:r>
              <w:t>0.</w:t>
            </w:r>
            <w:r w:rsidR="00ED183B">
              <w:t>118975</w:t>
            </w:r>
          </w:p>
        </w:tc>
        <w:tc>
          <w:tcPr>
            <w:tcW w:w="1630" w:type="dxa"/>
          </w:tcPr>
          <w:p w14:paraId="6F220042" w14:textId="77777777" w:rsidR="00480672" w:rsidRDefault="00480672" w:rsidP="00480672">
            <w:pPr>
              <w:pStyle w:val="ListParagraph"/>
              <w:ind w:left="0"/>
            </w:pPr>
            <w:r>
              <w:t>0.141247</w:t>
            </w:r>
          </w:p>
        </w:tc>
        <w:tc>
          <w:tcPr>
            <w:tcW w:w="1667" w:type="dxa"/>
          </w:tcPr>
          <w:p w14:paraId="0670CCF4" w14:textId="77777777" w:rsidR="00480672" w:rsidRDefault="00480672" w:rsidP="00480672">
            <w:pPr>
              <w:pStyle w:val="ListParagraph"/>
              <w:ind w:left="0"/>
            </w:pPr>
            <w:r>
              <w:t>0.0983283</w:t>
            </w:r>
          </w:p>
        </w:tc>
        <w:tc>
          <w:tcPr>
            <w:tcW w:w="1980" w:type="dxa"/>
          </w:tcPr>
          <w:p w14:paraId="3073728D" w14:textId="77777777" w:rsidR="00480672" w:rsidRPr="004C1DDF" w:rsidRDefault="00480672" w:rsidP="00480672">
            <w:pPr>
              <w:pStyle w:val="ListParagraph"/>
              <w:ind w:left="0"/>
              <w:rPr>
                <w:color w:val="000000" w:themeColor="text1"/>
              </w:rPr>
            </w:pPr>
            <w:r w:rsidRPr="004C1DDF">
              <w:rPr>
                <w:color w:val="000000" w:themeColor="text1"/>
              </w:rPr>
              <w:t>0.0118623</w:t>
            </w:r>
          </w:p>
        </w:tc>
        <w:tc>
          <w:tcPr>
            <w:tcW w:w="1660" w:type="dxa"/>
          </w:tcPr>
          <w:p w14:paraId="57FE50C1" w14:textId="77777777" w:rsidR="00480672" w:rsidRDefault="000134D5" w:rsidP="00480672">
            <w:pPr>
              <w:pStyle w:val="ListParagraph"/>
              <w:ind w:left="0"/>
            </w:pPr>
            <w:r>
              <w:t>0.0125825</w:t>
            </w:r>
          </w:p>
        </w:tc>
      </w:tr>
      <w:tr w:rsidR="00480672" w14:paraId="20CCFA51" w14:textId="77777777" w:rsidTr="00480672">
        <w:trPr>
          <w:trHeight w:val="615"/>
        </w:trPr>
        <w:tc>
          <w:tcPr>
            <w:tcW w:w="1817" w:type="dxa"/>
          </w:tcPr>
          <w:p w14:paraId="37949E11" w14:textId="77777777" w:rsidR="00480672" w:rsidRDefault="00480672" w:rsidP="00480672">
            <w:pPr>
              <w:pStyle w:val="ListParagraph"/>
              <w:ind w:left="0"/>
            </w:pPr>
            <w:r>
              <w:t>Normalized cut</w:t>
            </w:r>
          </w:p>
        </w:tc>
        <w:tc>
          <w:tcPr>
            <w:tcW w:w="1652" w:type="dxa"/>
          </w:tcPr>
          <w:p w14:paraId="5B80CDF6" w14:textId="07242BD2" w:rsidR="00480672" w:rsidRDefault="004C1DDF" w:rsidP="00480672">
            <w:pPr>
              <w:pStyle w:val="ListParagraph"/>
              <w:ind w:left="0"/>
            </w:pPr>
            <w:r>
              <w:t>0.</w:t>
            </w:r>
            <w:r w:rsidR="00E37E47">
              <w:t>547456</w:t>
            </w:r>
          </w:p>
        </w:tc>
        <w:tc>
          <w:tcPr>
            <w:tcW w:w="1630" w:type="dxa"/>
          </w:tcPr>
          <w:p w14:paraId="776A43C2" w14:textId="77777777" w:rsidR="00480672" w:rsidRDefault="00480672" w:rsidP="00480672">
            <w:pPr>
              <w:pStyle w:val="ListParagraph"/>
              <w:ind w:left="0"/>
            </w:pPr>
            <w:r>
              <w:t>0.53312</w:t>
            </w:r>
          </w:p>
        </w:tc>
        <w:tc>
          <w:tcPr>
            <w:tcW w:w="1667" w:type="dxa"/>
          </w:tcPr>
          <w:p w14:paraId="42B6712C" w14:textId="77777777" w:rsidR="00480672" w:rsidRDefault="00480672" w:rsidP="00480672">
            <w:pPr>
              <w:pStyle w:val="ListParagraph"/>
              <w:ind w:left="0"/>
            </w:pPr>
            <w:r>
              <w:t>0.49923798</w:t>
            </w:r>
          </w:p>
        </w:tc>
        <w:tc>
          <w:tcPr>
            <w:tcW w:w="1980" w:type="dxa"/>
          </w:tcPr>
          <w:p w14:paraId="6C207D06" w14:textId="77777777" w:rsidR="00480672" w:rsidRPr="004C1DDF" w:rsidRDefault="00480672" w:rsidP="00480672">
            <w:pPr>
              <w:pStyle w:val="ListParagraph"/>
              <w:ind w:left="0"/>
              <w:rPr>
                <w:color w:val="000000" w:themeColor="text1"/>
              </w:rPr>
            </w:pPr>
            <w:r w:rsidRPr="004C1DDF">
              <w:rPr>
                <w:color w:val="000000" w:themeColor="text1"/>
              </w:rPr>
              <w:t>0.935</w:t>
            </w:r>
            <w:r w:rsidR="000134D5" w:rsidRPr="004C1DDF">
              <w:rPr>
                <w:color w:val="000000" w:themeColor="text1"/>
              </w:rPr>
              <w:t>774</w:t>
            </w:r>
          </w:p>
        </w:tc>
        <w:tc>
          <w:tcPr>
            <w:tcW w:w="1660" w:type="dxa"/>
          </w:tcPr>
          <w:p w14:paraId="3569396E" w14:textId="77777777" w:rsidR="00480672" w:rsidRDefault="000134D5" w:rsidP="00480672">
            <w:pPr>
              <w:pStyle w:val="ListParagraph"/>
              <w:ind w:left="0"/>
            </w:pPr>
            <w:r>
              <w:t>0.934274</w:t>
            </w:r>
          </w:p>
        </w:tc>
      </w:tr>
      <w:tr w:rsidR="00480672" w14:paraId="11BF8F83" w14:textId="77777777" w:rsidTr="00480672">
        <w:trPr>
          <w:trHeight w:val="299"/>
        </w:trPr>
        <w:tc>
          <w:tcPr>
            <w:tcW w:w="1817" w:type="dxa"/>
          </w:tcPr>
          <w:p w14:paraId="72ABC898" w14:textId="77777777" w:rsidR="00480672" w:rsidRDefault="00480672" w:rsidP="00480672">
            <w:pPr>
              <w:pStyle w:val="ListParagraph"/>
              <w:ind w:left="0"/>
            </w:pPr>
            <w:r>
              <w:t>Dunn Index</w:t>
            </w:r>
          </w:p>
        </w:tc>
        <w:tc>
          <w:tcPr>
            <w:tcW w:w="1652" w:type="dxa"/>
          </w:tcPr>
          <w:p w14:paraId="433B60E3" w14:textId="7DEDD929" w:rsidR="00480672" w:rsidRDefault="005956F5" w:rsidP="00480672">
            <w:pPr>
              <w:pStyle w:val="ListParagraph"/>
              <w:ind w:left="0"/>
              <w:rPr>
                <w:rFonts w:hint="eastAsia"/>
              </w:rPr>
            </w:pPr>
            <w:r>
              <w:rPr>
                <w:rFonts w:hint="eastAsia"/>
              </w:rPr>
              <w:t>0</w:t>
            </w:r>
            <w:r>
              <w:t>.</w:t>
            </w:r>
            <w:r w:rsidR="00E37E47">
              <w:t>0001876</w:t>
            </w:r>
          </w:p>
        </w:tc>
        <w:tc>
          <w:tcPr>
            <w:tcW w:w="1630" w:type="dxa"/>
          </w:tcPr>
          <w:p w14:paraId="5800AD12" w14:textId="77777777" w:rsidR="00480672" w:rsidRDefault="00480672" w:rsidP="00480672">
            <w:pPr>
              <w:pStyle w:val="ListParagraph"/>
              <w:ind w:left="0"/>
            </w:pPr>
            <w:r>
              <w:t>0.00018765</w:t>
            </w:r>
          </w:p>
        </w:tc>
        <w:tc>
          <w:tcPr>
            <w:tcW w:w="1667" w:type="dxa"/>
          </w:tcPr>
          <w:p w14:paraId="2CFC65C1" w14:textId="77777777" w:rsidR="00480672" w:rsidRDefault="00480672" w:rsidP="00480672">
            <w:pPr>
              <w:pStyle w:val="ListParagraph"/>
              <w:ind w:left="0"/>
            </w:pPr>
            <w:r>
              <w:t>0.001934498</w:t>
            </w:r>
          </w:p>
        </w:tc>
        <w:tc>
          <w:tcPr>
            <w:tcW w:w="1980" w:type="dxa"/>
          </w:tcPr>
          <w:p w14:paraId="69D86B43" w14:textId="77777777" w:rsidR="00480672" w:rsidRPr="004C1DDF" w:rsidRDefault="000134D5" w:rsidP="00480672">
            <w:pPr>
              <w:pStyle w:val="ListParagraph"/>
              <w:ind w:left="0"/>
              <w:rPr>
                <w:color w:val="000000" w:themeColor="text1"/>
              </w:rPr>
            </w:pPr>
            <w:r w:rsidRPr="004C1DDF">
              <w:rPr>
                <w:color w:val="000000" w:themeColor="text1"/>
              </w:rPr>
              <w:t>0.000524768</w:t>
            </w:r>
          </w:p>
        </w:tc>
        <w:tc>
          <w:tcPr>
            <w:tcW w:w="1660" w:type="dxa"/>
          </w:tcPr>
          <w:p w14:paraId="2E97D47D" w14:textId="77777777" w:rsidR="00480672" w:rsidRDefault="000134D5" w:rsidP="00480672">
            <w:pPr>
              <w:pStyle w:val="ListParagraph"/>
              <w:ind w:left="0"/>
            </w:pPr>
            <w:r>
              <w:t>0.0003761</w:t>
            </w:r>
          </w:p>
        </w:tc>
      </w:tr>
      <w:tr w:rsidR="00480672" w14:paraId="3956C32C" w14:textId="77777777" w:rsidTr="00480672">
        <w:trPr>
          <w:trHeight w:val="914"/>
        </w:trPr>
        <w:tc>
          <w:tcPr>
            <w:tcW w:w="1817" w:type="dxa"/>
          </w:tcPr>
          <w:p w14:paraId="7CF14EBB" w14:textId="77777777" w:rsidR="00480672" w:rsidRDefault="00480672" w:rsidP="00480672">
            <w:pPr>
              <w:pStyle w:val="ListParagraph"/>
              <w:ind w:left="0"/>
            </w:pPr>
            <w:r>
              <w:t>Davies-Bouldin Index</w:t>
            </w:r>
          </w:p>
        </w:tc>
        <w:tc>
          <w:tcPr>
            <w:tcW w:w="1652" w:type="dxa"/>
          </w:tcPr>
          <w:p w14:paraId="50665A56" w14:textId="5A60C93C" w:rsidR="00480672" w:rsidRPr="001D1403" w:rsidRDefault="005956F5" w:rsidP="00480672">
            <w:pPr>
              <w:pStyle w:val="ListParagraph"/>
              <w:ind w:left="0"/>
              <w:rPr>
                <w:color w:val="000000" w:themeColor="text1"/>
              </w:rPr>
            </w:pPr>
            <w:r>
              <w:rPr>
                <w:color w:val="000000" w:themeColor="text1"/>
              </w:rPr>
              <w:t>0.</w:t>
            </w:r>
            <w:r w:rsidR="00E37E47">
              <w:rPr>
                <w:color w:val="000000" w:themeColor="text1"/>
              </w:rPr>
              <w:t>77378</w:t>
            </w:r>
            <w:bookmarkStart w:id="0" w:name="_GoBack"/>
            <w:bookmarkEnd w:id="0"/>
          </w:p>
        </w:tc>
        <w:tc>
          <w:tcPr>
            <w:tcW w:w="1630" w:type="dxa"/>
          </w:tcPr>
          <w:p w14:paraId="01A47F92" w14:textId="77777777" w:rsidR="00480672" w:rsidRDefault="00480672" w:rsidP="00480672">
            <w:pPr>
              <w:pStyle w:val="ListParagraph"/>
              <w:ind w:left="0"/>
            </w:pPr>
            <w:r>
              <w:t>0.82229</w:t>
            </w:r>
          </w:p>
        </w:tc>
        <w:tc>
          <w:tcPr>
            <w:tcW w:w="1667" w:type="dxa"/>
          </w:tcPr>
          <w:p w14:paraId="1EBEADDA" w14:textId="77777777" w:rsidR="00480672" w:rsidRDefault="00480672" w:rsidP="00480672">
            <w:pPr>
              <w:pStyle w:val="ListParagraph"/>
              <w:ind w:left="0"/>
            </w:pPr>
            <w:r>
              <w:t>0.3989191</w:t>
            </w:r>
          </w:p>
        </w:tc>
        <w:tc>
          <w:tcPr>
            <w:tcW w:w="1980" w:type="dxa"/>
          </w:tcPr>
          <w:p w14:paraId="14204550" w14:textId="77777777" w:rsidR="00480672" w:rsidRDefault="000134D5" w:rsidP="00480672">
            <w:pPr>
              <w:pStyle w:val="ListParagraph"/>
              <w:ind w:left="0"/>
              <w:rPr>
                <w:rFonts w:hint="eastAsia"/>
              </w:rPr>
            </w:pPr>
            <w:r>
              <w:t>0.59779</w:t>
            </w:r>
          </w:p>
        </w:tc>
        <w:tc>
          <w:tcPr>
            <w:tcW w:w="1660" w:type="dxa"/>
          </w:tcPr>
          <w:p w14:paraId="350FC71F" w14:textId="77777777" w:rsidR="00480672" w:rsidRDefault="000134D5" w:rsidP="00480672">
            <w:pPr>
              <w:pStyle w:val="ListParagraph"/>
              <w:ind w:left="0"/>
            </w:pPr>
            <w:r>
              <w:t>0.60807468</w:t>
            </w:r>
          </w:p>
        </w:tc>
      </w:tr>
    </w:tbl>
    <w:p w14:paraId="508A3514" w14:textId="77777777" w:rsidR="000134D5" w:rsidRDefault="000134D5" w:rsidP="000134D5"/>
    <w:p w14:paraId="61232A5D" w14:textId="77777777" w:rsidR="000134D5" w:rsidRDefault="000134D5" w:rsidP="000134D5"/>
    <w:p w14:paraId="1D1D136B" w14:textId="77777777" w:rsidR="000134D5" w:rsidRDefault="000134D5" w:rsidP="00D73C77">
      <w:pPr>
        <w:pStyle w:val="ListParagraph"/>
        <w:numPr>
          <w:ilvl w:val="0"/>
          <w:numId w:val="4"/>
        </w:numPr>
      </w:pPr>
      <w:r>
        <w:t>Silhouette Score</w:t>
      </w:r>
      <w:r w:rsidR="00D73C77">
        <w:t>: Silhouette Coefficient combine ideas of both cohesion and separation, but for individual points, as well as clusters and clustering. The closer to 1, the better the clustering.</w:t>
      </w:r>
    </w:p>
    <w:p w14:paraId="7F7EBD58" w14:textId="77777777" w:rsidR="000134D5" w:rsidRPr="000134D5" w:rsidRDefault="000134D5" w:rsidP="000134D5">
      <w:pPr>
        <w:pStyle w:val="ListParagraph"/>
        <w:numPr>
          <w:ilvl w:val="0"/>
          <w:numId w:val="4"/>
        </w:numPr>
      </w:pPr>
      <w:r w:rsidRPr="000134D5">
        <w:t xml:space="preserve">Beta CV: </w:t>
      </w:r>
      <w:r w:rsidRPr="000134D5">
        <w:rPr>
          <w:rFonts w:ascii="Times" w:hAnsi="Times"/>
          <w:color w:val="000000"/>
        </w:rPr>
        <w:t>The Beta</w:t>
      </w:r>
      <w:r w:rsidR="00D73C77">
        <w:rPr>
          <w:rFonts w:ascii="Times" w:hAnsi="Times"/>
          <w:color w:val="000000"/>
        </w:rPr>
        <w:t>-</w:t>
      </w:r>
      <w:r w:rsidRPr="000134D5">
        <w:rPr>
          <w:rFonts w:ascii="Times" w:hAnsi="Times"/>
          <w:color w:val="000000"/>
        </w:rPr>
        <w:t>CV measure is the ratio of the mean intra</w:t>
      </w:r>
      <w:r>
        <w:rPr>
          <w:rFonts w:ascii="Times" w:hAnsi="Times"/>
          <w:color w:val="000000"/>
        </w:rPr>
        <w:t>-</w:t>
      </w:r>
      <w:r w:rsidRPr="000134D5">
        <w:rPr>
          <w:rFonts w:ascii="Times" w:hAnsi="Times"/>
          <w:color w:val="000000"/>
        </w:rPr>
        <w:t>cluster distance to the mean inter</w:t>
      </w:r>
      <w:r>
        <w:rPr>
          <w:rFonts w:ascii="Times" w:hAnsi="Times"/>
          <w:color w:val="000000"/>
        </w:rPr>
        <w:t>-</w:t>
      </w:r>
      <w:r w:rsidRPr="000134D5">
        <w:rPr>
          <w:rFonts w:ascii="Times" w:hAnsi="Times"/>
          <w:color w:val="000000"/>
        </w:rPr>
        <w:t>cluster distance</w:t>
      </w:r>
      <w:r>
        <w:rPr>
          <w:rFonts w:ascii="Times" w:hAnsi="Times"/>
          <w:color w:val="000000"/>
        </w:rPr>
        <w:t>.</w:t>
      </w:r>
      <w:r w:rsidRPr="000134D5">
        <w:rPr>
          <w:rFonts w:ascii="Times" w:hAnsi="Times"/>
          <w:color w:val="000000"/>
        </w:rPr>
        <w:t xml:space="preserve"> </w:t>
      </w:r>
      <w:r>
        <w:rPr>
          <w:rFonts w:ascii="Times" w:hAnsi="Times"/>
          <w:color w:val="000000"/>
          <w:shd w:val="clear" w:color="auto" w:fill="FFFFFF"/>
        </w:rPr>
        <w:t>T</w:t>
      </w:r>
      <w:r w:rsidRPr="000134D5">
        <w:rPr>
          <w:rFonts w:ascii="Times" w:hAnsi="Times"/>
          <w:color w:val="000000"/>
          <w:shd w:val="clear" w:color="auto" w:fill="FFFFFF"/>
        </w:rPr>
        <w:t>he smaller the Beta</w:t>
      </w:r>
      <w:r w:rsidR="00D73C77">
        <w:rPr>
          <w:rFonts w:ascii="Times" w:hAnsi="Times"/>
          <w:color w:val="000000"/>
          <w:shd w:val="clear" w:color="auto" w:fill="FFFFFF"/>
        </w:rPr>
        <w:t>-</w:t>
      </w:r>
      <w:r w:rsidRPr="000134D5">
        <w:rPr>
          <w:rFonts w:ascii="Times" w:hAnsi="Times"/>
          <w:color w:val="000000"/>
          <w:shd w:val="clear" w:color="auto" w:fill="FFFFFF"/>
        </w:rPr>
        <w:t>CV ratio, the better the clustering.</w:t>
      </w:r>
    </w:p>
    <w:p w14:paraId="3C32D221" w14:textId="77777777" w:rsidR="000134D5" w:rsidRPr="000134D5" w:rsidRDefault="000134D5" w:rsidP="000134D5">
      <w:pPr>
        <w:pStyle w:val="ListParagraph"/>
        <w:numPr>
          <w:ilvl w:val="0"/>
          <w:numId w:val="4"/>
        </w:numPr>
        <w:shd w:val="clear" w:color="auto" w:fill="FFFFFF"/>
        <w:rPr>
          <w:color w:val="000000"/>
        </w:rPr>
      </w:pPr>
      <w:r w:rsidRPr="000134D5">
        <w:t xml:space="preserve">Normalized cut: </w:t>
      </w:r>
      <w:r w:rsidRPr="000134D5">
        <w:rPr>
          <w:color w:val="000000"/>
        </w:rPr>
        <w:t>The normalized cut objective for graph clustering can also be used as an internal clustering evaluation measure</w:t>
      </w:r>
      <w:r>
        <w:rPr>
          <w:color w:val="000000"/>
        </w:rPr>
        <w:t>.</w:t>
      </w:r>
      <w:r w:rsidRPr="000134D5">
        <w:rPr>
          <w:color w:val="000000"/>
        </w:rPr>
        <w:t xml:space="preserve"> The higher the normalized cut value the better.</w:t>
      </w:r>
    </w:p>
    <w:p w14:paraId="04B40AE4" w14:textId="77777777" w:rsidR="000134D5" w:rsidRPr="000134D5" w:rsidRDefault="000134D5" w:rsidP="000134D5">
      <w:pPr>
        <w:pStyle w:val="ListParagraph"/>
        <w:numPr>
          <w:ilvl w:val="0"/>
          <w:numId w:val="4"/>
        </w:numPr>
        <w:shd w:val="clear" w:color="auto" w:fill="FFFFFF"/>
        <w:rPr>
          <w:rFonts w:ascii="Times" w:hAnsi="Times"/>
          <w:color w:val="000000"/>
        </w:rPr>
      </w:pPr>
      <w:r w:rsidRPr="000134D5">
        <w:t xml:space="preserve">Dunn Index: </w:t>
      </w:r>
      <w:r w:rsidRPr="000134D5">
        <w:rPr>
          <w:rFonts w:ascii="Times" w:hAnsi="Times"/>
          <w:color w:val="000000"/>
        </w:rPr>
        <w:t>The Dunn index is defined as the ratio between the minimum distance between point pairs from different clusters and the maximum distance between point pairs from the same cluster</w:t>
      </w:r>
      <w:r>
        <w:rPr>
          <w:rFonts w:ascii="Times" w:hAnsi="Times"/>
          <w:color w:val="000000"/>
        </w:rPr>
        <w:t>.</w:t>
      </w:r>
      <w:r w:rsidRPr="000134D5">
        <w:rPr>
          <w:rFonts w:ascii="Times" w:hAnsi="Times"/>
          <w:color w:val="000000"/>
        </w:rPr>
        <w:t xml:space="preserve"> The larger the Dunn index the better the clustering because it means even the closest distance between points in different clusters is much larger than the farthest distance between points in the same cluster.</w:t>
      </w:r>
    </w:p>
    <w:p w14:paraId="0A128A93" w14:textId="77777777" w:rsidR="00D73C77" w:rsidRPr="00D73C77" w:rsidRDefault="000134D5" w:rsidP="00D73C77">
      <w:pPr>
        <w:pStyle w:val="ListParagraph"/>
        <w:numPr>
          <w:ilvl w:val="0"/>
          <w:numId w:val="4"/>
        </w:numPr>
        <w:shd w:val="clear" w:color="auto" w:fill="FFFFFF"/>
        <w:rPr>
          <w:rFonts w:ascii="Times New Roman" w:hAnsi="Times New Roman" w:cs="Times New Roman"/>
          <w:color w:val="000000"/>
        </w:rPr>
      </w:pPr>
      <w:r w:rsidRPr="00D73C77">
        <w:rPr>
          <w:rFonts w:ascii="Times New Roman" w:hAnsi="Times New Roman" w:cs="Times New Roman"/>
        </w:rPr>
        <w:t xml:space="preserve">Davies-Bouldin Index: </w:t>
      </w:r>
      <w:proofErr w:type="spellStart"/>
      <w:r w:rsidR="00D73C77" w:rsidRPr="00D73C77">
        <w:rPr>
          <w:rFonts w:ascii="Times New Roman" w:hAnsi="Times New Roman" w:cs="Times New Roman"/>
          <w:color w:val="000000"/>
        </w:rPr>
        <w:t>DB</w:t>
      </w:r>
      <w:r w:rsidR="00D73C77">
        <w:rPr>
          <w:rFonts w:ascii="Times New Roman" w:hAnsi="Times New Roman" w:cs="Times New Roman"/>
          <w:color w:val="000000"/>
          <w:vertAlign w:val="subscript"/>
        </w:rPr>
        <w:t>ij</w:t>
      </w:r>
      <w:proofErr w:type="spellEnd"/>
      <w:r w:rsidR="00D73C77" w:rsidRPr="00D73C77">
        <w:rPr>
          <w:rFonts w:ascii="Times New Roman" w:hAnsi="Times New Roman" w:cs="Times New Roman"/>
          <w:color w:val="000000"/>
        </w:rPr>
        <w:t> measures how compact the clusters are compared to the distance between the cluster means.</w:t>
      </w:r>
      <w:r w:rsidR="00D73C77" w:rsidRPr="00D73C77">
        <w:rPr>
          <w:rFonts w:ascii="Times New Roman" w:hAnsi="Times New Roman" w:cs="Times New Roman"/>
          <w:color w:val="000000"/>
          <w:shd w:val="clear" w:color="auto" w:fill="FFFFFF"/>
        </w:rPr>
        <w:t xml:space="preserve"> The smaller the DB value the better the clustering</w:t>
      </w:r>
    </w:p>
    <w:p w14:paraId="045AD04B" w14:textId="77777777" w:rsidR="000134D5" w:rsidRPr="00D73C77" w:rsidRDefault="000134D5" w:rsidP="00D73C77">
      <w:pPr>
        <w:shd w:val="clear" w:color="auto" w:fill="FFFFFF"/>
        <w:rPr>
          <w:rFonts w:ascii="Times" w:hAnsi="Times"/>
          <w:color w:val="000000"/>
          <w:sz w:val="18"/>
          <w:szCs w:val="18"/>
        </w:rPr>
      </w:pPr>
    </w:p>
    <w:p w14:paraId="2AF58B23" w14:textId="77777777" w:rsidR="000134D5" w:rsidRDefault="000134D5" w:rsidP="000134D5"/>
    <w:sectPr w:rsidR="000134D5" w:rsidSect="007434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47D57"/>
    <w:multiLevelType w:val="hybridMultilevel"/>
    <w:tmpl w:val="ECF61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254CE2"/>
    <w:multiLevelType w:val="hybridMultilevel"/>
    <w:tmpl w:val="67884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CF1CB1"/>
    <w:multiLevelType w:val="hybridMultilevel"/>
    <w:tmpl w:val="D7C08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EC2ED4"/>
    <w:multiLevelType w:val="hybridMultilevel"/>
    <w:tmpl w:val="726CF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672"/>
    <w:rsid w:val="000134D5"/>
    <w:rsid w:val="001D1403"/>
    <w:rsid w:val="00480672"/>
    <w:rsid w:val="004C1DDF"/>
    <w:rsid w:val="005956F5"/>
    <w:rsid w:val="007434B6"/>
    <w:rsid w:val="007B7C87"/>
    <w:rsid w:val="00847554"/>
    <w:rsid w:val="00945540"/>
    <w:rsid w:val="00D73C77"/>
    <w:rsid w:val="00E37E47"/>
    <w:rsid w:val="00ED183B"/>
    <w:rsid w:val="00F212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3705045"/>
  <w14:defaultImageDpi w14:val="32767"/>
  <w15:chartTrackingRefBased/>
  <w15:docId w15:val="{0EB246BE-D3E7-014D-8B7B-BF956CE1E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134D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672"/>
    <w:pPr>
      <w:ind w:left="720"/>
      <w:contextualSpacing/>
    </w:pPr>
    <w:rPr>
      <w:rFonts w:asciiTheme="minorHAnsi" w:eastAsiaTheme="minorEastAsia" w:hAnsiTheme="minorHAnsi" w:cstheme="minorBidi"/>
    </w:rPr>
  </w:style>
  <w:style w:type="table" w:styleId="TableGrid">
    <w:name w:val="Table Grid"/>
    <w:basedOn w:val="TableNormal"/>
    <w:uiPriority w:val="39"/>
    <w:rsid w:val="004806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89265">
      <w:bodyDiv w:val="1"/>
      <w:marLeft w:val="0"/>
      <w:marRight w:val="0"/>
      <w:marTop w:val="0"/>
      <w:marBottom w:val="0"/>
      <w:divBdr>
        <w:top w:val="none" w:sz="0" w:space="0" w:color="auto"/>
        <w:left w:val="none" w:sz="0" w:space="0" w:color="auto"/>
        <w:bottom w:val="none" w:sz="0" w:space="0" w:color="auto"/>
        <w:right w:val="none" w:sz="0" w:space="0" w:color="auto"/>
      </w:divBdr>
      <w:divsChild>
        <w:div w:id="1157112975">
          <w:marLeft w:val="0"/>
          <w:marRight w:val="0"/>
          <w:marTop w:val="0"/>
          <w:marBottom w:val="0"/>
          <w:divBdr>
            <w:top w:val="none" w:sz="0" w:space="0" w:color="auto"/>
            <w:left w:val="none" w:sz="0" w:space="0" w:color="auto"/>
            <w:bottom w:val="none" w:sz="0" w:space="0" w:color="auto"/>
            <w:right w:val="none" w:sz="0" w:space="0" w:color="auto"/>
          </w:divBdr>
        </w:div>
        <w:div w:id="645746334">
          <w:marLeft w:val="0"/>
          <w:marRight w:val="0"/>
          <w:marTop w:val="0"/>
          <w:marBottom w:val="0"/>
          <w:divBdr>
            <w:top w:val="none" w:sz="0" w:space="0" w:color="auto"/>
            <w:left w:val="none" w:sz="0" w:space="0" w:color="auto"/>
            <w:bottom w:val="none" w:sz="0" w:space="0" w:color="auto"/>
            <w:right w:val="none" w:sz="0" w:space="0" w:color="auto"/>
          </w:divBdr>
        </w:div>
        <w:div w:id="525992276">
          <w:marLeft w:val="0"/>
          <w:marRight w:val="0"/>
          <w:marTop w:val="0"/>
          <w:marBottom w:val="0"/>
          <w:divBdr>
            <w:top w:val="none" w:sz="0" w:space="0" w:color="auto"/>
            <w:left w:val="none" w:sz="0" w:space="0" w:color="auto"/>
            <w:bottom w:val="none" w:sz="0" w:space="0" w:color="auto"/>
            <w:right w:val="none" w:sz="0" w:space="0" w:color="auto"/>
          </w:divBdr>
        </w:div>
      </w:divsChild>
    </w:div>
    <w:div w:id="158428205">
      <w:bodyDiv w:val="1"/>
      <w:marLeft w:val="0"/>
      <w:marRight w:val="0"/>
      <w:marTop w:val="0"/>
      <w:marBottom w:val="0"/>
      <w:divBdr>
        <w:top w:val="none" w:sz="0" w:space="0" w:color="auto"/>
        <w:left w:val="none" w:sz="0" w:space="0" w:color="auto"/>
        <w:bottom w:val="none" w:sz="0" w:space="0" w:color="auto"/>
        <w:right w:val="none" w:sz="0" w:space="0" w:color="auto"/>
      </w:divBdr>
      <w:divsChild>
        <w:div w:id="1423792276">
          <w:marLeft w:val="0"/>
          <w:marRight w:val="0"/>
          <w:marTop w:val="0"/>
          <w:marBottom w:val="0"/>
          <w:divBdr>
            <w:top w:val="none" w:sz="0" w:space="0" w:color="auto"/>
            <w:left w:val="none" w:sz="0" w:space="0" w:color="auto"/>
            <w:bottom w:val="none" w:sz="0" w:space="0" w:color="auto"/>
            <w:right w:val="none" w:sz="0" w:space="0" w:color="auto"/>
          </w:divBdr>
        </w:div>
        <w:div w:id="1123888124">
          <w:marLeft w:val="0"/>
          <w:marRight w:val="0"/>
          <w:marTop w:val="0"/>
          <w:marBottom w:val="0"/>
          <w:divBdr>
            <w:top w:val="none" w:sz="0" w:space="0" w:color="auto"/>
            <w:left w:val="none" w:sz="0" w:space="0" w:color="auto"/>
            <w:bottom w:val="none" w:sz="0" w:space="0" w:color="auto"/>
            <w:right w:val="none" w:sz="0" w:space="0" w:color="auto"/>
          </w:divBdr>
        </w:div>
      </w:divsChild>
    </w:div>
    <w:div w:id="324473948">
      <w:bodyDiv w:val="1"/>
      <w:marLeft w:val="0"/>
      <w:marRight w:val="0"/>
      <w:marTop w:val="0"/>
      <w:marBottom w:val="0"/>
      <w:divBdr>
        <w:top w:val="none" w:sz="0" w:space="0" w:color="auto"/>
        <w:left w:val="none" w:sz="0" w:space="0" w:color="auto"/>
        <w:bottom w:val="none" w:sz="0" w:space="0" w:color="auto"/>
        <w:right w:val="none" w:sz="0" w:space="0" w:color="auto"/>
      </w:divBdr>
      <w:divsChild>
        <w:div w:id="1152063954">
          <w:marLeft w:val="0"/>
          <w:marRight w:val="0"/>
          <w:marTop w:val="0"/>
          <w:marBottom w:val="0"/>
          <w:divBdr>
            <w:top w:val="none" w:sz="0" w:space="0" w:color="auto"/>
            <w:left w:val="none" w:sz="0" w:space="0" w:color="auto"/>
            <w:bottom w:val="none" w:sz="0" w:space="0" w:color="auto"/>
            <w:right w:val="none" w:sz="0" w:space="0" w:color="auto"/>
          </w:divBdr>
        </w:div>
        <w:div w:id="806167331">
          <w:marLeft w:val="0"/>
          <w:marRight w:val="0"/>
          <w:marTop w:val="0"/>
          <w:marBottom w:val="0"/>
          <w:divBdr>
            <w:top w:val="none" w:sz="0" w:space="0" w:color="auto"/>
            <w:left w:val="none" w:sz="0" w:space="0" w:color="auto"/>
            <w:bottom w:val="none" w:sz="0" w:space="0" w:color="auto"/>
            <w:right w:val="none" w:sz="0" w:space="0" w:color="auto"/>
          </w:divBdr>
        </w:div>
      </w:divsChild>
    </w:div>
    <w:div w:id="629939251">
      <w:bodyDiv w:val="1"/>
      <w:marLeft w:val="0"/>
      <w:marRight w:val="0"/>
      <w:marTop w:val="0"/>
      <w:marBottom w:val="0"/>
      <w:divBdr>
        <w:top w:val="none" w:sz="0" w:space="0" w:color="auto"/>
        <w:left w:val="none" w:sz="0" w:space="0" w:color="auto"/>
        <w:bottom w:val="none" w:sz="0" w:space="0" w:color="auto"/>
        <w:right w:val="none" w:sz="0" w:space="0" w:color="auto"/>
      </w:divBdr>
      <w:divsChild>
        <w:div w:id="1638291838">
          <w:marLeft w:val="0"/>
          <w:marRight w:val="0"/>
          <w:marTop w:val="0"/>
          <w:marBottom w:val="0"/>
          <w:divBdr>
            <w:top w:val="none" w:sz="0" w:space="0" w:color="auto"/>
            <w:left w:val="none" w:sz="0" w:space="0" w:color="auto"/>
            <w:bottom w:val="none" w:sz="0" w:space="0" w:color="auto"/>
            <w:right w:val="none" w:sz="0" w:space="0" w:color="auto"/>
          </w:divBdr>
        </w:div>
        <w:div w:id="1256285932">
          <w:marLeft w:val="0"/>
          <w:marRight w:val="0"/>
          <w:marTop w:val="0"/>
          <w:marBottom w:val="0"/>
          <w:divBdr>
            <w:top w:val="none" w:sz="0" w:space="0" w:color="auto"/>
            <w:left w:val="none" w:sz="0" w:space="0" w:color="auto"/>
            <w:bottom w:val="none" w:sz="0" w:space="0" w:color="auto"/>
            <w:right w:val="none" w:sz="0" w:space="0" w:color="auto"/>
          </w:divBdr>
        </w:div>
      </w:divsChild>
    </w:div>
    <w:div w:id="831067173">
      <w:bodyDiv w:val="1"/>
      <w:marLeft w:val="0"/>
      <w:marRight w:val="0"/>
      <w:marTop w:val="0"/>
      <w:marBottom w:val="0"/>
      <w:divBdr>
        <w:top w:val="none" w:sz="0" w:space="0" w:color="auto"/>
        <w:left w:val="none" w:sz="0" w:space="0" w:color="auto"/>
        <w:bottom w:val="none" w:sz="0" w:space="0" w:color="auto"/>
        <w:right w:val="none" w:sz="0" w:space="0" w:color="auto"/>
      </w:divBdr>
    </w:div>
    <w:div w:id="835149923">
      <w:bodyDiv w:val="1"/>
      <w:marLeft w:val="0"/>
      <w:marRight w:val="0"/>
      <w:marTop w:val="0"/>
      <w:marBottom w:val="0"/>
      <w:divBdr>
        <w:top w:val="none" w:sz="0" w:space="0" w:color="auto"/>
        <w:left w:val="none" w:sz="0" w:space="0" w:color="auto"/>
        <w:bottom w:val="none" w:sz="0" w:space="0" w:color="auto"/>
        <w:right w:val="none" w:sz="0" w:space="0" w:color="auto"/>
      </w:divBdr>
      <w:divsChild>
        <w:div w:id="855967754">
          <w:marLeft w:val="0"/>
          <w:marRight w:val="0"/>
          <w:marTop w:val="0"/>
          <w:marBottom w:val="0"/>
          <w:divBdr>
            <w:top w:val="none" w:sz="0" w:space="0" w:color="auto"/>
            <w:left w:val="none" w:sz="0" w:space="0" w:color="auto"/>
            <w:bottom w:val="none" w:sz="0" w:space="0" w:color="auto"/>
            <w:right w:val="none" w:sz="0" w:space="0" w:color="auto"/>
          </w:divBdr>
        </w:div>
        <w:div w:id="1861242430">
          <w:marLeft w:val="0"/>
          <w:marRight w:val="0"/>
          <w:marTop w:val="0"/>
          <w:marBottom w:val="0"/>
          <w:divBdr>
            <w:top w:val="none" w:sz="0" w:space="0" w:color="auto"/>
            <w:left w:val="none" w:sz="0" w:space="0" w:color="auto"/>
            <w:bottom w:val="none" w:sz="0" w:space="0" w:color="auto"/>
            <w:right w:val="none" w:sz="0" w:space="0" w:color="auto"/>
          </w:divBdr>
        </w:div>
      </w:divsChild>
    </w:div>
    <w:div w:id="987249082">
      <w:bodyDiv w:val="1"/>
      <w:marLeft w:val="0"/>
      <w:marRight w:val="0"/>
      <w:marTop w:val="0"/>
      <w:marBottom w:val="0"/>
      <w:divBdr>
        <w:top w:val="none" w:sz="0" w:space="0" w:color="auto"/>
        <w:left w:val="none" w:sz="0" w:space="0" w:color="auto"/>
        <w:bottom w:val="none" w:sz="0" w:space="0" w:color="auto"/>
        <w:right w:val="none" w:sz="0" w:space="0" w:color="auto"/>
      </w:divBdr>
    </w:div>
    <w:div w:id="1208445358">
      <w:bodyDiv w:val="1"/>
      <w:marLeft w:val="0"/>
      <w:marRight w:val="0"/>
      <w:marTop w:val="0"/>
      <w:marBottom w:val="0"/>
      <w:divBdr>
        <w:top w:val="none" w:sz="0" w:space="0" w:color="auto"/>
        <w:left w:val="none" w:sz="0" w:space="0" w:color="auto"/>
        <w:bottom w:val="none" w:sz="0" w:space="0" w:color="auto"/>
        <w:right w:val="none" w:sz="0" w:space="0" w:color="auto"/>
      </w:divBdr>
      <w:divsChild>
        <w:div w:id="736853897">
          <w:marLeft w:val="0"/>
          <w:marRight w:val="0"/>
          <w:marTop w:val="0"/>
          <w:marBottom w:val="0"/>
          <w:divBdr>
            <w:top w:val="none" w:sz="0" w:space="0" w:color="auto"/>
            <w:left w:val="none" w:sz="0" w:space="0" w:color="auto"/>
            <w:bottom w:val="none" w:sz="0" w:space="0" w:color="auto"/>
            <w:right w:val="none" w:sz="0" w:space="0" w:color="auto"/>
          </w:divBdr>
        </w:div>
        <w:div w:id="1568342971">
          <w:marLeft w:val="0"/>
          <w:marRight w:val="0"/>
          <w:marTop w:val="0"/>
          <w:marBottom w:val="0"/>
          <w:divBdr>
            <w:top w:val="none" w:sz="0" w:space="0" w:color="auto"/>
            <w:left w:val="none" w:sz="0" w:space="0" w:color="auto"/>
            <w:bottom w:val="none" w:sz="0" w:space="0" w:color="auto"/>
            <w:right w:val="none" w:sz="0" w:space="0" w:color="auto"/>
          </w:divBdr>
        </w:div>
        <w:div w:id="572354957">
          <w:marLeft w:val="0"/>
          <w:marRight w:val="0"/>
          <w:marTop w:val="0"/>
          <w:marBottom w:val="0"/>
          <w:divBdr>
            <w:top w:val="none" w:sz="0" w:space="0" w:color="auto"/>
            <w:left w:val="none" w:sz="0" w:space="0" w:color="auto"/>
            <w:bottom w:val="none" w:sz="0" w:space="0" w:color="auto"/>
            <w:right w:val="none" w:sz="0" w:space="0" w:color="auto"/>
          </w:divBdr>
        </w:div>
      </w:divsChild>
    </w:div>
    <w:div w:id="1245844832">
      <w:bodyDiv w:val="1"/>
      <w:marLeft w:val="0"/>
      <w:marRight w:val="0"/>
      <w:marTop w:val="0"/>
      <w:marBottom w:val="0"/>
      <w:divBdr>
        <w:top w:val="none" w:sz="0" w:space="0" w:color="auto"/>
        <w:left w:val="none" w:sz="0" w:space="0" w:color="auto"/>
        <w:bottom w:val="none" w:sz="0" w:space="0" w:color="auto"/>
        <w:right w:val="none" w:sz="0" w:space="0" w:color="auto"/>
      </w:divBdr>
    </w:div>
    <w:div w:id="1700735251">
      <w:bodyDiv w:val="1"/>
      <w:marLeft w:val="0"/>
      <w:marRight w:val="0"/>
      <w:marTop w:val="0"/>
      <w:marBottom w:val="0"/>
      <w:divBdr>
        <w:top w:val="none" w:sz="0" w:space="0" w:color="auto"/>
        <w:left w:val="none" w:sz="0" w:space="0" w:color="auto"/>
        <w:bottom w:val="none" w:sz="0" w:space="0" w:color="auto"/>
        <w:right w:val="none" w:sz="0" w:space="0" w:color="auto"/>
      </w:divBdr>
    </w:div>
    <w:div w:id="2064449967">
      <w:bodyDiv w:val="1"/>
      <w:marLeft w:val="0"/>
      <w:marRight w:val="0"/>
      <w:marTop w:val="0"/>
      <w:marBottom w:val="0"/>
      <w:divBdr>
        <w:top w:val="none" w:sz="0" w:space="0" w:color="auto"/>
        <w:left w:val="none" w:sz="0" w:space="0" w:color="auto"/>
        <w:bottom w:val="none" w:sz="0" w:space="0" w:color="auto"/>
        <w:right w:val="none" w:sz="0" w:space="0" w:color="auto"/>
      </w:divBdr>
      <w:divsChild>
        <w:div w:id="1206216307">
          <w:marLeft w:val="0"/>
          <w:marRight w:val="0"/>
          <w:marTop w:val="0"/>
          <w:marBottom w:val="0"/>
          <w:divBdr>
            <w:top w:val="none" w:sz="0" w:space="0" w:color="auto"/>
            <w:left w:val="none" w:sz="0" w:space="0" w:color="auto"/>
            <w:bottom w:val="none" w:sz="0" w:space="0" w:color="auto"/>
            <w:right w:val="none" w:sz="0" w:space="0" w:color="auto"/>
          </w:divBdr>
        </w:div>
        <w:div w:id="21192528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218</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Hantao Liu</dc:creator>
  <cp:keywords/>
  <dc:description/>
  <cp:lastModifiedBy>Hantao Liu</cp:lastModifiedBy>
  <cp:revision>4</cp:revision>
  <dcterms:created xsi:type="dcterms:W3CDTF">2018-12-15T01:22:00Z</dcterms:created>
  <dcterms:modified xsi:type="dcterms:W3CDTF">2018-12-15T06:45:00Z</dcterms:modified>
</cp:coreProperties>
</file>