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napToGrid w:val="true"/>
        <w:spacing w:before="240" w:after="240" w:line="408" w:lineRule="auto"/>
        <w:ind/>
        <w:jc w:val="center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IP代理API文档</w:t>
      </w:r>
    </w:p>
    <w:p>
      <w:pPr>
        <w:pStyle w:val="heading2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简介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1.1 接入流程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 xml:space="preserve">&lt;1&gt;、用户通过IP代理API申请获得代理端口； 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&lt;2&gt;、用户使用API返回的端口代理访问目标网站；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&lt;3&gt;、用户访问完成以后通过IP代理API关闭代理端口；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注意：申请获取的代理端口有一个有效时长(默认测试账户申请的端口有效期为5分钟)，当端口申请后超过有效时长而用户未主动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关闭端口，系统将自动关闭端口，建议用户在业务流程中使用完代理端口后及时主动关闭端口，释放并发端口额度，供后续的业务使用；</w:t>
      </w:r>
    </w:p>
    <w:p>
      <w:pPr/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1.2 验证方式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代理端口支持三种验证方式：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&lt;1&gt;、账号密码方式，每个端口都有一个基本验证账户，适合支持代理认证的所有用户，未特别要求默认开通这种接入方式；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&lt;2&gt;、静态IP白名单方式，适合不支持代理认证并且来源IP固定的用户，如使用这种方式，可以向管理人员申请开通IP白名单，在使用代理端口时不需要使用账号密码；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&lt;3&gt;、动态IP白名单，适合不支持代理认证并且来源IP不固定的用户，每次获取端口前需要额外访问白名单接口动态添加来源IP以允许访问代理端口，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sz w:val="21"/>
          <w:szCs w:val="21"/>
        </w:rPr>
        <w:t>使用代理端口时不需要使用账号密码，如使用这种方式，动态白名单接口说明可向服务人员索取；</w:t>
      </w:r>
    </w:p>
    <w:p>
      <w:pPr/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1.3 测试接入说明</w:t>
      </w:r>
    </w:p>
    <w:p>
      <w:pPr>
        <w:pBdr/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  <w:shd w:val="clear"/>
        </w:rPr>
        <w:t>&lt;1&gt;、可用性测试方案：每个客户并发测试端口不超过20个，单次提取全国IP数量不超过5个，单次提取定点区域IP数量不超过2个，每个代理端口限5个并发请求，客户测试周期不超过3天，如有特殊测试需求的另行沟通确认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&lt;2&gt;、IP重复率测试方案：每个测试客户不超过5个并发端口，每个端口限制1个并发请求，测试周期为1～3天，如有特殊测试需求的另行沟通确认；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&lt;3&gt;、测试账号仅用于用户业务接入和基本测试，请勿大量刷接口提取IP进行压力测试，每个测试账户每天可提取IP数为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sz w:val="21"/>
          <w:szCs w:val="21"/>
        </w:rPr>
        <w:t>5000个；</w:t>
      </w:r>
    </w:p>
    <w:p>
      <w:pPr>
        <w:pStyle w:val="heading2"/>
        <w:numPr>
          <w:ilvl w:val="0"/>
          <w:numId w:val="1"/>
        </w:numPr>
        <w:snapToGrid w:val="true"/>
        <w:spacing w:before="240" w:after="240" w:line="408" w:lineRule="auto"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IP代理API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IP代理api接口总共有3个：1.申请开端口；2.查询端口情况；3.关闭端口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IP代理支持的协议：http, socks5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2.1 申请开端口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接口方法：GET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参数：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api：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分配的密钥，必填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pattern：目前支持json格式响应数据，可选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number：开启端口数量（数字），最大值100，默认为1，可选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area：区域编码，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不传递或者传递参数值0为全国随机IP，可选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sz w:val="21"/>
          <w:szCs w:val="21"/>
        </w:rPr>
        <w:t>(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color w:val="ff0000"/>
          <w:sz w:val="21"/>
          <w:szCs w:val="21"/>
        </w:rPr>
        <w:t>请仔细阅读定点使用注意事项</w:t>
      </w:r>
      <w:r>
        <w:rPr>
          <w:rFonts w:ascii="Microsoft YaHei, 微软雅黑, Roboto, Droid Sans, sans-serif" w:hAnsi="Microsoft YaHei, 微软雅黑, Roboto, Droid Sans, sans-serif" w:eastAsia="Microsoft YaHei, 微软雅黑, Roboto, Droid Sans, sans-serif"/>
          <w:sz w:val="21"/>
          <w:szCs w:val="21"/>
        </w:rPr>
        <w:t>)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例子：</w:t>
      </w:r>
    </w:p>
    <w:p>
      <w:pPr>
        <w:pBdr>
          <w:top w:val="dotted" w:color="000000" w:sz="18" w:space="1"/>
        </w:pBdr>
        <w:rPr>
          <w:rFonts w:hint="eastAsia"/>
        </w:rPr>
      </w:pP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 xml:space="preserve">curl 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"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http://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1.2.3.4:8888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/open?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api=abcdefgh&amp;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pattern=json&amp;number=2&amp;area=0"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得到返回结果：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{"port":[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20000,20001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],"code":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200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,"left_ip":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998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,"domain":"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2.3.4.5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","number":2,"authuser":"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mjjra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","authpass":"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18"/>
          <w:szCs w:val="18"/>
        </w:rPr>
        <w:t>gmmgge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"}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使用得到的代理端口：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curl -x 2.3.4.5:20000 -U mjjra:gmmgge “</w:t>
      </w:r>
      <w:hyperlink r:id="rId9">
        <w:r>
          <w:rPr>
            <w:rFonts w:ascii="Microsoft YaHei,微软雅黑,Roboto,Droid Sans,sans-serif" w:hAnsi="Microsoft YaHei,微软雅黑,Roboto,Droid Sans,sans-serif" w:eastAsia="Microsoft YaHei,微软雅黑,Roboto,Droid Sans,sans-serif"/>
            <w:color w:val="1155cc"/>
            <w:sz w:val="18"/>
            <w:szCs w:val="18"/>
            <w:u w:val="single"/>
          </w:rPr>
          <w:t>http://www.baidu.com</w:t>
        </w:r>
      </w:hyperlink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18"/>
          <w:szCs w:val="18"/>
        </w:rPr>
        <w:t>”</w:t>
      </w:r>
    </w:p>
    <w:p>
      <w:pPr>
        <w:pBdr>
          <w:bottom w:val="dotted" w:color="000000" w:sz="18" w:space="1"/>
        </w:pBdr>
        <w:rPr>
          <w:rFonts w:hint="eastAsia"/>
        </w:rPr>
      </w:pPr>
    </w:p>
    <w:p/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000000"/>
          <w:sz w:val="21"/>
          <w:szCs w:val="21"/>
        </w:rPr>
        <w:t>上面获取端口的请求示例中API地址为1.2.3.4:8888，使用时替换为实际的API地址；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上面示例返回的json内容中可以看出申请到两个可用的代理端口20000跟20001，代理服务器的地址是2.3.4.5（这个是代理服务器的地址，不是出口设备的地址），剩余可用并发端口额度为998个，代理端口的验证用户名为mjjra，密码为gmmgge，接口请求的响应状态码为200说明正常（接口响应状态码含义可参考后面附录）。</w:t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2.2 查询端口情况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接口方法：GET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参数：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api：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分配的密钥，必填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pattern：目前支持json格式响应数据，可选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例子：</w:t>
      </w:r>
    </w:p>
    <w:p>
      <w:pPr>
        <w:pBdr>
          <w:top w:val="dotted" w:color="000000" w:sz="18" w:space="1"/>
        </w:pBdr>
        <w:rPr>
          <w:rFonts w:hint="eastAsia"/>
        </w:rPr>
      </w:pP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curl "http://1.2.3.4:8888/query?api=abcdefgh&amp;pattern=json"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{"usable": 19, "code": 200, "inuse": 1, "domain": "2.3.4.5", "left_time": 180549.35650992393, "port": ["12345"], "left_ip": 19}</w:t>
      </w:r>
    </w:p>
    <w:p>
      <w:pPr>
        <w:pBdr>
          <w:bottom w:val="dotted" w:color="000000" w:sz="18" w:space="1"/>
        </w:pBdr>
        <w:rPr>
          <w:rFonts w:hint="eastAsia"/>
        </w:rPr>
      </w:pPr>
    </w:p>
    <w:p/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</w:p>
    <w:p>
      <w:pPr>
        <w:pStyle w:val="heading4"/>
        <w:snapToGrid w:val="true"/>
        <w:spacing w:before="200" w:after="200" w:line="360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2.3关闭端口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接口方法：GET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参数：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api：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分配的密钥，必填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pattern：目前支持json格式响应数据，可选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port：需要关闭的端口，多个可用逗号隔开，必填（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21"/>
          <w:szCs w:val="21"/>
        </w:rPr>
        <w:t>分隔端口列表的逗号不要进行urlencode，否则不能正常关闭端口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）</w:t>
      </w:r>
    </w:p>
    <w:p>
      <w:pPr>
        <w:spacing/>
        <w:ind/>
        <w:jc w:val="both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例子：</w:t>
      </w:r>
    </w:p>
    <w:p>
      <w:pPr>
        <w:pBdr>
          <w:top w:val="dotted" w:color="000000" w:sz="18" w:space="1"/>
        </w:pBdr>
        <w:rPr>
          <w:rFonts w:hint="eastAsia"/>
        </w:rPr>
      </w:pP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curl "http://1.2.3.4:8888/close?api=abcdefgh&amp;pattern=json&amp;port=20001,20002,20006"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得到返回结果：</w:t>
      </w:r>
    </w:p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{"port":[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21"/>
          <w:szCs w:val="21"/>
        </w:rPr>
        <w:t>20001,20002,20006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],"code":200,"left_ip":50,"inuse":0,"domain":"2.3.4.5","usable":50}</w:t>
      </w:r>
    </w:p>
    <w:p>
      <w:pPr>
        <w:pBdr>
          <w:bottom w:val="dotted" w:color="000000" w:sz="18" w:space="1"/>
        </w:pBdr>
        <w:rPr>
          <w:rFonts w:hint="eastAsia"/>
        </w:rPr>
      </w:pPr>
    </w:p>
    <w:p/>
    <w:p>
      <w:pPr>
        <w:jc w:val="left"/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返回结果信息中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color w:val="ff0000"/>
          <w:sz w:val="21"/>
          <w:szCs w:val="21"/>
        </w:rPr>
        <w:t>port的值为正常关闭的端口列表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，如果port值为空代表没有正常关闭端口。</w:t>
      </w:r>
    </w:p>
    <w:p>
      <w:pPr/>
    </w:p>
    <w:p>
      <w:pPr>
        <w:spacing w:before="265"/>
        <w:ind/>
        <w:jc w:val="left"/>
        <w:rPr>
          <w:rFonts w:ascii="Microsoft YaHei,微软雅黑,Roboto,Droid Sans,sans-serif" w:hAnsi="Microsoft YaHei,微软雅黑,Roboto,Droid Sans,sans-serif" w:eastAsia="Microsoft YaHei,微软雅黑,Roboto,Droid Sans,sans-serif"/>
        </w:rPr>
      </w:pP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*</w:t>
      </w:r>
      <w:r>
        <w:rPr>
          <w:rFonts w:ascii="Microsoft YaHei,微软雅黑,Roboto,Droid Sans,sans-serif" w:hAnsi="Microsoft YaHei,微软雅黑,Roboto,Droid Sans,sans-serif" w:eastAsia="Microsoft YaHei,微软雅黑,Roboto,Droid Sans,sans-serif"/>
          <w:sz w:val="21"/>
          <w:szCs w:val="21"/>
        </w:rPr>
        <w:t>附：api 请求异常时返回的内容中的状态码含义：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615"/>
        <w:gridCol w:w="5085"/>
      </w:tblGrid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200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成功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请求格式不正确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202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IP耗尽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203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并发端口耗尽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204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省份ID错误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205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城市ID错误</w:t>
            </w:r>
          </w:p>
        </w:tc>
      </w:tr>
      <w:tr>
        <w:trPr>
          <w:trHeight w:val="345" w:hRule="atLeast"/>
        </w:trPr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206</w:t>
            </w:r>
          </w:p>
        </w:tc>
        <w:tc>
          <w:tcPr>
            <w:tcW w:w="5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账号已过期</w:t>
            </w:r>
          </w:p>
        </w:tc>
      </w:tr>
    </w:tbl>
    <w:p>
      <w:pPr/>
    </w:p>
    <w:p>
      <w:pPr/>
    </w:p>
    <w:p>
      <w:pPr>
        <w:pStyle w:val="heading2"/>
        <w:numPr>
          <w:ilvl w:val="0"/>
          <w:numId w:val="1"/>
        </w:numPr>
        <w:snapToGrid w:val="true"/>
        <w:spacing w:before="240" w:after="240" w:line="408" w:lineRule="auto"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定点使用注意事项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目前IP池有均衡使用策略，具体规则为某个定点区域码对应的IP池如果小于600，那么一个周期内（24小时）用户只能对该区域码进行一次遍历，第二次遍历将返回204，此策略是为了均衡各用户对个别设备较少地区的使用，避免个别用户长期占用该区域设备。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www.baidu.com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