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F9" w:rsidRDefault="009778E8">
      <w:pPr>
        <w:pStyle w:val="a5"/>
      </w:pPr>
      <w:r>
        <w:rPr>
          <w:rFonts w:hint="eastAsia"/>
        </w:rPr>
        <w:t>明心心理咨询</w:t>
      </w:r>
      <w:r w:rsidR="00F80716">
        <w:rPr>
          <w:rFonts w:hint="eastAsia"/>
        </w:rPr>
        <w:t>网</w:t>
      </w:r>
      <w:r w:rsidR="00F80716">
        <w:rPr>
          <w:rFonts w:hint="eastAsia"/>
        </w:rPr>
        <w:t xml:space="preserve">  </w:t>
      </w:r>
      <w:r w:rsidR="00F80716">
        <w:rPr>
          <w:rFonts w:hint="eastAsia"/>
        </w:rPr>
        <w:t>产品构思</w:t>
      </w:r>
    </w:p>
    <w:p w:rsidR="00C421F9" w:rsidRDefault="00F80716">
      <w:pPr>
        <w:pStyle w:val="1"/>
      </w:pPr>
      <w:r>
        <w:rPr>
          <w:rFonts w:hint="eastAsia"/>
        </w:rPr>
        <w:t>问题描述</w:t>
      </w:r>
    </w:p>
    <w:p w:rsidR="009778E8" w:rsidRPr="009778E8" w:rsidRDefault="009778E8" w:rsidP="009778E8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北京</w:t>
      </w:r>
      <w:r w:rsidRPr="009778E8">
        <w:rPr>
          <w:rFonts w:hint="eastAsia"/>
          <w:sz w:val="28"/>
          <w:szCs w:val="28"/>
        </w:rPr>
        <w:t>XX</w:t>
      </w:r>
      <w:r w:rsidRPr="009778E8">
        <w:rPr>
          <w:rFonts w:hint="eastAsia"/>
          <w:sz w:val="28"/>
          <w:szCs w:val="28"/>
        </w:rPr>
        <w:t>心理事务所旨在为民众提供心理咨询、心理疏导的相关服务，该事务所的主要服务范围为北京市区，并且只有通过电话预订时间、与咨询师确认完成之后，才能来到现场进行相关咨询。存在的主要问题包括：</w:t>
      </w:r>
    </w:p>
    <w:p w:rsidR="009778E8" w:rsidRPr="009778E8" w:rsidRDefault="009778E8" w:rsidP="009778E8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服务对象有限：若要进行心理咨询，必须前来事务所现场，这对于腿脚不便的群体不甚友好；</w:t>
      </w:r>
      <w:proofErr w:type="gramStart"/>
      <w:r w:rsidRPr="009778E8">
        <w:rPr>
          <w:rFonts w:hint="eastAsia"/>
          <w:sz w:val="28"/>
          <w:szCs w:val="28"/>
        </w:rPr>
        <w:t>另对于</w:t>
      </w:r>
      <w:proofErr w:type="gramEnd"/>
      <w:r w:rsidRPr="009778E8">
        <w:rPr>
          <w:rFonts w:hint="eastAsia"/>
          <w:sz w:val="28"/>
          <w:szCs w:val="28"/>
        </w:rPr>
        <w:t>心理障碍群体（如自闭症患者），面对面咨询的开展具有一定难度。</w:t>
      </w:r>
    </w:p>
    <w:p w:rsidR="009778E8" w:rsidRPr="009778E8" w:rsidRDefault="009778E8" w:rsidP="009778E8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服务范围有限：该事务所名气较小，很难通过一般手段获得异省客户源。</w:t>
      </w:r>
    </w:p>
    <w:p w:rsidR="009778E8" w:rsidRPr="009778E8" w:rsidRDefault="009778E8" w:rsidP="009778E8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业务范围有限：就当前宣传手段而言，得到的效益微乎其微。事务所无法精准地捕捉目标客户，目标客户也未必能获取到事务所的信息。这对于后续多项业务拓展相当不利。</w:t>
      </w:r>
    </w:p>
    <w:p w:rsidR="009778E8" w:rsidRPr="009778E8" w:rsidRDefault="009778E8" w:rsidP="009778E8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截止</w:t>
      </w:r>
      <w:r w:rsidRPr="009778E8">
        <w:rPr>
          <w:rFonts w:hint="eastAsia"/>
          <w:sz w:val="28"/>
          <w:szCs w:val="28"/>
        </w:rPr>
        <w:t>2017</w:t>
      </w:r>
      <w:r w:rsidRPr="009778E8">
        <w:rPr>
          <w:rFonts w:hint="eastAsia"/>
          <w:sz w:val="28"/>
          <w:szCs w:val="28"/>
        </w:rPr>
        <w:t>年统计数据，我国精神心理疾病的患病率为</w:t>
      </w:r>
      <w:r w:rsidRPr="009778E8">
        <w:rPr>
          <w:rFonts w:hint="eastAsia"/>
          <w:sz w:val="28"/>
          <w:szCs w:val="28"/>
        </w:rPr>
        <w:t>17</w:t>
      </w:r>
      <w:r w:rsidRPr="009778E8">
        <w:rPr>
          <w:sz w:val="28"/>
          <w:szCs w:val="28"/>
        </w:rPr>
        <w:t>.5%</w:t>
      </w:r>
      <w:r w:rsidRPr="009778E8">
        <w:rPr>
          <w:rFonts w:hint="eastAsia"/>
          <w:sz w:val="28"/>
          <w:szCs w:val="28"/>
        </w:rPr>
        <w:t>，有超过</w:t>
      </w:r>
      <w:r w:rsidRPr="009778E8">
        <w:rPr>
          <w:rFonts w:hint="eastAsia"/>
          <w:sz w:val="28"/>
          <w:szCs w:val="28"/>
        </w:rPr>
        <w:t>2</w:t>
      </w:r>
      <w:r w:rsidRPr="009778E8">
        <w:rPr>
          <w:rFonts w:hint="eastAsia"/>
          <w:sz w:val="28"/>
          <w:szCs w:val="28"/>
        </w:rPr>
        <w:t>亿人受到精神心理疾病的困扰。在心理健康知识普及工作不到位的当下，大量受困于心理疾病的群众对自身缺乏准确的认知，不愿就医、或不知从何就医成为主流。“小纠结”不疏导，最终发展为重度心理疾病的案例不在少数。</w:t>
      </w:r>
    </w:p>
    <w:p w:rsidR="009778E8" w:rsidRPr="009778E8" w:rsidRDefault="009778E8" w:rsidP="009778E8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借助于信息化发展的高速路，互联网媒体成为当今最为活跃的传</w:t>
      </w:r>
      <w:r w:rsidRPr="009778E8">
        <w:rPr>
          <w:rFonts w:hint="eastAsia"/>
          <w:sz w:val="28"/>
          <w:szCs w:val="28"/>
        </w:rPr>
        <w:lastRenderedPageBreak/>
        <w:t>播介质。互联网媒体具有迅捷性、多媒体化、交互性强等特点，表现在传播主体多元性、受</w:t>
      </w:r>
      <w:proofErr w:type="gramStart"/>
      <w:r w:rsidRPr="009778E8">
        <w:rPr>
          <w:rFonts w:hint="eastAsia"/>
          <w:sz w:val="28"/>
          <w:szCs w:val="28"/>
        </w:rPr>
        <w:t>众自由</w:t>
      </w:r>
      <w:proofErr w:type="gramEnd"/>
      <w:r w:rsidRPr="009778E8">
        <w:rPr>
          <w:rFonts w:hint="eastAsia"/>
          <w:sz w:val="28"/>
          <w:szCs w:val="28"/>
        </w:rPr>
        <w:t>性等方面，较传统媒体更新频次更高、涵盖信息更广、影响力更强，且更容易被群众所接受。但高度自由的网络媒体局限性尚存：</w:t>
      </w:r>
    </w:p>
    <w:p w:rsidR="009778E8" w:rsidRPr="009778E8" w:rsidRDefault="009778E8" w:rsidP="009778E8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信息分散，聚合度低；</w:t>
      </w:r>
    </w:p>
    <w:p w:rsidR="009778E8" w:rsidRPr="009778E8" w:rsidRDefault="009778E8" w:rsidP="009778E8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信息质量待考量，专业领域知识缺乏可靠性；</w:t>
      </w:r>
    </w:p>
    <w:p w:rsidR="00C421F9" w:rsidRPr="009778E8" w:rsidRDefault="009778E8" w:rsidP="009778E8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指向性、针对性低。</w:t>
      </w:r>
    </w:p>
    <w:p w:rsidR="00C421F9" w:rsidRDefault="00F80716">
      <w:pPr>
        <w:pStyle w:val="1"/>
      </w:pPr>
      <w:proofErr w:type="gramStart"/>
      <w:r>
        <w:rPr>
          <w:rFonts w:hint="eastAsia"/>
        </w:rPr>
        <w:t>产</w:t>
      </w:r>
      <w:r>
        <w:rPr>
          <w:rFonts w:hint="eastAsia"/>
        </w:rPr>
        <w:t>品愿景和</w:t>
      </w:r>
      <w:proofErr w:type="gramEnd"/>
      <w:r>
        <w:rPr>
          <w:rFonts w:hint="eastAsia"/>
        </w:rPr>
        <w:t>商业机会</w:t>
      </w:r>
    </w:p>
    <w:p w:rsidR="009778E8" w:rsidRPr="009778E8" w:rsidRDefault="009778E8" w:rsidP="009778E8">
      <w:pPr>
        <w:rPr>
          <w:sz w:val="28"/>
          <w:szCs w:val="28"/>
        </w:rPr>
      </w:pPr>
      <w:r w:rsidRPr="009778E8">
        <w:rPr>
          <w:rFonts w:hint="eastAsia"/>
          <w:b/>
          <w:sz w:val="28"/>
          <w:szCs w:val="28"/>
        </w:rPr>
        <w:t>定位：</w:t>
      </w:r>
      <w:r w:rsidRPr="009778E8">
        <w:rPr>
          <w:rFonts w:hint="eastAsia"/>
          <w:sz w:val="28"/>
          <w:szCs w:val="28"/>
        </w:rPr>
        <w:t>为缺乏心理关怀的群体提供专业、一体化的在线预约和在线心理咨询和回访服务，以简化客户的预约流程，提高事务所的工作效率，以便更好地拓展业务。</w:t>
      </w:r>
    </w:p>
    <w:p w:rsidR="009778E8" w:rsidRPr="009778E8" w:rsidRDefault="009778E8" w:rsidP="009778E8">
      <w:pPr>
        <w:rPr>
          <w:b/>
          <w:sz w:val="28"/>
          <w:szCs w:val="28"/>
        </w:rPr>
      </w:pPr>
      <w:r w:rsidRPr="009778E8">
        <w:rPr>
          <w:rFonts w:hint="eastAsia"/>
          <w:b/>
          <w:sz w:val="28"/>
          <w:szCs w:val="28"/>
        </w:rPr>
        <w:t>商业机会：</w:t>
      </w:r>
    </w:p>
    <w:p w:rsidR="009778E8" w:rsidRPr="009778E8" w:rsidRDefault="009778E8" w:rsidP="009778E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用户群主要定位于隐性精神疾病患者，以及希望学习心理学知识的一般群众，客户群体足够大。该事务所为事业单位，拥有稳定、具有资质的咨询师团队，能够长期提供专业的心理咨询服务。</w:t>
      </w:r>
    </w:p>
    <w:p w:rsidR="009778E8" w:rsidRPr="009778E8" w:rsidRDefault="009778E8" w:rsidP="009778E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得益于互联网的优点，更容易为咨询产品做推广。同样，也能为客户提供更加便捷、更加优质的服务。</w:t>
      </w:r>
    </w:p>
    <w:p w:rsidR="009778E8" w:rsidRPr="009778E8" w:rsidRDefault="009778E8" w:rsidP="009778E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通过发布组织咨询师录制的相关课程、撰写的专业文章来培养潜在客户，以扩展目标客源。</w:t>
      </w:r>
    </w:p>
    <w:p w:rsidR="009778E8" w:rsidRPr="009778E8" w:rsidRDefault="009778E8" w:rsidP="009778E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通过发布相关活动和通告，提高线下活动的参与人数和关注度，以推广公司项目，培养潜在客户。</w:t>
      </w:r>
    </w:p>
    <w:p w:rsidR="009778E8" w:rsidRPr="009778E8" w:rsidRDefault="009778E8" w:rsidP="009778E8">
      <w:pPr>
        <w:rPr>
          <w:b/>
          <w:sz w:val="28"/>
          <w:szCs w:val="28"/>
        </w:rPr>
      </w:pPr>
      <w:r w:rsidRPr="009778E8">
        <w:rPr>
          <w:rFonts w:hint="eastAsia"/>
          <w:b/>
          <w:sz w:val="28"/>
          <w:szCs w:val="28"/>
        </w:rPr>
        <w:lastRenderedPageBreak/>
        <w:t>商业模式：</w:t>
      </w:r>
    </w:p>
    <w:p w:rsidR="009778E8" w:rsidRPr="009778E8" w:rsidRDefault="009778E8" w:rsidP="009778E8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在线咨询的固定计费制度</w:t>
      </w:r>
    </w:p>
    <w:p w:rsidR="009778E8" w:rsidRPr="009778E8" w:rsidRDefault="009778E8" w:rsidP="009778E8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在线倾听的基本价</w:t>
      </w:r>
      <w:r w:rsidRPr="009778E8">
        <w:rPr>
          <w:rFonts w:hint="eastAsia"/>
          <w:sz w:val="28"/>
          <w:szCs w:val="28"/>
        </w:rPr>
        <w:t>+</w:t>
      </w:r>
      <w:r w:rsidRPr="009778E8">
        <w:rPr>
          <w:rFonts w:hint="eastAsia"/>
          <w:sz w:val="28"/>
          <w:szCs w:val="28"/>
        </w:rPr>
        <w:t>按时计费制度</w:t>
      </w:r>
    </w:p>
    <w:p w:rsidR="009778E8" w:rsidRPr="009778E8" w:rsidRDefault="009778E8" w:rsidP="009778E8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视频课程的一次录制多次售卖</w:t>
      </w:r>
    </w:p>
    <w:p w:rsidR="009778E8" w:rsidRPr="009778E8" w:rsidRDefault="009778E8" w:rsidP="009778E8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组织线下活动收取的报名费</w:t>
      </w:r>
    </w:p>
    <w:p w:rsidR="00C421F9" w:rsidRPr="009778E8" w:rsidRDefault="00C421F9"/>
    <w:p w:rsidR="00C421F9" w:rsidRDefault="00F80716">
      <w:pPr>
        <w:pStyle w:val="1"/>
      </w:pPr>
      <w:r>
        <w:rPr>
          <w:rFonts w:hint="eastAsia"/>
        </w:rPr>
        <w:t>用户分析</w:t>
      </w:r>
    </w:p>
    <w:p w:rsidR="009778E8" w:rsidRPr="009778E8" w:rsidRDefault="009778E8" w:rsidP="009778E8">
      <w:pPr>
        <w:pStyle w:val="a7"/>
        <w:widowControl/>
        <w:numPr>
          <w:ilvl w:val="0"/>
          <w:numId w:val="14"/>
        </w:numPr>
        <w:spacing w:line="360" w:lineRule="auto"/>
        <w:ind w:firstLineChars="0"/>
        <w:rPr>
          <w:b/>
          <w:sz w:val="28"/>
          <w:szCs w:val="28"/>
        </w:rPr>
      </w:pPr>
      <w:r w:rsidRPr="009778E8">
        <w:rPr>
          <w:rFonts w:hint="eastAsia"/>
          <w:b/>
          <w:sz w:val="28"/>
          <w:szCs w:val="28"/>
        </w:rPr>
        <w:t>以用户角色为指标</w:t>
      </w:r>
    </w:p>
    <w:p w:rsidR="009778E8" w:rsidRPr="009778E8" w:rsidRDefault="009778E8" w:rsidP="009778E8">
      <w:pPr>
        <w:pStyle w:val="a7"/>
        <w:numPr>
          <w:ilvl w:val="0"/>
          <w:numId w:val="13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普通用户</w:t>
      </w:r>
    </w:p>
    <w:p w:rsidR="009778E8" w:rsidRPr="009778E8" w:rsidRDefault="009778E8" w:rsidP="009778E8">
      <w:pPr>
        <w:pStyle w:val="a7"/>
        <w:ind w:left="840" w:firstLineChars="0" w:firstLine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指客户，即抱有某种需求来访的用户。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657"/>
        <w:gridCol w:w="707"/>
        <w:gridCol w:w="705"/>
        <w:gridCol w:w="678"/>
        <w:gridCol w:w="705"/>
        <w:gridCol w:w="705"/>
        <w:gridCol w:w="705"/>
        <w:gridCol w:w="821"/>
        <w:gridCol w:w="821"/>
        <w:gridCol w:w="821"/>
      </w:tblGrid>
      <w:tr w:rsidR="009778E8" w:rsidRPr="009778E8" w:rsidTr="0066516E">
        <w:tc>
          <w:tcPr>
            <w:tcW w:w="65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权限</w:t>
            </w:r>
          </w:p>
        </w:tc>
        <w:tc>
          <w:tcPr>
            <w:tcW w:w="70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购买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业务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提供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业务</w:t>
            </w:r>
          </w:p>
        </w:tc>
        <w:tc>
          <w:tcPr>
            <w:tcW w:w="678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阅览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文章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发表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文章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加入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课程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发布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课程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发表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821" w:type="dxa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个人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中心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后台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9778E8" w:rsidRPr="009778E8" w:rsidTr="0066516E">
        <w:tc>
          <w:tcPr>
            <w:tcW w:w="65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是否享有</w:t>
            </w:r>
          </w:p>
        </w:tc>
        <w:tc>
          <w:tcPr>
            <w:tcW w:w="70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678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×</w:t>
            </w:r>
          </w:p>
        </w:tc>
      </w:tr>
    </w:tbl>
    <w:p w:rsidR="009778E8" w:rsidRPr="009778E8" w:rsidRDefault="009778E8" w:rsidP="009778E8">
      <w:pPr>
        <w:pStyle w:val="a7"/>
        <w:ind w:left="840" w:firstLineChars="0" w:firstLine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其中，购买业务、加入课程、发表评论、个人中心只对登录用户开放。</w:t>
      </w:r>
    </w:p>
    <w:p w:rsidR="009778E8" w:rsidRPr="009778E8" w:rsidRDefault="009778E8" w:rsidP="009778E8">
      <w:pPr>
        <w:pStyle w:val="a7"/>
        <w:numPr>
          <w:ilvl w:val="0"/>
          <w:numId w:val="13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咨询师</w:t>
      </w:r>
    </w:p>
    <w:p w:rsidR="009778E8" w:rsidRPr="009778E8" w:rsidRDefault="009778E8" w:rsidP="009778E8">
      <w:pPr>
        <w:pStyle w:val="a7"/>
        <w:ind w:left="840" w:firstLineChars="0" w:firstLine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咨询师为该公司员工，咨询</w:t>
      </w:r>
      <w:proofErr w:type="gramStart"/>
      <w:r w:rsidRPr="009778E8">
        <w:rPr>
          <w:rFonts w:hint="eastAsia"/>
          <w:sz w:val="28"/>
          <w:szCs w:val="28"/>
        </w:rPr>
        <w:t>师数据</w:t>
      </w:r>
      <w:proofErr w:type="gramEnd"/>
      <w:r w:rsidRPr="009778E8">
        <w:rPr>
          <w:rFonts w:hint="eastAsia"/>
          <w:sz w:val="28"/>
          <w:szCs w:val="28"/>
        </w:rPr>
        <w:t>由公司直接导入，不通过个人填写。</w:t>
      </w:r>
    </w:p>
    <w:p w:rsidR="009778E8" w:rsidRPr="009778E8" w:rsidRDefault="009778E8" w:rsidP="009778E8">
      <w:pPr>
        <w:pStyle w:val="a7"/>
        <w:ind w:left="840" w:firstLineChars="0" w:firstLine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咨询师完全继承了普通用户的权限，且同时也是倾听师，即具有“普通用户”、“咨询师”、“倾听师”的三重身份。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657"/>
        <w:gridCol w:w="707"/>
        <w:gridCol w:w="705"/>
        <w:gridCol w:w="678"/>
        <w:gridCol w:w="705"/>
        <w:gridCol w:w="705"/>
        <w:gridCol w:w="705"/>
        <w:gridCol w:w="821"/>
        <w:gridCol w:w="821"/>
        <w:gridCol w:w="821"/>
      </w:tblGrid>
      <w:tr w:rsidR="009778E8" w:rsidRPr="009778E8" w:rsidTr="0066516E">
        <w:tc>
          <w:tcPr>
            <w:tcW w:w="65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权</w:t>
            </w:r>
            <w:r w:rsidRPr="009778E8">
              <w:rPr>
                <w:rFonts w:hint="eastAsia"/>
                <w:sz w:val="24"/>
                <w:szCs w:val="24"/>
              </w:rPr>
              <w:lastRenderedPageBreak/>
              <w:t>限</w:t>
            </w:r>
          </w:p>
        </w:tc>
        <w:tc>
          <w:tcPr>
            <w:tcW w:w="70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购买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业务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提供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业务</w:t>
            </w:r>
          </w:p>
        </w:tc>
        <w:tc>
          <w:tcPr>
            <w:tcW w:w="678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阅</w:t>
            </w:r>
            <w:r w:rsidRPr="009778E8">
              <w:rPr>
                <w:rFonts w:hint="eastAsia"/>
                <w:sz w:val="24"/>
                <w:szCs w:val="24"/>
              </w:rPr>
              <w:lastRenderedPageBreak/>
              <w:t>览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文章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发表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文章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加入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课程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发布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课程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发表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评论</w:t>
            </w:r>
          </w:p>
        </w:tc>
        <w:tc>
          <w:tcPr>
            <w:tcW w:w="821" w:type="dxa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个人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中心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后台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管理</w:t>
            </w:r>
          </w:p>
        </w:tc>
      </w:tr>
      <w:tr w:rsidR="009778E8" w:rsidRPr="009778E8" w:rsidTr="0066516E">
        <w:tc>
          <w:tcPr>
            <w:tcW w:w="65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lastRenderedPageBreak/>
              <w:t>是否享有</w:t>
            </w:r>
          </w:p>
        </w:tc>
        <w:tc>
          <w:tcPr>
            <w:tcW w:w="70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678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</w:tr>
    </w:tbl>
    <w:p w:rsidR="009778E8" w:rsidRPr="009778E8" w:rsidRDefault="009778E8" w:rsidP="009778E8">
      <w:pPr>
        <w:pStyle w:val="a7"/>
        <w:ind w:left="840" w:firstLineChars="0" w:firstLine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注意，这里“提供业务”种的业务包括咨询和倾听两种。</w:t>
      </w:r>
    </w:p>
    <w:p w:rsidR="009778E8" w:rsidRPr="009778E8" w:rsidRDefault="009778E8" w:rsidP="009778E8">
      <w:pPr>
        <w:pStyle w:val="a7"/>
        <w:numPr>
          <w:ilvl w:val="0"/>
          <w:numId w:val="13"/>
        </w:numPr>
        <w:ind w:firstLineChars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倾听师</w:t>
      </w:r>
    </w:p>
    <w:p w:rsidR="009778E8" w:rsidRPr="009778E8" w:rsidRDefault="009778E8" w:rsidP="009778E8">
      <w:pPr>
        <w:pStyle w:val="a7"/>
        <w:ind w:left="840" w:firstLineChars="0" w:firstLine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倾听</w:t>
      </w:r>
      <w:proofErr w:type="gramStart"/>
      <w:r w:rsidRPr="009778E8">
        <w:rPr>
          <w:rFonts w:hint="eastAsia"/>
          <w:sz w:val="28"/>
          <w:szCs w:val="28"/>
        </w:rPr>
        <w:t>师可能</w:t>
      </w:r>
      <w:proofErr w:type="gramEnd"/>
      <w:r w:rsidRPr="009778E8">
        <w:rPr>
          <w:rFonts w:hint="eastAsia"/>
          <w:sz w:val="28"/>
          <w:szCs w:val="28"/>
        </w:rPr>
        <w:t>不是该公司员工，即这里的倾听</w:t>
      </w:r>
      <w:proofErr w:type="gramStart"/>
      <w:r w:rsidRPr="009778E8">
        <w:rPr>
          <w:rFonts w:hint="eastAsia"/>
          <w:sz w:val="28"/>
          <w:szCs w:val="28"/>
        </w:rPr>
        <w:t>师可能</w:t>
      </w:r>
      <w:proofErr w:type="gramEnd"/>
      <w:r w:rsidRPr="009778E8">
        <w:rPr>
          <w:rFonts w:hint="eastAsia"/>
          <w:sz w:val="28"/>
          <w:szCs w:val="28"/>
        </w:rPr>
        <w:t>是上条所述的咨询师或志愿者等。</w:t>
      </w:r>
    </w:p>
    <w:p w:rsidR="009778E8" w:rsidRPr="009778E8" w:rsidRDefault="009778E8" w:rsidP="009778E8">
      <w:pPr>
        <w:pStyle w:val="a7"/>
        <w:ind w:left="840" w:firstLineChars="0" w:firstLine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倾听师同样完全继承了普通用户的权限。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657"/>
        <w:gridCol w:w="707"/>
        <w:gridCol w:w="705"/>
        <w:gridCol w:w="678"/>
        <w:gridCol w:w="705"/>
        <w:gridCol w:w="705"/>
        <w:gridCol w:w="705"/>
        <w:gridCol w:w="821"/>
        <w:gridCol w:w="821"/>
        <w:gridCol w:w="821"/>
      </w:tblGrid>
      <w:tr w:rsidR="009778E8" w:rsidRPr="009778E8" w:rsidTr="0066516E">
        <w:tc>
          <w:tcPr>
            <w:tcW w:w="65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权限</w:t>
            </w:r>
          </w:p>
        </w:tc>
        <w:tc>
          <w:tcPr>
            <w:tcW w:w="70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购买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业务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提供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业务</w:t>
            </w:r>
          </w:p>
        </w:tc>
        <w:tc>
          <w:tcPr>
            <w:tcW w:w="678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阅览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文章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发表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文章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加入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课程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发布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课程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发表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821" w:type="dxa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个人</w:t>
            </w:r>
          </w:p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中心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进入网站后台</w:t>
            </w:r>
          </w:p>
        </w:tc>
      </w:tr>
      <w:tr w:rsidR="009778E8" w:rsidRPr="009778E8" w:rsidTr="0066516E">
        <w:tc>
          <w:tcPr>
            <w:tcW w:w="65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是否享有</w:t>
            </w:r>
          </w:p>
        </w:tc>
        <w:tc>
          <w:tcPr>
            <w:tcW w:w="707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678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705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21" w:type="dxa"/>
            <w:vAlign w:val="center"/>
          </w:tcPr>
          <w:p w:rsidR="009778E8" w:rsidRPr="009778E8" w:rsidRDefault="009778E8" w:rsidP="0066516E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9778E8">
              <w:rPr>
                <w:rFonts w:hint="eastAsia"/>
                <w:sz w:val="24"/>
                <w:szCs w:val="24"/>
              </w:rPr>
              <w:t>√</w:t>
            </w:r>
          </w:p>
        </w:tc>
      </w:tr>
    </w:tbl>
    <w:p w:rsidR="009778E8" w:rsidRPr="009778E8" w:rsidRDefault="009778E8" w:rsidP="009778E8">
      <w:pPr>
        <w:pStyle w:val="a7"/>
        <w:ind w:left="840" w:firstLineChars="0" w:firstLine="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注意，（不具有咨询师身份的）倾听师后台</w:t>
      </w:r>
      <w:proofErr w:type="gramStart"/>
      <w:r w:rsidRPr="009778E8">
        <w:rPr>
          <w:rFonts w:hint="eastAsia"/>
          <w:sz w:val="28"/>
          <w:szCs w:val="28"/>
        </w:rPr>
        <w:t>订单页不显示</w:t>
      </w:r>
      <w:proofErr w:type="gramEnd"/>
      <w:r w:rsidRPr="009778E8">
        <w:rPr>
          <w:rFonts w:hint="eastAsia"/>
          <w:sz w:val="28"/>
          <w:szCs w:val="28"/>
        </w:rPr>
        <w:t>咨询订单，且无排班管理。</w:t>
      </w:r>
    </w:p>
    <w:p w:rsidR="009778E8" w:rsidRPr="009778E8" w:rsidRDefault="009778E8" w:rsidP="009778E8">
      <w:pPr>
        <w:pStyle w:val="a7"/>
        <w:widowControl/>
        <w:numPr>
          <w:ilvl w:val="0"/>
          <w:numId w:val="14"/>
        </w:numPr>
        <w:spacing w:line="360" w:lineRule="auto"/>
        <w:ind w:firstLineChars="0"/>
        <w:rPr>
          <w:b/>
          <w:sz w:val="28"/>
          <w:szCs w:val="28"/>
        </w:rPr>
      </w:pPr>
      <w:r w:rsidRPr="009778E8">
        <w:rPr>
          <w:rFonts w:hint="eastAsia"/>
          <w:b/>
          <w:sz w:val="28"/>
          <w:szCs w:val="28"/>
        </w:rPr>
        <w:t>以用户活跃度为指标</w:t>
      </w:r>
    </w:p>
    <w:p w:rsidR="009778E8" w:rsidRPr="009778E8" w:rsidRDefault="009778E8" w:rsidP="009778E8">
      <w:pPr>
        <w:numPr>
          <w:ilvl w:val="0"/>
          <w:numId w:val="11"/>
        </w:numPr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业务用户</w:t>
      </w:r>
    </w:p>
    <w:p w:rsidR="009778E8" w:rsidRPr="009778E8" w:rsidRDefault="009778E8" w:rsidP="009778E8">
      <w:pPr>
        <w:ind w:left="84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业务用户又称付费用户，指明确的业务需求、能够带来收益的用户。</w:t>
      </w:r>
    </w:p>
    <w:p w:rsidR="009778E8" w:rsidRPr="009778E8" w:rsidRDefault="009778E8" w:rsidP="009778E8">
      <w:pPr>
        <w:ind w:left="84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具体指在网站上进行或准备进行业务预约（包括咨询业务预约与倾听业务预约）、课程购买的用户。</w:t>
      </w:r>
    </w:p>
    <w:p w:rsidR="009778E8" w:rsidRPr="009778E8" w:rsidRDefault="009778E8" w:rsidP="009778E8">
      <w:pPr>
        <w:numPr>
          <w:ilvl w:val="0"/>
          <w:numId w:val="11"/>
        </w:numPr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无业务用户</w:t>
      </w:r>
    </w:p>
    <w:p w:rsidR="009778E8" w:rsidRPr="009778E8" w:rsidRDefault="009778E8" w:rsidP="009778E8">
      <w:pPr>
        <w:ind w:left="84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lastRenderedPageBreak/>
        <w:t>和业务用户相对，指没有具体业务需求的用户。下分三类：</w:t>
      </w:r>
    </w:p>
    <w:p w:rsidR="009778E8" w:rsidRPr="009778E8" w:rsidRDefault="009778E8" w:rsidP="009778E8">
      <w:pPr>
        <w:numPr>
          <w:ilvl w:val="1"/>
          <w:numId w:val="11"/>
        </w:numPr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兴趣用户：对相关业务感兴趣，想要购买相关产品但暂无决策或尚未做出决定；</w:t>
      </w:r>
    </w:p>
    <w:p w:rsidR="009778E8" w:rsidRPr="009778E8" w:rsidRDefault="009778E8" w:rsidP="009778E8">
      <w:pPr>
        <w:numPr>
          <w:ilvl w:val="1"/>
          <w:numId w:val="11"/>
        </w:numPr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活跃用户：经常登录、浏览页面，但尚无相关业务需求；</w:t>
      </w:r>
    </w:p>
    <w:p w:rsidR="009778E8" w:rsidRPr="009778E8" w:rsidRDefault="009778E8" w:rsidP="009778E8">
      <w:pPr>
        <w:numPr>
          <w:ilvl w:val="1"/>
          <w:numId w:val="11"/>
        </w:numPr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偶然用户</w:t>
      </w:r>
    </w:p>
    <w:p w:rsidR="009778E8" w:rsidRPr="009778E8" w:rsidRDefault="009778E8" w:rsidP="009778E8">
      <w:pPr>
        <w:numPr>
          <w:ilvl w:val="0"/>
          <w:numId w:val="12"/>
        </w:numPr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偶尔登录，无目的浏览，无业务需求；</w:t>
      </w:r>
    </w:p>
    <w:p w:rsidR="009778E8" w:rsidRPr="009778E8" w:rsidRDefault="009778E8" w:rsidP="009778E8">
      <w:pPr>
        <w:numPr>
          <w:ilvl w:val="0"/>
          <w:numId w:val="12"/>
        </w:numPr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新用户</w:t>
      </w:r>
    </w:p>
    <w:p w:rsidR="009778E8" w:rsidRPr="009778E8" w:rsidRDefault="009778E8" w:rsidP="009778E8">
      <w:pPr>
        <w:ind w:left="64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以上“无业务需求”是指：近期短期内不会付费购买相关业务产品。</w:t>
      </w:r>
    </w:p>
    <w:p w:rsidR="00C421F9" w:rsidRPr="009778E8" w:rsidRDefault="00C421F9"/>
    <w:p w:rsidR="00C421F9" w:rsidRDefault="00F80716">
      <w:pPr>
        <w:pStyle w:val="1"/>
      </w:pPr>
      <w:r>
        <w:rPr>
          <w:rFonts w:hint="eastAsia"/>
        </w:rPr>
        <w:t>技术分析</w:t>
      </w:r>
    </w:p>
    <w:p w:rsidR="009778E8" w:rsidRPr="009778E8" w:rsidRDefault="009778E8" w:rsidP="009778E8">
      <w:pPr>
        <w:pStyle w:val="a3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采用的技术架构</w:t>
      </w:r>
    </w:p>
    <w:p w:rsidR="009778E8" w:rsidRPr="009778E8" w:rsidRDefault="009778E8" w:rsidP="009778E8">
      <w:pPr>
        <w:ind w:firstLine="42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以基于互联网的</w:t>
      </w:r>
      <w:r w:rsidRPr="009778E8">
        <w:rPr>
          <w:rFonts w:hint="eastAsia"/>
          <w:sz w:val="28"/>
          <w:szCs w:val="28"/>
        </w:rPr>
        <w:t>WEB</w:t>
      </w:r>
      <w:r w:rsidRPr="009778E8">
        <w:rPr>
          <w:rFonts w:hint="eastAsia"/>
          <w:sz w:val="28"/>
          <w:szCs w:val="28"/>
        </w:rPr>
        <w:t>应用方式提供服务。前端技术主要采用</w:t>
      </w:r>
      <w:r w:rsidRPr="009778E8">
        <w:rPr>
          <w:rFonts w:hint="eastAsia"/>
          <w:sz w:val="28"/>
          <w:szCs w:val="28"/>
        </w:rPr>
        <w:t>ZUI</w:t>
      </w:r>
      <w:r w:rsidRPr="009778E8">
        <w:rPr>
          <w:sz w:val="28"/>
          <w:szCs w:val="28"/>
        </w:rPr>
        <w:t xml:space="preserve"> </w:t>
      </w:r>
      <w:r w:rsidRPr="009778E8">
        <w:rPr>
          <w:rFonts w:hint="eastAsia"/>
          <w:sz w:val="28"/>
          <w:szCs w:val="28"/>
        </w:rPr>
        <w:t>UI</w:t>
      </w:r>
      <w:r w:rsidRPr="009778E8">
        <w:rPr>
          <w:rFonts w:hint="eastAsia"/>
          <w:sz w:val="28"/>
          <w:szCs w:val="28"/>
        </w:rPr>
        <w:t>框架和</w:t>
      </w:r>
      <w:r w:rsidRPr="009778E8">
        <w:rPr>
          <w:rFonts w:hint="eastAsia"/>
          <w:sz w:val="28"/>
          <w:szCs w:val="28"/>
        </w:rPr>
        <w:t>A</w:t>
      </w:r>
      <w:r w:rsidRPr="009778E8">
        <w:rPr>
          <w:sz w:val="28"/>
          <w:szCs w:val="28"/>
        </w:rPr>
        <w:t>j</w:t>
      </w:r>
      <w:r w:rsidRPr="009778E8">
        <w:rPr>
          <w:rFonts w:hint="eastAsia"/>
          <w:sz w:val="28"/>
          <w:szCs w:val="28"/>
        </w:rPr>
        <w:t>ax</w:t>
      </w:r>
      <w:r w:rsidRPr="009778E8">
        <w:rPr>
          <w:rFonts w:hint="eastAsia"/>
          <w:sz w:val="28"/>
          <w:szCs w:val="28"/>
        </w:rPr>
        <w:t>异步技术，后端技术采用</w:t>
      </w:r>
      <w:proofErr w:type="spellStart"/>
      <w:r w:rsidRPr="009778E8">
        <w:rPr>
          <w:rFonts w:hint="eastAsia"/>
          <w:sz w:val="28"/>
          <w:szCs w:val="28"/>
        </w:rPr>
        <w:t>Spring+Hibernate+HQL</w:t>
      </w:r>
      <w:proofErr w:type="spellEnd"/>
      <w:r w:rsidRPr="009778E8">
        <w:rPr>
          <w:rFonts w:hint="eastAsia"/>
          <w:sz w:val="28"/>
          <w:szCs w:val="28"/>
        </w:rPr>
        <w:t>体系，使用</w:t>
      </w:r>
      <w:r w:rsidRPr="009778E8">
        <w:rPr>
          <w:rFonts w:hint="eastAsia"/>
          <w:sz w:val="28"/>
          <w:szCs w:val="28"/>
        </w:rPr>
        <w:t>MySQL</w:t>
      </w:r>
      <w:r w:rsidRPr="009778E8">
        <w:rPr>
          <w:rFonts w:hint="eastAsia"/>
          <w:sz w:val="28"/>
          <w:szCs w:val="28"/>
        </w:rPr>
        <w:t>数据库，可免费快速完成开发；</w:t>
      </w:r>
    </w:p>
    <w:p w:rsidR="009778E8" w:rsidRPr="009778E8" w:rsidRDefault="009778E8" w:rsidP="009778E8">
      <w:pPr>
        <w:pStyle w:val="a3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平台</w:t>
      </w:r>
    </w:p>
    <w:p w:rsidR="009778E8" w:rsidRPr="009778E8" w:rsidRDefault="009778E8" w:rsidP="009778E8">
      <w:pPr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ab/>
      </w:r>
      <w:r w:rsidRPr="009778E8">
        <w:rPr>
          <w:rFonts w:hint="eastAsia"/>
          <w:sz w:val="28"/>
          <w:szCs w:val="28"/>
        </w:rPr>
        <w:t>初步计划采用阿里云平台进行应用软件部署，早期可以使用一年的免费体验，业务成熟后转向收费（价格不贵）；</w:t>
      </w:r>
    </w:p>
    <w:p w:rsidR="009778E8" w:rsidRPr="009778E8" w:rsidRDefault="009778E8" w:rsidP="009778E8">
      <w:pPr>
        <w:pStyle w:val="a3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软硬件、网络支持</w:t>
      </w:r>
    </w:p>
    <w:p w:rsidR="009778E8" w:rsidRPr="009778E8" w:rsidRDefault="009778E8" w:rsidP="009778E8">
      <w:pPr>
        <w:ind w:firstLine="420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由于所选支撑平台均是强大的服务商，能满足早期的需求，无需</w:t>
      </w:r>
      <w:r w:rsidRPr="009778E8">
        <w:rPr>
          <w:rFonts w:hint="eastAsia"/>
          <w:sz w:val="28"/>
          <w:szCs w:val="28"/>
        </w:rPr>
        <w:lastRenderedPageBreak/>
        <w:t>额外的支持；</w:t>
      </w:r>
    </w:p>
    <w:p w:rsidR="009778E8" w:rsidRPr="009778E8" w:rsidRDefault="009778E8" w:rsidP="009778E8">
      <w:pPr>
        <w:pStyle w:val="a3"/>
        <w:rPr>
          <w:sz w:val="28"/>
          <w:szCs w:val="28"/>
        </w:rPr>
      </w:pPr>
      <w:r w:rsidRPr="009778E8">
        <w:rPr>
          <w:rFonts w:hint="eastAsia"/>
          <w:sz w:val="28"/>
          <w:szCs w:val="28"/>
        </w:rPr>
        <w:t>技术难点</w:t>
      </w:r>
    </w:p>
    <w:p w:rsidR="009778E8" w:rsidRPr="009778E8" w:rsidRDefault="009778E8" w:rsidP="009778E8">
      <w:pPr>
        <w:pStyle w:val="a7"/>
        <w:numPr>
          <w:ilvl w:val="0"/>
          <w:numId w:val="15"/>
        </w:numPr>
        <w:ind w:firstLine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第三方登录：理解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OAuth2.0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的授权机制，以及根据应用场景选择授权流程。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9778E8" w:rsidRPr="009778E8" w:rsidRDefault="009778E8" w:rsidP="009778E8">
      <w:pPr>
        <w:pStyle w:val="a7"/>
        <w:numPr>
          <w:ilvl w:val="0"/>
          <w:numId w:val="15"/>
        </w:numPr>
        <w:ind w:firstLine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加密技术：针对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get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方式的请求使用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des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加密技术。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9778E8" w:rsidRPr="009778E8" w:rsidRDefault="009778E8" w:rsidP="009778E8">
      <w:pPr>
        <w:pStyle w:val="a7"/>
        <w:numPr>
          <w:ilvl w:val="0"/>
          <w:numId w:val="15"/>
        </w:numPr>
        <w:ind w:firstLine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proofErr w:type="spellStart"/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webRTC</w:t>
      </w:r>
      <w:proofErr w:type="spellEnd"/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技术：实现语音，视频聊天，同时使用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https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加密提升浏览器操作摄像头的权限。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9778E8" w:rsidRPr="009778E8" w:rsidRDefault="009778E8" w:rsidP="009778E8">
      <w:pPr>
        <w:pStyle w:val="a7"/>
        <w:numPr>
          <w:ilvl w:val="0"/>
          <w:numId w:val="15"/>
        </w:numPr>
        <w:ind w:firstLine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轮询技术：以便实现同步的效果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,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当数据库内容改变时，网页不需刷新就能显示最新数据。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9778E8" w:rsidRPr="009778E8" w:rsidRDefault="009778E8" w:rsidP="009778E8">
      <w:pPr>
        <w:pStyle w:val="a7"/>
        <w:numPr>
          <w:ilvl w:val="0"/>
          <w:numId w:val="15"/>
        </w:numPr>
        <w:ind w:firstLine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全文检索技术</w:t>
      </w:r>
      <w:r w:rsidRPr="009778E8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：构建搜索索引序列，使用框架创建调用搜索索引</w:t>
      </w:r>
    </w:p>
    <w:p w:rsidR="009778E8" w:rsidRPr="009778E8" w:rsidRDefault="009778E8" w:rsidP="009778E8">
      <w:pPr>
        <w:pStyle w:val="a7"/>
        <w:numPr>
          <w:ilvl w:val="0"/>
          <w:numId w:val="15"/>
        </w:numPr>
        <w:ind w:firstLine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富文本编辑器：实现咨询</w:t>
      </w:r>
      <w:proofErr w:type="gramStart"/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师上传文章</w:t>
      </w:r>
      <w:proofErr w:type="gramEnd"/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以及评论功能。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9778E8" w:rsidRPr="009778E8" w:rsidRDefault="009778E8" w:rsidP="009778E8">
      <w:pPr>
        <w:pStyle w:val="a7"/>
        <w:numPr>
          <w:ilvl w:val="0"/>
          <w:numId w:val="15"/>
        </w:numPr>
        <w:ind w:firstLine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proofErr w:type="spellStart"/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boncp</w:t>
      </w:r>
      <w:proofErr w:type="spellEnd"/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连接池技术</w:t>
      </w:r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9778E8" w:rsidRPr="00913BFA" w:rsidRDefault="009778E8" w:rsidP="009778E8">
      <w:pPr>
        <w:pStyle w:val="a7"/>
        <w:numPr>
          <w:ilvl w:val="0"/>
          <w:numId w:val="15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js</w:t>
      </w:r>
      <w:proofErr w:type="spellEnd"/>
      <w:r w:rsidRPr="009778E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实现视频</w:t>
      </w:r>
      <w:r w:rsidRPr="009778E8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断点续播</w:t>
      </w:r>
    </w:p>
    <w:p w:rsidR="00C421F9" w:rsidRDefault="00C421F9">
      <w:pPr>
        <w:rPr>
          <w:rFonts w:hint="eastAsia"/>
        </w:rPr>
      </w:pPr>
    </w:p>
    <w:p w:rsidR="00C421F9" w:rsidRDefault="00F80716">
      <w:pPr>
        <w:pStyle w:val="1"/>
      </w:pPr>
      <w:r>
        <w:rPr>
          <w:rFonts w:hint="eastAsia"/>
        </w:rPr>
        <w:t>资源需求估计</w:t>
      </w:r>
    </w:p>
    <w:p w:rsidR="009778E8" w:rsidRDefault="009778E8" w:rsidP="009778E8">
      <w:pPr>
        <w:pStyle w:val="a3"/>
      </w:pPr>
      <w:r>
        <w:rPr>
          <w:rFonts w:hint="eastAsia"/>
        </w:rPr>
        <w:t>人员</w:t>
      </w:r>
    </w:p>
    <w:p w:rsidR="009778E8" w:rsidRDefault="009778E8" w:rsidP="009778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产品经理：依据本产品的商业背景和定位，吸取已有在线业务的成熟经验，结合地方特点和用户特征，设计符合需求、交互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友好的产品。</w:t>
      </w:r>
    </w:p>
    <w:p w:rsidR="009778E8" w:rsidRDefault="009778E8" w:rsidP="009778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技术专家：快速架构和实现产品，掌握流行网站构建技术。关注在线音视频流技术发展，及时对框架进行迭代调整。</w:t>
      </w:r>
    </w:p>
    <w:p w:rsidR="009778E8" w:rsidRDefault="009778E8" w:rsidP="009778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前端界面设计：设计符合事务所宗旨的</w:t>
      </w:r>
      <w:r>
        <w:rPr>
          <w:rFonts w:hint="eastAsia"/>
          <w:sz w:val="28"/>
          <w:szCs w:val="28"/>
        </w:rPr>
        <w:t>UI</w:t>
      </w:r>
    </w:p>
    <w:p w:rsidR="009778E8" w:rsidRDefault="009778E8" w:rsidP="009778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前端程序员：了解流行前端框架，进行前端页面代码编写。</w:t>
      </w:r>
    </w:p>
    <w:p w:rsidR="009778E8" w:rsidRDefault="009778E8" w:rsidP="009778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后端服务器程序员：了解流行、常见的后端服务器框架，进行后端代码的编写。</w:t>
      </w:r>
    </w:p>
    <w:p w:rsidR="009778E8" w:rsidRDefault="009778E8" w:rsidP="009778E8">
      <w:pPr>
        <w:ind w:leftChars="200" w:left="420"/>
      </w:pPr>
      <w:r>
        <w:rPr>
          <w:rFonts w:hint="eastAsia"/>
          <w:sz w:val="28"/>
          <w:szCs w:val="28"/>
        </w:rPr>
        <w:t>咨询师代表：包括事务所员工代表和兼职代表，了解他们的工作习惯和薪资预期，优化工作统筹和人力调配；</w:t>
      </w:r>
    </w:p>
    <w:p w:rsidR="009778E8" w:rsidRDefault="009778E8" w:rsidP="009778E8">
      <w:pPr>
        <w:pStyle w:val="a3"/>
      </w:pPr>
      <w:r>
        <w:rPr>
          <w:rFonts w:hint="eastAsia"/>
        </w:rPr>
        <w:t>资金</w:t>
      </w:r>
    </w:p>
    <w:p w:rsidR="009778E8" w:rsidRDefault="009778E8" w:rsidP="009778E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产品验证阶段前暂无需要。完成产品验证后，需要资金集中快速完成资源和宣传推广；</w:t>
      </w:r>
    </w:p>
    <w:p w:rsidR="009778E8" w:rsidRDefault="009778E8" w:rsidP="009778E8">
      <w:pPr>
        <w:pStyle w:val="a3"/>
      </w:pPr>
      <w:r>
        <w:rPr>
          <w:rFonts w:hint="eastAsia"/>
        </w:rPr>
        <w:t>设备</w:t>
      </w:r>
    </w:p>
    <w:p w:rsidR="009778E8" w:rsidRDefault="009778E8" w:rsidP="009778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服务器、个人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；</w:t>
      </w:r>
    </w:p>
    <w:p w:rsidR="009778E8" w:rsidRDefault="009778E8" w:rsidP="009778E8">
      <w:pPr>
        <w:pStyle w:val="a3"/>
      </w:pPr>
      <w:r>
        <w:rPr>
          <w:rFonts w:hint="eastAsia"/>
        </w:rPr>
        <w:t>设施</w:t>
      </w:r>
    </w:p>
    <w:p w:rsidR="009778E8" w:rsidRDefault="009778E8" w:rsidP="009778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C421F9" w:rsidRPr="009778E8" w:rsidRDefault="00C421F9"/>
    <w:p w:rsidR="00C421F9" w:rsidRDefault="00F80716">
      <w:pPr>
        <w:pStyle w:val="1"/>
      </w:pPr>
      <w:r>
        <w:rPr>
          <w:rFonts w:hint="eastAsia"/>
        </w:rPr>
        <w:t>风险分析</w:t>
      </w:r>
    </w:p>
    <w:tbl>
      <w:tblPr>
        <w:tblW w:w="9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1220"/>
        <w:gridCol w:w="6293"/>
        <w:gridCol w:w="1132"/>
      </w:tblGrid>
      <w:tr w:rsidR="00DF5299" w:rsidTr="00DF5299">
        <w:trPr>
          <w:trHeight w:val="384"/>
        </w:trPr>
        <w:tc>
          <w:tcPr>
            <w:tcW w:w="624" w:type="dxa"/>
          </w:tcPr>
          <w:p w:rsidR="00DF5299" w:rsidRDefault="00DF5299" w:rsidP="0066516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20" w:type="dxa"/>
          </w:tcPr>
          <w:p w:rsidR="00DF5299" w:rsidRDefault="00DF5299" w:rsidP="0066516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293" w:type="dxa"/>
          </w:tcPr>
          <w:p w:rsidR="00DF5299" w:rsidRDefault="00DF5299" w:rsidP="0066516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2" w:type="dxa"/>
          </w:tcPr>
          <w:p w:rsidR="00DF5299" w:rsidRDefault="00DF5299" w:rsidP="0066516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F5299" w:rsidTr="00DF5299">
        <w:trPr>
          <w:trHeight w:val="399"/>
        </w:trPr>
        <w:tc>
          <w:tcPr>
            <w:tcW w:w="624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20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6293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同类网站鱼龙混杂，使用户抱持怀疑态度</w:t>
            </w:r>
          </w:p>
        </w:tc>
        <w:tc>
          <w:tcPr>
            <w:tcW w:w="1132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F5299" w:rsidTr="00DF5299">
        <w:trPr>
          <w:trHeight w:val="786"/>
        </w:trPr>
        <w:tc>
          <w:tcPr>
            <w:tcW w:w="624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20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咨询师参与度不高</w:t>
            </w:r>
          </w:p>
        </w:tc>
        <w:tc>
          <w:tcPr>
            <w:tcW w:w="6293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缺乏鼓励政策，咨询师对该项目持观望态度；客源较少，使咨询师忽略了该项目业务</w:t>
            </w:r>
          </w:p>
        </w:tc>
        <w:tc>
          <w:tcPr>
            <w:tcW w:w="1132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F5299" w:rsidTr="00DF5299">
        <w:trPr>
          <w:trHeight w:val="786"/>
        </w:trPr>
        <w:tc>
          <w:tcPr>
            <w:tcW w:w="624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20" w:type="dxa"/>
          </w:tcPr>
          <w:p w:rsidR="00DF5299" w:rsidRDefault="00DF5299" w:rsidP="0066516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无法实现及时应答</w:t>
            </w:r>
          </w:p>
        </w:tc>
        <w:tc>
          <w:tcPr>
            <w:tcW w:w="6293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入住咨询师数量较少，或在线咨询师数量较少，轮岗制度不完善；</w:t>
            </w:r>
            <w:proofErr w:type="gramStart"/>
            <w:r>
              <w:rPr>
                <w:rFonts w:hAnsi="宋体" w:hint="eastAsia"/>
                <w:bCs/>
                <w:szCs w:val="21"/>
              </w:rPr>
              <w:t>咨询师未公平</w:t>
            </w:r>
            <w:proofErr w:type="gramEnd"/>
            <w:r>
              <w:rPr>
                <w:rFonts w:hAnsi="宋体" w:hint="eastAsia"/>
                <w:bCs/>
                <w:szCs w:val="21"/>
              </w:rPr>
              <w:t>看待用户，对用户进行筛选，有意不接受工作</w:t>
            </w:r>
          </w:p>
        </w:tc>
        <w:tc>
          <w:tcPr>
            <w:tcW w:w="1132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F5299" w:rsidTr="00DF5299">
        <w:trPr>
          <w:trHeight w:val="388"/>
        </w:trPr>
        <w:tc>
          <w:tcPr>
            <w:tcW w:w="624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R4</w:t>
            </w:r>
          </w:p>
        </w:tc>
        <w:tc>
          <w:tcPr>
            <w:tcW w:w="1220" w:type="dxa"/>
          </w:tcPr>
          <w:p w:rsidR="00DF5299" w:rsidRDefault="00DF5299" w:rsidP="0066516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293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2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F5299" w:rsidTr="00DF5299">
        <w:trPr>
          <w:trHeight w:val="786"/>
        </w:trPr>
        <w:tc>
          <w:tcPr>
            <w:tcW w:w="624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220" w:type="dxa"/>
          </w:tcPr>
          <w:p w:rsidR="00DF5299" w:rsidRDefault="00DF5299" w:rsidP="0066516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293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2" w:type="dxa"/>
          </w:tcPr>
          <w:p w:rsidR="00DF5299" w:rsidRDefault="00DF5299" w:rsidP="006651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C421F9" w:rsidRDefault="00C421F9">
      <w:pPr>
        <w:rPr>
          <w:rFonts w:hint="eastAsia"/>
        </w:rPr>
      </w:pPr>
      <w:bookmarkStart w:id="0" w:name="_GoBack"/>
      <w:bookmarkEnd w:id="0"/>
    </w:p>
    <w:p w:rsidR="00C421F9" w:rsidRDefault="00F80716">
      <w:pPr>
        <w:pStyle w:val="1"/>
      </w:pPr>
      <w:r>
        <w:rPr>
          <w:rFonts w:hint="eastAsia"/>
        </w:rPr>
        <w:t>收益分析</w:t>
      </w:r>
    </w:p>
    <w:p w:rsidR="00C421F9" w:rsidRDefault="00F8071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C421F9" w:rsidRDefault="00F8071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C421F9" w:rsidRDefault="00F8071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C421F9" w:rsidRDefault="00F8071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C421F9" w:rsidRDefault="00F8071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C421F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21F9" w:rsidRDefault="00F80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421F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421F9" w:rsidRDefault="00F80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C421F9" w:rsidRDefault="00C421F9">
      <w:pPr>
        <w:spacing w:line="360" w:lineRule="auto"/>
      </w:pPr>
    </w:p>
    <w:p w:rsidR="00C421F9" w:rsidRDefault="00C421F9"/>
    <w:sectPr w:rsidR="00C4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716" w:rsidRDefault="00F80716" w:rsidP="009778E8">
      <w:r>
        <w:separator/>
      </w:r>
    </w:p>
  </w:endnote>
  <w:endnote w:type="continuationSeparator" w:id="0">
    <w:p w:rsidR="00F80716" w:rsidRDefault="00F80716" w:rsidP="0097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716" w:rsidRDefault="00F80716" w:rsidP="009778E8">
      <w:r>
        <w:separator/>
      </w:r>
    </w:p>
  </w:footnote>
  <w:footnote w:type="continuationSeparator" w:id="0">
    <w:p w:rsidR="00F80716" w:rsidRDefault="00F80716" w:rsidP="00977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C7F"/>
    <w:multiLevelType w:val="hybridMultilevel"/>
    <w:tmpl w:val="B7E091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C1147"/>
    <w:multiLevelType w:val="hybridMultilevel"/>
    <w:tmpl w:val="CDE67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9816D1"/>
    <w:multiLevelType w:val="hybridMultilevel"/>
    <w:tmpl w:val="2E6EB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D767DA"/>
    <w:multiLevelType w:val="hybridMultilevel"/>
    <w:tmpl w:val="D3804E2C"/>
    <w:lvl w:ilvl="0" w:tplc="75C8E4F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1533F"/>
    <w:multiLevelType w:val="multilevel"/>
    <w:tmpl w:val="1431533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693F76"/>
    <w:multiLevelType w:val="multilevel"/>
    <w:tmpl w:val="1F693F76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2E971C31"/>
    <w:multiLevelType w:val="hybridMultilevel"/>
    <w:tmpl w:val="9490CA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E55D3F"/>
    <w:multiLevelType w:val="hybridMultilevel"/>
    <w:tmpl w:val="1520B5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EB2EC9"/>
    <w:multiLevelType w:val="hybridMultilevel"/>
    <w:tmpl w:val="1D047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1258D4"/>
    <w:multiLevelType w:val="hybridMultilevel"/>
    <w:tmpl w:val="F3BC2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9"/>
  </w:num>
  <w:num w:numId="5">
    <w:abstractNumId w:val="14"/>
  </w:num>
  <w:num w:numId="6">
    <w:abstractNumId w:val="1"/>
  </w:num>
  <w:num w:numId="7">
    <w:abstractNumId w:val="10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78E8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21F9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DF5299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0716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94FB"/>
  <w15:docId w15:val="{33E6677E-73ED-459F-B96D-8CC9973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77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78E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78E8"/>
    <w:rPr>
      <w:kern w:val="2"/>
      <w:sz w:val="18"/>
      <w:szCs w:val="18"/>
    </w:rPr>
  </w:style>
  <w:style w:type="table" w:styleId="ac">
    <w:name w:val="Table Grid"/>
    <w:basedOn w:val="a1"/>
    <w:qFormat/>
    <w:rsid w:val="009778E8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9</cp:revision>
  <dcterms:created xsi:type="dcterms:W3CDTF">2012-08-30T05:55:00Z</dcterms:created>
  <dcterms:modified xsi:type="dcterms:W3CDTF">2019-03-09T04:46:00Z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