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both"/>
        <w:rPr>
          <w:rFonts w:hint="eastAsia"/>
          <w:b/>
          <w:bCs/>
        </w:rPr>
      </w:pPr>
      <w:bookmarkStart w:id="0" w:name="_Toc6179"/>
      <w:bookmarkStart w:id="1" w:name="_Toc5972"/>
    </w:p>
    <w:tbl>
      <w:tblPr>
        <w:tblStyle w:val="21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InWise 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配置管理程序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文档编号：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widowControl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ZKRF-QM-CX12</w:t>
            </w:r>
          </w:p>
        </w:tc>
      </w:tr>
    </w:tbl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1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拟制：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987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2020/07/07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987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</w:tr>
      <w:tr>
        <w:trPr>
          <w:trHeight w:val="74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审核：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董金彩</w:t>
            </w:r>
          </w:p>
        </w:tc>
        <w:tc>
          <w:tcPr>
            <w:tcW w:w="987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2020/07/07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987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批准：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刘瑀赜</w:t>
            </w:r>
          </w:p>
        </w:tc>
        <w:tc>
          <w:tcPr>
            <w:tcW w:w="987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2020/07/07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headerReference r:id="rId3" w:type="default"/>
          <w:pgSz w:w="11906" w:h="16838"/>
          <w:pgMar w:top="1588" w:right="1588" w:bottom="1247" w:left="1588" w:header="680" w:footer="680" w:gutter="0"/>
          <w:cols w:space="720" w:num="1"/>
          <w:docGrid w:type="linesAndChars" w:linePitch="312" w:charSpace="0"/>
        </w:sectPr>
      </w:pPr>
    </w:p>
    <w:p>
      <w:pPr>
        <w:pStyle w:val="18"/>
        <w:rPr>
          <w:rFonts w:hint="eastAsia"/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rFonts w:hint="eastAsia"/>
          <w:b/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4790"/>
        <w:gridCol w:w="1302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790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1302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bookmarkStart w:id="2" w:name="OLE_LINK1"/>
            <w:r>
              <w:rPr>
                <w:rFonts w:hint="eastAsia"/>
                <w:b/>
              </w:rPr>
              <w:t>修订</w:t>
            </w:r>
            <w:bookmarkEnd w:id="2"/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790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创建此文件</w:t>
            </w:r>
          </w:p>
        </w:tc>
        <w:tc>
          <w:tcPr>
            <w:tcW w:w="1302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8"/>
                <w:lang w:val="en-US" w:eastAsia="zh-CN"/>
              </w:rPr>
              <w:t>2020/07/07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7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79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0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dt>
      <w:sdtPr>
        <w:rPr>
          <w:rFonts w:ascii="宋体" w:hAnsi="宋体" w:eastAsia="宋体" w:cstheme="minorBidi"/>
          <w:b/>
          <w:bCs/>
          <w:sz w:val="21"/>
          <w:szCs w:val="24"/>
          <w:lang w:val="en-US" w:eastAsia="en-US" w:bidi="ar-SA"/>
        </w:rPr>
        <w:id w:val="14746022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74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TOC \o "1-3" \h \u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_Toc15601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1．引言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_Toc15601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_Toc7235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1．1 编写目的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_Toc7235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_Toc9080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1．2 适用范围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_Toc9080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_Toc16011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1．3 定义与缩写词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_Toc16011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_Toc15024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1．4 参考文件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_Toc15024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4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_Toc32730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2．管理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_Toc32730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_Toc24190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2．1 机构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_Toc24190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_Toc26461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2．2 任务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_Toc26461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_Toc4306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2．3 职责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_Toc4306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_Toc28908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2．4 接口控制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_Toc28908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6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_Toc292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2．5 实施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_Toc292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6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_Toc11546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2．6 适用的标准、规定和约定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_Toc11546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6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4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_Toc2250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3．软件配置管理活动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_Toc2250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6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_Toc13997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3．1 配置标识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_Toc13997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6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_Toc2843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3．2 配置控制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_Toc2843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6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_Toc20673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3．3 配置状态的记录和报告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_Toc20673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6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5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_Toc24433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3．4 配置的审计和评审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_Toc24433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6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4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_Toc23338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4．工具和方法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_Toc23338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7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4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_Toc23698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5．对供货单位的控制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_Toc23698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7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74"/>
            <w:tabs>
              <w:tab w:val="right" w:leader="dot" w:pos="8640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_Toc30422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6．记录的收集、维护和保存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_Toc30422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7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/>
    <w:p>
      <w:pPr>
        <w:pStyle w:val="4"/>
        <w:outlineLvl w:val="0"/>
        <w:rPr>
          <w:color w:val="auto"/>
        </w:rPr>
      </w:pPr>
      <w:bookmarkStart w:id="3" w:name="_Toc20783"/>
      <w:bookmarkStart w:id="4" w:name="_Toc15601"/>
      <w:r>
        <w:rPr>
          <w:color w:val="auto"/>
        </w:rPr>
        <w:t>1．引言</w:t>
      </w:r>
      <w:bookmarkEnd w:id="0"/>
      <w:bookmarkEnd w:id="1"/>
      <w:bookmarkEnd w:id="3"/>
      <w:bookmarkEnd w:id="4"/>
    </w:p>
    <w:p>
      <w:pPr>
        <w:pStyle w:val="6"/>
        <w:outlineLvl w:val="1"/>
        <w:rPr>
          <w:color w:val="auto"/>
        </w:rPr>
      </w:pPr>
      <w:bookmarkStart w:id="5" w:name="编写目的"/>
      <w:r>
        <w:rPr>
          <w:color w:val="auto"/>
        </w:rPr>
        <w:t>　　</w:t>
      </w:r>
      <w:bookmarkStart w:id="6" w:name="_Toc9479"/>
      <w:bookmarkStart w:id="7" w:name="_Toc26120"/>
      <w:bookmarkStart w:id="8" w:name="_Toc7235"/>
      <w:r>
        <w:rPr>
          <w:color w:val="auto"/>
        </w:rPr>
        <w:t>1．1 编写目的</w:t>
      </w:r>
      <w:bookmarkEnd w:id="6"/>
      <w:bookmarkEnd w:id="7"/>
      <w:bookmarkEnd w:id="8"/>
    </w:p>
    <w:p>
      <w:pPr>
        <w:pStyle w:val="26"/>
        <w:rPr>
          <w:rFonts w:hint="default" w:eastAsia="宋体"/>
          <w:color w:val="auto"/>
          <w:lang w:val="en-US" w:eastAsia="zh-CN"/>
        </w:rPr>
      </w:pPr>
      <w:r>
        <w:rPr>
          <w:color w:val="auto"/>
        </w:rPr>
        <w:t>　　</w:t>
      </w:r>
      <w:r>
        <w:rPr>
          <w:rFonts w:hint="eastAsia" w:eastAsia="宋体"/>
          <w:color w:val="auto"/>
          <w:lang w:val="en-US" w:eastAsia="zh-CN"/>
        </w:rPr>
        <w:t>说明InWise 8.0项目的人员配置及其职责，及其在项目开发中可能会用到的工具及其技术的简介。</w:t>
      </w:r>
    </w:p>
    <w:bookmarkEnd w:id="5"/>
    <w:p>
      <w:pPr>
        <w:pStyle w:val="6"/>
        <w:outlineLvl w:val="1"/>
        <w:rPr>
          <w:color w:val="auto"/>
        </w:rPr>
      </w:pPr>
      <w:bookmarkStart w:id="9" w:name="适用范围"/>
      <w:r>
        <w:rPr>
          <w:color w:val="auto"/>
        </w:rPr>
        <w:t>　　</w:t>
      </w:r>
      <w:bookmarkStart w:id="10" w:name="_Toc5624"/>
      <w:bookmarkStart w:id="11" w:name="_Toc12942"/>
      <w:bookmarkStart w:id="12" w:name="_Toc9080"/>
      <w:r>
        <w:rPr>
          <w:color w:val="auto"/>
        </w:rPr>
        <w:t>1．2 适用范围</w:t>
      </w:r>
      <w:bookmarkEnd w:id="10"/>
      <w:bookmarkEnd w:id="11"/>
      <w:bookmarkEnd w:id="12"/>
    </w:p>
    <w:p>
      <w:pPr>
        <w:pStyle w:val="26"/>
        <w:rPr>
          <w:color w:val="auto"/>
        </w:rPr>
      </w:pPr>
      <w:r>
        <w:rPr>
          <w:color w:val="auto"/>
        </w:rPr>
        <w:t>　　本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"https://wiki.mbalib.com/wiki/计划" \h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计划</w:t>
      </w:r>
      <w:r>
        <w:rPr>
          <w:rStyle w:val="23"/>
          <w:color w:val="auto"/>
        </w:rPr>
        <w:fldChar w:fldCharType="end"/>
      </w:r>
      <w:r>
        <w:rPr>
          <w:color w:val="auto"/>
        </w:rPr>
        <w:t>所针对的软件项目，适用</w:t>
      </w:r>
      <w:r>
        <w:rPr>
          <w:rFonts w:hint="eastAsia" w:eastAsia="宋体"/>
          <w:color w:val="auto"/>
          <w:lang w:val="en-US" w:eastAsia="zh-CN"/>
        </w:rPr>
        <w:t>于项目</w:t>
      </w:r>
      <w:r>
        <w:rPr>
          <w:color w:val="auto"/>
        </w:rPr>
        <w:t>开发阶段</w:t>
      </w:r>
      <w:r>
        <w:rPr>
          <w:rFonts w:hint="eastAsia" w:eastAsia="宋体"/>
          <w:color w:val="auto"/>
          <w:lang w:val="en-US" w:eastAsia="zh-CN"/>
        </w:rPr>
        <w:t>和软件项目阶段</w:t>
      </w:r>
      <w:r>
        <w:rPr>
          <w:color w:val="auto"/>
        </w:rPr>
        <w:t>。</w:t>
      </w:r>
    </w:p>
    <w:bookmarkEnd w:id="9"/>
    <w:p>
      <w:pPr>
        <w:pStyle w:val="6"/>
        <w:outlineLvl w:val="1"/>
        <w:rPr>
          <w:color w:val="auto"/>
        </w:rPr>
      </w:pPr>
      <w:bookmarkStart w:id="13" w:name="定义与缩写词"/>
      <w:r>
        <w:rPr>
          <w:color w:val="auto"/>
        </w:rPr>
        <w:t>　　</w:t>
      </w:r>
      <w:bookmarkStart w:id="14" w:name="_Toc757"/>
      <w:bookmarkStart w:id="15" w:name="_Toc19579"/>
      <w:bookmarkStart w:id="16" w:name="_Toc16011"/>
      <w:r>
        <w:rPr>
          <w:color w:val="auto"/>
        </w:rPr>
        <w:t>1．3 定义与缩写词</w:t>
      </w:r>
      <w:bookmarkEnd w:id="14"/>
      <w:bookmarkEnd w:id="15"/>
      <w:bookmarkEnd w:id="16"/>
    </w:p>
    <w:p>
      <w:pPr>
        <w:pStyle w:val="26"/>
        <w:rPr>
          <w:rFonts w:hint="default" w:eastAsia="宋体"/>
          <w:color w:val="auto"/>
          <w:lang w:val="en-US" w:eastAsia="zh-CN"/>
        </w:rPr>
      </w:pPr>
      <w:r>
        <w:rPr>
          <w:color w:val="auto"/>
        </w:rPr>
        <w:t>　　</w:t>
      </w:r>
      <w:r>
        <w:rPr>
          <w:rFonts w:hint="eastAsia" w:eastAsia="宋体"/>
          <w:color w:val="auto"/>
          <w:lang w:val="en-US" w:eastAsia="zh-CN"/>
        </w:rPr>
        <w:t>InWise 8.0： 红旗研发的操作系统的名字。</w:t>
      </w:r>
    </w:p>
    <w:bookmarkEnd w:id="13"/>
    <w:p>
      <w:pPr>
        <w:pStyle w:val="6"/>
        <w:outlineLvl w:val="1"/>
        <w:rPr>
          <w:color w:val="auto"/>
        </w:rPr>
      </w:pPr>
      <w:bookmarkStart w:id="17" w:name="参考文件"/>
      <w:r>
        <w:rPr>
          <w:color w:val="auto"/>
        </w:rPr>
        <w:t>　　</w:t>
      </w:r>
      <w:bookmarkStart w:id="18" w:name="_Toc4801"/>
      <w:bookmarkStart w:id="19" w:name="_Toc24104"/>
      <w:bookmarkStart w:id="20" w:name="_Toc15024"/>
      <w:r>
        <w:rPr>
          <w:color w:val="auto"/>
        </w:rPr>
        <w:t>1．4 参考文件</w:t>
      </w:r>
      <w:bookmarkEnd w:id="18"/>
      <w:bookmarkEnd w:id="19"/>
      <w:bookmarkEnd w:id="20"/>
    </w:p>
    <w:p>
      <w:pPr>
        <w:pStyle w:val="26"/>
        <w:ind w:firstLine="1195" w:firstLineChars="0"/>
        <w:rPr>
          <w:rStyle w:val="23"/>
          <w:rFonts w:hint="eastAsia" w:asciiTheme="minorHAnsi" w:hAnsiTheme="minorHAnsi" w:eastAsiaTheme="minorHAnsi" w:cstheme="minorBidi"/>
          <w:color w:val="auto"/>
          <w:sz w:val="24"/>
          <w:szCs w:val="24"/>
          <w:u w:val="none"/>
          <w:lang w:val="en-US" w:eastAsia="en-US" w:bidi="ar-SA"/>
        </w:rPr>
      </w:pPr>
      <w:r>
        <w:rPr>
          <w:rFonts w:hint="eastAsia" w:eastAsia="宋体"/>
          <w:color w:val="auto"/>
          <w:lang w:val="en-US" w:eastAsia="zh-CN"/>
        </w:rPr>
        <w:t>配置管理：</w:t>
      </w:r>
      <w:r>
        <w:rPr>
          <w:rFonts w:hint="eastAsia" w:eastAsia="宋体"/>
          <w:color w:val="auto"/>
          <w:lang w:val="en-US" w:eastAsia="zh-CN"/>
        </w:rPr>
        <w:br w:type="textWrapping"/>
      </w:r>
      <w:r>
        <w:rPr>
          <w:rFonts w:hint="eastAsia" w:eastAsia="宋体"/>
          <w:color w:val="auto"/>
          <w:lang w:val="en-US" w:eastAsia="zh-CN"/>
        </w:rPr>
        <w:tab/>
      </w:r>
      <w:r>
        <w:rPr>
          <w:rStyle w:val="23"/>
          <w:rFonts w:hint="eastAsia" w:asciiTheme="minorHAnsi" w:hAnsiTheme="minorHAnsi" w:eastAsiaTheme="minorHAnsi" w:cstheme="minorBidi"/>
          <w:color w:val="auto"/>
          <w:sz w:val="21"/>
          <w:szCs w:val="22"/>
          <w:u w:val="none"/>
          <w:lang w:val="en-US" w:eastAsia="zh-CN" w:bidi="ar-SA"/>
        </w:rPr>
        <w:tab/>
      </w:r>
      <w:r>
        <w:rPr>
          <w:rStyle w:val="23"/>
          <w:rFonts w:hint="eastAsia" w:asciiTheme="minorHAnsi" w:hAnsiTheme="minorHAnsi" w:eastAsiaTheme="minorHAnsi" w:cstheme="minorBidi"/>
          <w:color w:val="auto"/>
          <w:sz w:val="24"/>
          <w:szCs w:val="24"/>
          <w:u w:val="none"/>
          <w:lang w:val="en-US" w:eastAsia="en-US" w:bidi="ar-SA"/>
        </w:rPr>
        <w:fldChar w:fldCharType="begin"/>
      </w:r>
      <w:r>
        <w:rPr>
          <w:rStyle w:val="23"/>
          <w:rFonts w:hint="eastAsia" w:asciiTheme="minorHAnsi" w:hAnsiTheme="minorHAnsi" w:eastAsiaTheme="minorHAnsi" w:cstheme="minorBidi"/>
          <w:color w:val="auto"/>
          <w:sz w:val="24"/>
          <w:szCs w:val="24"/>
          <w:u w:val="none"/>
          <w:lang w:val="en-US" w:eastAsia="en-US" w:bidi="ar-SA"/>
        </w:rPr>
        <w:instrText xml:space="preserve"> HYPERLINK "https://wiki.mbalib.com/wiki/" </w:instrText>
      </w:r>
      <w:r>
        <w:rPr>
          <w:rStyle w:val="23"/>
          <w:rFonts w:hint="eastAsia" w:asciiTheme="minorHAnsi" w:hAnsiTheme="minorHAnsi" w:eastAsiaTheme="minorHAnsi" w:cstheme="minorBidi"/>
          <w:color w:val="auto"/>
          <w:sz w:val="24"/>
          <w:szCs w:val="24"/>
          <w:u w:val="none"/>
          <w:lang w:val="en-US" w:eastAsia="en-US" w:bidi="ar-SA"/>
        </w:rPr>
        <w:fldChar w:fldCharType="separate"/>
      </w:r>
      <w:r>
        <w:rPr>
          <w:rStyle w:val="23"/>
          <w:rFonts w:hint="eastAsia" w:asciiTheme="minorHAnsi" w:hAnsiTheme="minorHAnsi" w:eastAsiaTheme="minorHAnsi" w:cstheme="minorBidi"/>
          <w:color w:val="auto"/>
          <w:sz w:val="24"/>
          <w:szCs w:val="24"/>
          <w:u w:val="none"/>
          <w:lang w:val="en-US" w:eastAsia="en-US" w:bidi="ar-SA"/>
        </w:rPr>
        <w:t>https://wiki.mbalib.com/wiki/</w:t>
      </w:r>
      <w:r>
        <w:rPr>
          <w:rStyle w:val="23"/>
          <w:rFonts w:hint="eastAsia" w:asciiTheme="minorHAnsi" w:hAnsiTheme="minorHAnsi" w:eastAsiaTheme="minorHAnsi" w:cstheme="minorBidi"/>
          <w:color w:val="auto"/>
          <w:sz w:val="24"/>
          <w:szCs w:val="24"/>
          <w:u w:val="none"/>
          <w:lang w:val="en-US" w:eastAsia="en-US" w:bidi="ar-SA"/>
        </w:rPr>
        <w:fldChar w:fldCharType="end"/>
      </w:r>
    </w:p>
    <w:p>
      <w:pPr>
        <w:ind w:firstLine="1200" w:firstLineChars="500"/>
        <w:rPr>
          <w:rFonts w:hint="eastAsia"/>
        </w:rPr>
      </w:pPr>
      <w:r>
        <w:rPr>
          <w:rFonts w:hint="eastAsia"/>
        </w:rPr>
        <w:t>Linux标准基础（LSB）规格：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"http://refspecs.linuxfoundation.org/lsb.shtml" </w:instrText>
      </w:r>
      <w:r>
        <w:rPr>
          <w:rFonts w:hint="eastAsia"/>
        </w:rPr>
        <w:fldChar w:fldCharType="separate"/>
      </w:r>
      <w:r>
        <w:rPr>
          <w:rStyle w:val="23"/>
          <w:rFonts w:hint="eastAsia"/>
          <w:color w:val="auto"/>
          <w:u w:val="none"/>
        </w:rPr>
        <w:t>http://refspecs.linuxfoundation.org/lsb.shtml</w:t>
      </w:r>
      <w:r>
        <w:rPr>
          <w:rFonts w:hint="eastAsia"/>
        </w:rPr>
        <w:fldChar w:fldCharType="end"/>
      </w:r>
    </w:p>
    <w:p>
      <w:pPr>
        <w:pStyle w:val="3"/>
        <w:ind w:firstLine="480"/>
      </w:pPr>
    </w:p>
    <w:bookmarkEnd w:id="17"/>
    <w:p>
      <w:pPr>
        <w:pStyle w:val="4"/>
        <w:outlineLvl w:val="0"/>
        <w:rPr>
          <w:color w:val="auto"/>
        </w:rPr>
      </w:pPr>
      <w:bookmarkStart w:id="21" w:name="_Toc28301"/>
      <w:bookmarkStart w:id="22" w:name="_Toc23690"/>
      <w:bookmarkStart w:id="23" w:name="_Toc12533"/>
      <w:bookmarkStart w:id="24" w:name="_Toc32730"/>
      <w:bookmarkStart w:id="25" w:name="管理"/>
      <w:r>
        <w:rPr>
          <w:b/>
          <w:color w:val="auto"/>
        </w:rPr>
        <w:t>2．管理</w:t>
      </w:r>
      <w:bookmarkEnd w:id="21"/>
      <w:bookmarkEnd w:id="22"/>
      <w:bookmarkEnd w:id="23"/>
      <w:bookmarkEnd w:id="24"/>
    </w:p>
    <w:p>
      <w:pPr>
        <w:pStyle w:val="6"/>
        <w:outlineLvl w:val="1"/>
        <w:rPr>
          <w:color w:val="auto"/>
        </w:rPr>
      </w:pPr>
      <w:bookmarkStart w:id="26" w:name="机构"/>
      <w:r>
        <w:rPr>
          <w:color w:val="auto"/>
        </w:rPr>
        <w:t>　　</w:t>
      </w:r>
      <w:bookmarkStart w:id="27" w:name="_Toc23379"/>
      <w:bookmarkStart w:id="28" w:name="_Toc28289"/>
      <w:bookmarkStart w:id="29" w:name="_Toc24190"/>
      <w:r>
        <w:rPr>
          <w:color w:val="auto"/>
        </w:rPr>
        <w:t>2．1 机构</w:t>
      </w:r>
      <w:bookmarkEnd w:id="27"/>
      <w:bookmarkEnd w:id="28"/>
      <w:bookmarkEnd w:id="29"/>
    </w:p>
    <w:p>
      <w:pPr>
        <w:pStyle w:val="3"/>
        <w:rPr>
          <w:color w:val="auto"/>
        </w:rPr>
      </w:pPr>
      <w:r>
        <w:rPr>
          <w:color w:val="auto"/>
        </w:rPr>
        <w:t>　　</w:t>
      </w:r>
    </w:p>
    <w:p>
      <w:pPr>
        <w:pStyle w:val="3"/>
        <w:rPr>
          <w:color w:val="auto"/>
        </w:rPr>
      </w:pPr>
    </w:p>
    <w:p>
      <w:pPr>
        <w:pStyle w:val="3"/>
      </w:pPr>
      <w:r>
        <w:object>
          <v:shape id="_x0000_i1033" o:spt="75" type="#_x0000_t75" style="height:294.9pt;width:399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33" DrawAspect="Content" ObjectID="_1468075725" r:id="rId6">
            <o:LockedField>false</o:LockedField>
          </o:OLEObject>
        </w:object>
      </w:r>
      <w:bookmarkEnd w:id="26"/>
      <w:bookmarkStart w:id="30" w:name="_Toc12988"/>
      <w:bookmarkStart w:id="31" w:name="_Toc2940"/>
      <w:bookmarkStart w:id="32" w:name="_Toc4306"/>
      <w:bookmarkStart w:id="33" w:name="职责"/>
    </w:p>
    <w:p>
      <w:pPr>
        <w:pStyle w:val="6"/>
        <w:numPr>
          <w:ilvl w:val="0"/>
          <w:numId w:val="1"/>
        </w:numPr>
        <w:bidi w:val="0"/>
        <w:ind w:firstLine="482" w:firstLineChars="200"/>
        <w:rPr>
          <w:color w:val="auto"/>
        </w:rPr>
      </w:pPr>
      <w:r>
        <w:rPr>
          <w:rFonts w:hint="eastAsia"/>
          <w:color w:val="auto"/>
          <w:lang w:val="en-US" w:eastAsia="zh-CN"/>
        </w:rPr>
        <w:t>2</w:t>
      </w:r>
      <w:r>
        <w:rPr>
          <w:b/>
          <w:bCs/>
          <w:color w:val="auto"/>
        </w:rPr>
        <w:t>职责</w:t>
      </w:r>
      <w:bookmarkEnd w:id="30"/>
      <w:bookmarkEnd w:id="31"/>
      <w:bookmarkEnd w:id="32"/>
    </w:p>
    <w:p>
      <w:pPr>
        <w:pStyle w:val="4"/>
        <w:keepNext w:val="0"/>
        <w:numPr>
          <w:ilvl w:val="0"/>
          <w:numId w:val="2"/>
        </w:numPr>
        <w:tabs>
          <w:tab w:val="left" w:pos="735"/>
        </w:tabs>
        <w:ind w:left="1265" w:leftChars="0" w:hanging="425" w:firstLineChars="0"/>
        <w:rPr>
          <w:b w:val="0"/>
          <w:bCs/>
          <w:color w:val="auto"/>
          <w:sz w:val="22"/>
        </w:rPr>
      </w:pPr>
      <w:r>
        <w:rPr>
          <w:rFonts w:hint="eastAsia"/>
          <w:b w:val="0"/>
          <w:bCs/>
          <w:color w:val="auto"/>
          <w:sz w:val="22"/>
        </w:rPr>
        <w:t>研发总监：对整个产品研发部的工作进行管理，协调资源。</w:t>
      </w:r>
    </w:p>
    <w:p>
      <w:pPr>
        <w:pStyle w:val="4"/>
        <w:keepNext w:val="0"/>
        <w:numPr>
          <w:ilvl w:val="0"/>
          <w:numId w:val="2"/>
        </w:numPr>
        <w:tabs>
          <w:tab w:val="left" w:pos="735"/>
        </w:tabs>
        <w:ind w:left="1265" w:leftChars="0" w:hanging="425" w:firstLineChars="0"/>
        <w:rPr>
          <w:b w:val="0"/>
          <w:bCs/>
          <w:color w:val="auto"/>
          <w:sz w:val="22"/>
        </w:rPr>
      </w:pPr>
      <w:r>
        <w:rPr>
          <w:rFonts w:hint="eastAsia"/>
          <w:b w:val="0"/>
          <w:bCs/>
          <w:color w:val="auto"/>
          <w:sz w:val="22"/>
        </w:rPr>
        <w:t>部门经理：对本部门所开发的软件项目进行管理，协调资源。</w:t>
      </w:r>
    </w:p>
    <w:p>
      <w:pPr>
        <w:pStyle w:val="4"/>
        <w:keepNext w:val="0"/>
        <w:numPr>
          <w:ilvl w:val="0"/>
          <w:numId w:val="2"/>
        </w:numPr>
        <w:tabs>
          <w:tab w:val="left" w:pos="735"/>
        </w:tabs>
        <w:ind w:left="1265" w:leftChars="0" w:hanging="425" w:firstLineChars="0"/>
        <w:rPr>
          <w:b w:val="0"/>
          <w:bCs/>
          <w:color w:val="auto"/>
          <w:sz w:val="22"/>
        </w:rPr>
      </w:pPr>
      <w:r>
        <w:rPr>
          <w:rFonts w:hint="eastAsia"/>
          <w:b w:val="0"/>
          <w:bCs/>
          <w:color w:val="auto"/>
          <w:sz w:val="22"/>
        </w:rPr>
        <w:t>产品经理：</w:t>
      </w:r>
      <w:r>
        <w:rPr>
          <w:b w:val="0"/>
          <w:bCs/>
          <w:color w:val="auto"/>
          <w:sz w:val="22"/>
        </w:rPr>
        <w:t>下达</w:t>
      </w:r>
      <w:r>
        <w:rPr>
          <w:rFonts w:hint="eastAsia"/>
          <w:b w:val="0"/>
          <w:bCs/>
          <w:color w:val="auto"/>
          <w:sz w:val="22"/>
        </w:rPr>
        <w:t>《</w:t>
      </w:r>
      <w:r>
        <w:rPr>
          <w:b w:val="0"/>
          <w:bCs/>
          <w:color w:val="auto"/>
          <w:sz w:val="22"/>
        </w:rPr>
        <w:t>任务项目书</w:t>
      </w:r>
      <w:r>
        <w:rPr>
          <w:rFonts w:hint="eastAsia"/>
          <w:b w:val="0"/>
          <w:bCs/>
          <w:color w:val="auto"/>
          <w:sz w:val="22"/>
        </w:rPr>
        <w:t>》</w:t>
      </w:r>
      <w:r>
        <w:rPr>
          <w:b w:val="0"/>
          <w:bCs/>
          <w:color w:val="auto"/>
          <w:sz w:val="22"/>
        </w:rPr>
        <w:t>。</w:t>
      </w:r>
    </w:p>
    <w:p>
      <w:pPr>
        <w:pStyle w:val="4"/>
        <w:keepNext w:val="0"/>
        <w:numPr>
          <w:ilvl w:val="0"/>
          <w:numId w:val="2"/>
        </w:numPr>
        <w:tabs>
          <w:tab w:val="left" w:pos="735"/>
        </w:tabs>
        <w:ind w:left="1265" w:leftChars="0" w:hanging="425" w:firstLineChars="0"/>
        <w:rPr>
          <w:b w:val="0"/>
          <w:bCs/>
          <w:color w:val="auto"/>
          <w:sz w:val="22"/>
        </w:rPr>
      </w:pPr>
      <w:r>
        <w:rPr>
          <w:rFonts w:hint="eastAsia"/>
          <w:b w:val="0"/>
          <w:bCs/>
          <w:color w:val="auto"/>
          <w:sz w:val="22"/>
        </w:rPr>
        <w:t>项目研发组leader：负责制订和修订《软件开发计划》，协调项目研发组内外各方的关系、控制项目进度，以保证项目计划的实施和完成。</w:t>
      </w:r>
    </w:p>
    <w:p>
      <w:pPr>
        <w:pStyle w:val="4"/>
        <w:keepNext w:val="0"/>
        <w:numPr>
          <w:ilvl w:val="0"/>
          <w:numId w:val="2"/>
        </w:numPr>
        <w:tabs>
          <w:tab w:val="left" w:pos="735"/>
        </w:tabs>
        <w:ind w:left="1265" w:leftChars="0" w:hanging="425" w:firstLineChars="0"/>
        <w:rPr>
          <w:b w:val="0"/>
          <w:bCs/>
          <w:color w:val="auto"/>
          <w:sz w:val="22"/>
        </w:rPr>
      </w:pPr>
      <w:r>
        <w:rPr>
          <w:rFonts w:hint="eastAsia"/>
          <w:b w:val="0"/>
          <w:bCs/>
          <w:color w:val="auto"/>
          <w:sz w:val="22"/>
        </w:rPr>
        <w:t>需求分析工程师：负责沟通用户和开发人员对需求的理解，明确产品需求，编写《需求规格说明书》。</w:t>
      </w:r>
    </w:p>
    <w:p>
      <w:pPr>
        <w:pStyle w:val="4"/>
        <w:keepNext w:val="0"/>
        <w:numPr>
          <w:ilvl w:val="0"/>
          <w:numId w:val="2"/>
        </w:numPr>
        <w:tabs>
          <w:tab w:val="left" w:pos="735"/>
        </w:tabs>
        <w:ind w:left="1265" w:leftChars="0" w:hanging="425" w:firstLineChars="0"/>
        <w:rPr>
          <w:b w:val="0"/>
          <w:bCs/>
          <w:color w:val="auto"/>
          <w:sz w:val="22"/>
        </w:rPr>
      </w:pPr>
      <w:r>
        <w:rPr>
          <w:rFonts w:hint="eastAsia"/>
          <w:b w:val="0"/>
          <w:bCs/>
          <w:color w:val="auto"/>
          <w:sz w:val="22"/>
        </w:rPr>
        <w:t>配置管理工程师：编写《配置管理计划》，在产品开发过程中实施配置管理工作。</w:t>
      </w:r>
    </w:p>
    <w:p>
      <w:pPr>
        <w:pStyle w:val="4"/>
        <w:keepNext w:val="0"/>
        <w:numPr>
          <w:ilvl w:val="0"/>
          <w:numId w:val="2"/>
        </w:numPr>
        <w:tabs>
          <w:tab w:val="left" w:pos="735"/>
        </w:tabs>
        <w:ind w:left="1265" w:leftChars="0" w:hanging="425" w:firstLineChars="0"/>
        <w:rPr>
          <w:b w:val="0"/>
          <w:bCs/>
          <w:color w:val="auto"/>
          <w:sz w:val="22"/>
        </w:rPr>
      </w:pPr>
      <w:r>
        <w:rPr>
          <w:rFonts w:hint="eastAsia"/>
          <w:b w:val="0"/>
          <w:bCs/>
          <w:color w:val="auto"/>
          <w:sz w:val="22"/>
        </w:rPr>
        <w:t>开发工程师：负责软件产品的设计、编码和实现；完成相应的文档，编写《用户手册》。</w:t>
      </w:r>
    </w:p>
    <w:p>
      <w:pPr>
        <w:pStyle w:val="4"/>
        <w:keepNext w:val="0"/>
        <w:numPr>
          <w:ilvl w:val="0"/>
          <w:numId w:val="2"/>
        </w:numPr>
        <w:tabs>
          <w:tab w:val="left" w:pos="735"/>
        </w:tabs>
        <w:ind w:left="1265" w:leftChars="0" w:hanging="425" w:firstLineChars="0"/>
        <w:rPr>
          <w:color w:val="auto"/>
        </w:rPr>
      </w:pPr>
      <w:r>
        <w:rPr>
          <w:rFonts w:hint="eastAsia"/>
          <w:b w:val="0"/>
          <w:bCs/>
          <w:color w:val="auto"/>
          <w:sz w:val="22"/>
        </w:rPr>
        <w:t>系统测试工程师：</w:t>
      </w:r>
      <w:r>
        <w:rPr>
          <w:b w:val="0"/>
          <w:bCs/>
          <w:color w:val="auto"/>
          <w:sz w:val="22"/>
        </w:rPr>
        <w:t>制定测试计划，编写测试用例，完成</w:t>
      </w:r>
      <w:r>
        <w:rPr>
          <w:rFonts w:hint="eastAsia"/>
          <w:b w:val="0"/>
          <w:bCs/>
          <w:color w:val="auto"/>
          <w:sz w:val="22"/>
        </w:rPr>
        <w:t>系统</w:t>
      </w:r>
      <w:r>
        <w:rPr>
          <w:b w:val="0"/>
          <w:bCs/>
          <w:color w:val="auto"/>
          <w:sz w:val="22"/>
        </w:rPr>
        <w:t>测试，记录测试结果</w:t>
      </w:r>
      <w:r>
        <w:rPr>
          <w:rFonts w:hint="eastAsia"/>
          <w:b w:val="0"/>
          <w:bCs/>
          <w:color w:val="auto"/>
          <w:sz w:val="22"/>
        </w:rPr>
        <w:t>。</w:t>
      </w:r>
      <w:bookmarkEnd w:id="33"/>
      <w:bookmarkStart w:id="34" w:name="_Toc24126"/>
      <w:bookmarkStart w:id="35" w:name="_Toc16244"/>
      <w:bookmarkStart w:id="36" w:name="_Toc292"/>
      <w:bookmarkStart w:id="37" w:name="实施"/>
    </w:p>
    <w:p>
      <w:pPr>
        <w:pStyle w:val="6"/>
        <w:numPr>
          <w:ilvl w:val="0"/>
          <w:numId w:val="3"/>
        </w:numPr>
        <w:bidi w:val="0"/>
        <w:ind w:left="420" w:leftChars="0"/>
        <w:rPr>
          <w:color w:val="auto"/>
        </w:rPr>
      </w:pPr>
      <w:r>
        <w:rPr>
          <w:rFonts w:hint="eastAsia"/>
          <w:color w:val="auto"/>
          <w:lang w:val="en-US" w:eastAsia="zh-CN"/>
        </w:rPr>
        <w:t>3</w:t>
      </w:r>
      <w:r>
        <w:rPr>
          <w:color w:val="auto"/>
        </w:rPr>
        <w:t xml:space="preserve"> 实施</w:t>
      </w:r>
      <w:bookmarkEnd w:id="34"/>
      <w:bookmarkEnd w:id="35"/>
      <w:bookmarkEnd w:id="36"/>
    </w:p>
    <w:p>
      <w:pPr>
        <w:pStyle w:val="26"/>
        <w:rPr>
          <w:color w:val="auto"/>
        </w:rPr>
      </w:pPr>
      <w:r>
        <w:object>
          <v:shape id="_x0000_i1034" o:spt="75" type="#_x0000_t75" style="height:429.7pt;width:435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34" DrawAspect="Content" ObjectID="_1468075726" r:id="rId8">
            <o:LockedField>false</o:LockedField>
          </o:OLEObject>
        </w:object>
      </w:r>
    </w:p>
    <w:bookmarkEnd w:id="25"/>
    <w:bookmarkEnd w:id="37"/>
    <w:p>
      <w:pPr>
        <w:pStyle w:val="4"/>
        <w:outlineLvl w:val="0"/>
        <w:rPr>
          <w:b/>
          <w:color w:val="auto"/>
        </w:rPr>
      </w:pPr>
      <w:bookmarkStart w:id="38" w:name="_Toc25633"/>
      <w:bookmarkStart w:id="39" w:name="_Toc9635"/>
      <w:bookmarkStart w:id="40" w:name="_Toc17969"/>
      <w:bookmarkStart w:id="41" w:name="_Toc2250"/>
      <w:bookmarkStart w:id="42" w:name="软件配置管理活动"/>
    </w:p>
    <w:p>
      <w:pPr>
        <w:pStyle w:val="4"/>
        <w:outlineLvl w:val="0"/>
        <w:rPr>
          <w:b/>
          <w:color w:val="auto"/>
        </w:rPr>
      </w:pPr>
    </w:p>
    <w:p>
      <w:pPr>
        <w:pStyle w:val="4"/>
        <w:outlineLvl w:val="0"/>
        <w:rPr>
          <w:color w:val="auto"/>
        </w:rPr>
      </w:pPr>
      <w:r>
        <w:rPr>
          <w:b/>
          <w:color w:val="auto"/>
        </w:rPr>
        <w:t>3．软件配置管理活动</w:t>
      </w:r>
      <w:bookmarkEnd w:id="38"/>
      <w:bookmarkEnd w:id="39"/>
      <w:bookmarkEnd w:id="40"/>
      <w:bookmarkEnd w:id="41"/>
    </w:p>
    <w:p>
      <w:pPr>
        <w:pStyle w:val="6"/>
        <w:outlineLvl w:val="1"/>
        <w:rPr>
          <w:color w:val="auto"/>
        </w:rPr>
      </w:pPr>
      <w:bookmarkStart w:id="43" w:name="配置标识"/>
      <w:r>
        <w:rPr>
          <w:color w:val="auto"/>
        </w:rPr>
        <w:t>　　</w:t>
      </w:r>
      <w:bookmarkStart w:id="44" w:name="_Toc14337"/>
      <w:bookmarkStart w:id="45" w:name="_Toc10927"/>
      <w:bookmarkStart w:id="46" w:name="_Toc13997"/>
      <w:r>
        <w:rPr>
          <w:color w:val="auto"/>
        </w:rPr>
        <w:t>3．1 配置标识</w:t>
      </w:r>
      <w:bookmarkEnd w:id="44"/>
      <w:bookmarkEnd w:id="45"/>
      <w:bookmarkEnd w:id="46"/>
    </w:p>
    <w:p>
      <w:pPr>
        <w:pStyle w:val="26"/>
        <w:rPr>
          <w:color w:val="auto"/>
        </w:rPr>
      </w:pPr>
      <w:r>
        <w:rPr>
          <w:color w:val="auto"/>
        </w:rPr>
        <w:t>　　详细描述软件项目的各种基线以及这些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"https://wiki.mbalib.com/wiki/基线" \h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基线</w:t>
      </w:r>
      <w:r>
        <w:rPr>
          <w:rStyle w:val="23"/>
          <w:color w:val="auto"/>
        </w:rPr>
        <w:fldChar w:fldCharType="end"/>
      </w:r>
      <w:r>
        <w:rPr>
          <w:color w:val="auto"/>
        </w:rPr>
        <w:t>与在生存周期内各个阶段之间的联系；描述本软件项目所有</w:t>
      </w:r>
      <w:bookmarkStart w:id="74" w:name="_GoBack"/>
      <w:bookmarkEnd w:id="74"/>
      <w:r>
        <w:rPr>
          <w:color w:val="auto"/>
        </w:rPr>
        <w:t>代码和文档的标题、代号、编号及分类规程。</w:t>
      </w:r>
    </w:p>
    <w:bookmarkEnd w:id="43"/>
    <w:p>
      <w:pPr>
        <w:pStyle w:val="6"/>
        <w:outlineLvl w:val="1"/>
        <w:rPr>
          <w:color w:val="auto"/>
        </w:rPr>
      </w:pPr>
      <w:bookmarkStart w:id="47" w:name="配置控制"/>
      <w:r>
        <w:rPr>
          <w:color w:val="auto"/>
        </w:rPr>
        <w:t>　　</w:t>
      </w:r>
      <w:bookmarkStart w:id="48" w:name="_Toc19221"/>
      <w:bookmarkStart w:id="49" w:name="_Toc11344"/>
      <w:bookmarkStart w:id="50" w:name="_Toc2843"/>
      <w:r>
        <w:rPr>
          <w:color w:val="auto"/>
        </w:rPr>
        <w:t xml:space="preserve">3．2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"https://wiki.mbalib.com/wiki/配置控制" \h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配置控制</w:t>
      </w:r>
      <w:r>
        <w:rPr>
          <w:rStyle w:val="23"/>
          <w:color w:val="auto"/>
        </w:rPr>
        <w:fldChar w:fldCharType="end"/>
      </w:r>
      <w:bookmarkEnd w:id="48"/>
      <w:bookmarkEnd w:id="49"/>
      <w:bookmarkEnd w:id="50"/>
    </w:p>
    <w:p>
      <w:pPr>
        <w:pStyle w:val="26"/>
        <w:rPr>
          <w:color w:val="auto"/>
        </w:rPr>
      </w:pPr>
      <w:r>
        <w:rPr>
          <w:color w:val="auto"/>
        </w:rPr>
        <w:t>　　详细描述在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"https://wiki.mbalib.com/wiki/软件生存周期" \h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软件生存周期</w:t>
      </w:r>
      <w:r>
        <w:rPr>
          <w:rStyle w:val="23"/>
          <w:color w:val="auto"/>
        </w:rPr>
        <w:fldChar w:fldCharType="end"/>
      </w:r>
      <w:r>
        <w:rPr>
          <w:color w:val="auto"/>
        </w:rPr>
        <w:t>内各个阶段的软件配置控制方法和要求，其中包括：</w:t>
      </w:r>
    </w:p>
    <w:p>
      <w:pPr>
        <w:pStyle w:val="3"/>
        <w:rPr>
          <w:color w:val="auto"/>
        </w:rPr>
      </w:pPr>
      <w:r>
        <w:rPr>
          <w:color w:val="auto"/>
        </w:rPr>
        <w:t>　　a．更改控制；</w:t>
      </w:r>
    </w:p>
    <w:p>
      <w:pPr>
        <w:pStyle w:val="3"/>
        <w:rPr>
          <w:color w:val="auto"/>
        </w:rPr>
      </w:pPr>
      <w:r>
        <w:rPr>
          <w:color w:val="auto"/>
        </w:rPr>
        <w:t>　　b．介质控制；</w:t>
      </w:r>
    </w:p>
    <w:p>
      <w:pPr>
        <w:pStyle w:val="3"/>
        <w:rPr>
          <w:color w:val="auto"/>
        </w:rPr>
      </w:pPr>
      <w:r>
        <w:rPr>
          <w:color w:val="auto"/>
        </w:rPr>
        <w:t>　　c．版本控制；</w:t>
      </w:r>
    </w:p>
    <w:p>
      <w:pPr>
        <w:pStyle w:val="3"/>
        <w:rPr>
          <w:color w:val="auto"/>
        </w:rPr>
      </w:pPr>
      <w:r>
        <w:rPr>
          <w:color w:val="auto"/>
        </w:rPr>
        <w:t>　　d．在软件生存周期各个阶段软件更改的批准权限。</w:t>
      </w:r>
    </w:p>
    <w:bookmarkEnd w:id="47"/>
    <w:p>
      <w:pPr>
        <w:pStyle w:val="6"/>
        <w:outlineLvl w:val="1"/>
        <w:rPr>
          <w:color w:val="auto"/>
        </w:rPr>
      </w:pPr>
      <w:bookmarkStart w:id="51" w:name="配置状态的记录和报告"/>
      <w:r>
        <w:rPr>
          <w:color w:val="auto"/>
        </w:rPr>
        <w:t>　　</w:t>
      </w:r>
      <w:bookmarkStart w:id="52" w:name="_Toc8765"/>
      <w:bookmarkStart w:id="53" w:name="_Toc28625"/>
      <w:bookmarkStart w:id="54" w:name="_Toc20673"/>
      <w:r>
        <w:rPr>
          <w:color w:val="auto"/>
        </w:rPr>
        <w:t>3．3 配置状态的记录和报告</w:t>
      </w:r>
      <w:bookmarkEnd w:id="52"/>
      <w:bookmarkEnd w:id="53"/>
      <w:bookmarkEnd w:id="54"/>
    </w:p>
    <w:p>
      <w:pPr>
        <w:pStyle w:val="26"/>
        <w:rPr>
          <w:color w:val="auto"/>
        </w:rPr>
      </w:pPr>
      <w:r>
        <w:rPr>
          <w:color w:val="auto"/>
        </w:rPr>
        <w:t>　　详细描述如何收集、验证、存储、处理和报告配置项的状态信息，说明应定期提供的报告及其分发办法等。</w:t>
      </w:r>
    </w:p>
    <w:bookmarkEnd w:id="51"/>
    <w:p>
      <w:pPr>
        <w:pStyle w:val="6"/>
        <w:outlineLvl w:val="1"/>
        <w:rPr>
          <w:color w:val="auto"/>
        </w:rPr>
      </w:pPr>
      <w:bookmarkStart w:id="55" w:name="配置的审计和评审"/>
      <w:r>
        <w:rPr>
          <w:color w:val="auto"/>
        </w:rPr>
        <w:t>　　</w:t>
      </w:r>
      <w:bookmarkStart w:id="56" w:name="_Toc24268"/>
      <w:bookmarkStart w:id="57" w:name="_Toc2835"/>
      <w:bookmarkStart w:id="58" w:name="_Toc24433"/>
      <w:r>
        <w:rPr>
          <w:color w:val="auto"/>
        </w:rPr>
        <w:t>3．4 配置的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"https://wiki.mbalib.com/wiki/审计" \h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审计</w:t>
      </w:r>
      <w:r>
        <w:rPr>
          <w:rStyle w:val="23"/>
          <w:color w:val="auto"/>
        </w:rPr>
        <w:fldChar w:fldCharType="end"/>
      </w:r>
      <w:r>
        <w:rPr>
          <w:color w:val="auto"/>
        </w:rPr>
        <w:t>和评审</w:t>
      </w:r>
      <w:bookmarkEnd w:id="56"/>
      <w:bookmarkEnd w:id="57"/>
      <w:bookmarkEnd w:id="58"/>
    </w:p>
    <w:p>
      <w:pPr>
        <w:pStyle w:val="26"/>
        <w:rPr>
          <w:color w:val="auto"/>
        </w:rPr>
      </w:pPr>
      <w:r>
        <w:rPr>
          <w:color w:val="auto"/>
        </w:rPr>
        <w:t>　　说明在软件生存周期的特定点上要执行的审计和评审，规定每次审计和评审所包含的配置项，指出标识和解决在审计和评审期间发现的问题的工作规程。</w:t>
      </w:r>
    </w:p>
    <w:bookmarkEnd w:id="42"/>
    <w:bookmarkEnd w:id="55"/>
    <w:p>
      <w:pPr>
        <w:pStyle w:val="4"/>
        <w:outlineLvl w:val="0"/>
        <w:rPr>
          <w:color w:val="auto"/>
        </w:rPr>
      </w:pPr>
      <w:bookmarkStart w:id="59" w:name="_Toc11426"/>
      <w:bookmarkStart w:id="60" w:name="_Toc18809"/>
      <w:bookmarkStart w:id="61" w:name="_Toc2857"/>
      <w:bookmarkStart w:id="62" w:name="_Toc23338"/>
      <w:bookmarkStart w:id="63" w:name="工具和方法"/>
      <w:r>
        <w:rPr>
          <w:b/>
          <w:color w:val="auto"/>
        </w:rPr>
        <w:t>4．工具和方法</w:t>
      </w:r>
      <w:bookmarkEnd w:id="59"/>
      <w:bookmarkEnd w:id="60"/>
      <w:bookmarkEnd w:id="61"/>
      <w:bookmarkEnd w:id="62"/>
    </w:p>
    <w:p>
      <w:pPr>
        <w:pStyle w:val="26"/>
        <w:rPr>
          <w:color w:val="auto"/>
        </w:rPr>
      </w:pPr>
      <w:r>
        <w:rPr>
          <w:color w:val="auto"/>
        </w:rPr>
        <w:t>　　描述为支持软件项目配置管理所使用的软件工具、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"https://wiki.mbalib.com/wiki/技术" \h </w:instrText>
      </w:r>
      <w:r>
        <w:rPr>
          <w:color w:val="auto"/>
        </w:rPr>
        <w:fldChar w:fldCharType="separate"/>
      </w:r>
      <w:r>
        <w:rPr>
          <w:rStyle w:val="23"/>
          <w:color w:val="auto"/>
        </w:rPr>
        <w:t>技术</w:t>
      </w:r>
      <w:r>
        <w:rPr>
          <w:rStyle w:val="23"/>
          <w:color w:val="auto"/>
        </w:rPr>
        <w:fldChar w:fldCharType="end"/>
      </w:r>
      <w:r>
        <w:rPr>
          <w:color w:val="auto"/>
        </w:rPr>
        <w:t>和方法，并描述它们的使用方法。</w:t>
      </w:r>
    </w:p>
    <w:bookmarkEnd w:id="63"/>
    <w:p>
      <w:pPr>
        <w:pStyle w:val="4"/>
        <w:outlineLvl w:val="0"/>
        <w:rPr>
          <w:color w:val="auto"/>
        </w:rPr>
      </w:pPr>
      <w:bookmarkStart w:id="64" w:name="_Toc23641"/>
      <w:bookmarkStart w:id="65" w:name="_Toc13585"/>
      <w:bookmarkStart w:id="66" w:name="_Toc19398"/>
      <w:bookmarkStart w:id="67" w:name="_Toc23698"/>
      <w:bookmarkStart w:id="68" w:name="对供货单位的控制"/>
      <w:r>
        <w:rPr>
          <w:b/>
          <w:color w:val="auto"/>
        </w:rPr>
        <w:t>5．对供货单位的控制</w:t>
      </w:r>
      <w:bookmarkEnd w:id="64"/>
      <w:bookmarkEnd w:id="65"/>
      <w:bookmarkEnd w:id="66"/>
      <w:bookmarkEnd w:id="67"/>
    </w:p>
    <w:p>
      <w:pPr>
        <w:pStyle w:val="26"/>
        <w:rPr>
          <w:color w:val="auto"/>
        </w:rPr>
      </w:pPr>
      <w:r>
        <w:rPr>
          <w:color w:val="auto"/>
        </w:rPr>
        <w:t>　　规定对外购(协)软件的供货单位进行控制的管理规程。</w:t>
      </w:r>
    </w:p>
    <w:bookmarkEnd w:id="68"/>
    <w:p>
      <w:pPr>
        <w:pStyle w:val="4"/>
        <w:outlineLvl w:val="0"/>
        <w:rPr>
          <w:color w:val="auto"/>
        </w:rPr>
      </w:pPr>
      <w:bookmarkStart w:id="69" w:name="_Toc25267"/>
      <w:bookmarkStart w:id="70" w:name="_Toc2399"/>
      <w:bookmarkStart w:id="71" w:name="_Toc25600"/>
      <w:bookmarkStart w:id="72" w:name="_Toc30422"/>
      <w:bookmarkStart w:id="73" w:name="记录的收集维护和保存"/>
      <w:r>
        <w:rPr>
          <w:b/>
          <w:color w:val="auto"/>
        </w:rPr>
        <w:t>6．记录的收集、维护和保存</w:t>
      </w:r>
      <w:bookmarkEnd w:id="69"/>
      <w:bookmarkEnd w:id="70"/>
      <w:bookmarkEnd w:id="71"/>
      <w:bookmarkEnd w:id="72"/>
    </w:p>
    <w:p>
      <w:pPr>
        <w:pStyle w:val="26"/>
        <w:rPr>
          <w:color w:val="auto"/>
        </w:rPr>
      </w:pPr>
      <w:r>
        <w:rPr>
          <w:color w:val="auto"/>
        </w:rPr>
        <w:t>　　指明要保存的软件配置管理文档，指明用于汇总、保护和维护这些文档的方法和设施，并指明其保存期限。</w:t>
      </w:r>
    </w:p>
    <w:bookmarkEnd w:id="73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00" w:beforeAutospacing="1" w:after="100" w:afterAutospacing="1"/>
      <w:rPr>
        <w:rFonts w:hint="eastAsia"/>
        <w:sz w:val="20"/>
      </w:rPr>
    </w:pPr>
    <w:r>
      <w:rPr>
        <w:sz w:val="20"/>
      </w:rPr>
      <w:pict>
        <v:shape id="文本框 3" o:spid="_x0000_s2049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3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6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noWrap w:val="0"/>
          <w:vAlign w:val="center"/>
        </w:tcPr>
        <w:p>
          <w:pPr>
            <w:widowControl w:val="0"/>
            <w:pBdr>
              <w:bottom w:val="none" w:color="auto" w:sz="0" w:space="0"/>
            </w:pBdr>
            <w:snapToGrid w:val="0"/>
            <w:jc w:val="both"/>
            <w:rPr>
              <w:rFonts w:hint="eastAsia" w:ascii="Times New Roman" w:hAnsi="Times New Roman" w:eastAsia="宋体" w:cs="Times New Roman"/>
              <w:kern w:val="2"/>
              <w:sz w:val="21"/>
              <w:szCs w:val="18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 w:val="18"/>
              <w:szCs w:val="18"/>
              <w:lang w:val="en-US" w:eastAsia="zh-CN" w:bidi="ar-SA"/>
            </w:rPr>
            <w:drawing>
              <wp:inline distT="0" distB="0" distL="114300" distR="114300">
                <wp:extent cx="465455" cy="445135"/>
                <wp:effectExtent l="0" t="0" r="10795" b="12065"/>
                <wp:docPr id="8" name="图片 8" descr="1125678402638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11256784026384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45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noWrap w:val="0"/>
          <w:vAlign w:val="center"/>
        </w:tcPr>
        <w:p>
          <w:pPr>
            <w:widowControl w:val="0"/>
            <w:pBdr>
              <w:bottom w:val="none" w:color="auto" w:sz="0" w:space="0"/>
            </w:pBdr>
            <w:snapToGrid w:val="0"/>
            <w:jc w:val="center"/>
            <w:rPr>
              <w:rFonts w:hint="eastAsia" w:ascii="Times New Roman" w:hAnsi="Times New Roman" w:eastAsia="宋体" w:cs="Times New Roman"/>
              <w:kern w:val="2"/>
              <w:sz w:val="22"/>
              <w:szCs w:val="18"/>
              <w:lang w:val="en-US" w:eastAsia="zh-CN" w:bidi="ar-SA"/>
            </w:rPr>
          </w:pPr>
          <w:r>
            <w:rPr>
              <w:rFonts w:hint="eastAsia" w:ascii="微软雅黑" w:hAnsi="微软雅黑" w:eastAsia="微软雅黑"/>
              <w:sz w:val="20"/>
            </w:rPr>
            <w:t xml:space="preserve">配置管理程序 </w:t>
          </w:r>
        </w:p>
      </w:tc>
      <w:tc>
        <w:tcPr>
          <w:tcW w:w="799" w:type="dxa"/>
          <w:noWrap w:val="0"/>
          <w:vAlign w:val="center"/>
        </w:tcPr>
        <w:p>
          <w:pPr>
            <w:widowControl w:val="0"/>
            <w:pBdr>
              <w:bottom w:val="none" w:color="auto" w:sz="0" w:space="0"/>
            </w:pBdr>
            <w:snapToGrid w:val="0"/>
            <w:jc w:val="both"/>
            <w:rPr>
              <w:rFonts w:hint="eastAsia" w:ascii="Times New Roman" w:hAnsi="Times New Roman" w:eastAsia="宋体" w:cs="Times New Roman"/>
              <w:kern w:val="2"/>
              <w:sz w:val="20"/>
              <w:szCs w:val="18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0"/>
              <w:szCs w:val="18"/>
              <w:lang w:val="en-US" w:eastAsia="zh-CN" w:bidi="ar-SA"/>
            </w:rPr>
            <w:t>版本：</w:t>
          </w:r>
        </w:p>
      </w:tc>
      <w:tc>
        <w:tcPr>
          <w:tcW w:w="1526" w:type="dxa"/>
          <w:noWrap w:val="0"/>
          <w:vAlign w:val="center"/>
        </w:tcPr>
        <w:p>
          <w:pPr>
            <w:widowControl w:val="0"/>
            <w:pBdr>
              <w:bottom w:val="none" w:color="auto" w:sz="0" w:space="0"/>
            </w:pBdr>
            <w:snapToGrid w:val="0"/>
            <w:jc w:val="both"/>
            <w:rPr>
              <w:rFonts w:hint="eastAsia" w:ascii="Times New Roman" w:hAnsi="Times New Roman" w:eastAsia="宋体" w:cs="Times New Roman"/>
              <w:kern w:val="2"/>
              <w:sz w:val="20"/>
              <w:szCs w:val="18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0"/>
              <w:szCs w:val="18"/>
              <w:lang w:val="en-US" w:eastAsia="zh-CN" w:bidi="ar-SA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noWrap w:val="0"/>
          <w:vAlign w:val="center"/>
        </w:tcPr>
        <w:p>
          <w:pPr>
            <w:widowControl w:val="0"/>
            <w:pBdr>
              <w:bottom w:val="none" w:color="auto" w:sz="0" w:space="0"/>
            </w:pBdr>
            <w:snapToGrid w:val="0"/>
            <w:jc w:val="both"/>
            <w:rPr>
              <w:rFonts w:ascii="Times New Roman" w:hAnsi="Times New Roman" w:eastAsia="宋体" w:cs="Times New Roman"/>
              <w:kern w:val="2"/>
              <w:sz w:val="18"/>
              <w:szCs w:val="18"/>
              <w:lang w:val="en-US" w:eastAsia="zh-CN" w:bidi="ar-SA"/>
            </w:rPr>
          </w:pPr>
        </w:p>
      </w:tc>
      <w:tc>
        <w:tcPr>
          <w:tcW w:w="5416" w:type="dxa"/>
          <w:vMerge w:val="continue"/>
          <w:noWrap w:val="0"/>
          <w:vAlign w:val="center"/>
        </w:tcPr>
        <w:p>
          <w:pPr>
            <w:widowControl w:val="0"/>
            <w:pBdr>
              <w:bottom w:val="none" w:color="auto" w:sz="0" w:space="0"/>
            </w:pBdr>
            <w:snapToGrid w:val="0"/>
            <w:jc w:val="center"/>
            <w:rPr>
              <w:rFonts w:hint="eastAsia" w:ascii="Times New Roman" w:hAnsi="Times New Roman" w:eastAsia="宋体" w:cs="Times New Roman"/>
              <w:kern w:val="2"/>
              <w:sz w:val="22"/>
              <w:szCs w:val="18"/>
              <w:lang w:val="en-US" w:eastAsia="zh-CN" w:bidi="ar-SA"/>
            </w:rPr>
          </w:pPr>
        </w:p>
      </w:tc>
      <w:tc>
        <w:tcPr>
          <w:tcW w:w="799" w:type="dxa"/>
          <w:noWrap w:val="0"/>
          <w:vAlign w:val="center"/>
        </w:tcPr>
        <w:p>
          <w:pPr>
            <w:widowControl w:val="0"/>
            <w:pBdr>
              <w:bottom w:val="none" w:color="auto" w:sz="0" w:space="0"/>
            </w:pBdr>
            <w:snapToGrid w:val="0"/>
            <w:jc w:val="both"/>
            <w:rPr>
              <w:rFonts w:hint="eastAsia" w:ascii="Times New Roman" w:hAnsi="Times New Roman" w:eastAsia="宋体" w:cs="Times New Roman"/>
              <w:kern w:val="2"/>
              <w:sz w:val="20"/>
              <w:szCs w:val="18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0"/>
              <w:szCs w:val="18"/>
              <w:lang w:val="en-US" w:eastAsia="zh-CN" w:bidi="ar-SA"/>
            </w:rPr>
            <w:t>编号：</w:t>
          </w:r>
        </w:p>
      </w:tc>
      <w:tc>
        <w:tcPr>
          <w:tcW w:w="1526" w:type="dxa"/>
          <w:noWrap w:val="0"/>
          <w:vAlign w:val="center"/>
        </w:tcPr>
        <w:p>
          <w:pPr>
            <w:widowControl w:val="0"/>
            <w:pBdr>
              <w:bottom w:val="none" w:color="auto" w:sz="0" w:space="0"/>
            </w:pBdr>
            <w:snapToGrid w:val="0"/>
            <w:jc w:val="both"/>
            <w:rPr>
              <w:rFonts w:hint="eastAsia" w:ascii="Times New Roman" w:hAnsi="Times New Roman" w:eastAsia="宋体" w:cs="Times New Roman"/>
              <w:kern w:val="2"/>
              <w:sz w:val="20"/>
              <w:szCs w:val="18"/>
              <w:lang w:val="en-US" w:eastAsia="zh-CN" w:bidi="ar-SA"/>
            </w:rPr>
          </w:pPr>
          <w:r>
            <w:rPr>
              <w:rFonts w:hint="eastAsia" w:ascii="微软雅黑" w:hAnsi="微软雅黑" w:eastAsia="微软雅黑"/>
              <w:sz w:val="15"/>
              <w:szCs w:val="15"/>
            </w:rPr>
            <w:t xml:space="preserve">ZKRF-QM-CX12 </w:t>
          </w:r>
        </w:p>
      </w:tc>
    </w:tr>
  </w:tbl>
  <w:p>
    <w:pPr>
      <w:pStyle w:val="17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75914"/>
    <w:multiLevelType w:val="singleLevel"/>
    <w:tmpl w:val="8D67591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B24D077"/>
    <w:multiLevelType w:val="singleLevel"/>
    <w:tmpl w:val="CB24D0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73E1A4B"/>
    <w:multiLevelType w:val="singleLevel"/>
    <w:tmpl w:val="173E1A4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172A27"/>
    <w:rsid w:val="00011C8B"/>
    <w:rsid w:val="004E29B3"/>
    <w:rsid w:val="00590D07"/>
    <w:rsid w:val="00784D58"/>
    <w:rsid w:val="008D6863"/>
    <w:rsid w:val="00B86B75"/>
    <w:rsid w:val="00BC48D5"/>
    <w:rsid w:val="00C0340D"/>
    <w:rsid w:val="00C36279"/>
    <w:rsid w:val="00E315A3"/>
    <w:rsid w:val="017D71A5"/>
    <w:rsid w:val="02C54374"/>
    <w:rsid w:val="0EAF1CBE"/>
    <w:rsid w:val="26F077D2"/>
    <w:rsid w:val="36A14552"/>
    <w:rsid w:val="4CD6019F"/>
    <w:rsid w:val="4FF21702"/>
    <w:rsid w:val="63623E4B"/>
    <w:rsid w:val="6EFB08EB"/>
    <w:rsid w:val="70104D48"/>
    <w:rsid w:val="73187872"/>
    <w:rsid w:val="7C286D2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2">
    <w:name w:val="Default Paragraph Font"/>
    <w:semiHidden/>
    <w:unhideWhenUsed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5">
    <w:name w:val="Normal Indent"/>
    <w:basedOn w:val="1"/>
    <w:semiHidden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2"/>
    <w:link w:val="3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uiPriority w:val="0"/>
  </w:style>
  <w:style w:type="paragraph" w:customStyle="1" w:styleId="34">
    <w:name w:val="Table Caption"/>
    <w:basedOn w:val="13"/>
    <w:qFormat/>
    <w:uiPriority w:val="0"/>
    <w:pPr>
      <w:keepNext/>
    </w:pPr>
  </w:style>
  <w:style w:type="paragraph" w:customStyle="1" w:styleId="35">
    <w:name w:val="Image Caption"/>
    <w:basedOn w:val="13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character" w:customStyle="1" w:styleId="40">
    <w:name w:val="Section Number"/>
    <w:basedOn w:val="24"/>
    <w:qFormat/>
    <w:uiPriority w:val="0"/>
  </w:style>
  <w:style w:type="paragraph" w:customStyle="1" w:styleId="4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8"/>
    <w:qFormat/>
    <w:uiPriority w:val="0"/>
    <w:rPr>
      <w:b/>
      <w:color w:val="007020"/>
    </w:rPr>
  </w:style>
  <w:style w:type="character" w:customStyle="1" w:styleId="43">
    <w:name w:val="DataTypeTok"/>
    <w:basedOn w:val="38"/>
    <w:qFormat/>
    <w:uiPriority w:val="0"/>
    <w:rPr>
      <w:color w:val="902000"/>
    </w:rPr>
  </w:style>
  <w:style w:type="character" w:customStyle="1" w:styleId="44">
    <w:name w:val="DecValTok"/>
    <w:basedOn w:val="38"/>
    <w:qFormat/>
    <w:uiPriority w:val="0"/>
    <w:rPr>
      <w:color w:val="40A070"/>
    </w:rPr>
  </w:style>
  <w:style w:type="character" w:customStyle="1" w:styleId="45">
    <w:name w:val="BaseNTok"/>
    <w:basedOn w:val="38"/>
    <w:qFormat/>
    <w:uiPriority w:val="0"/>
    <w:rPr>
      <w:color w:val="40A070"/>
    </w:rPr>
  </w:style>
  <w:style w:type="character" w:customStyle="1" w:styleId="46">
    <w:name w:val="FloatTok"/>
    <w:basedOn w:val="38"/>
    <w:qFormat/>
    <w:uiPriority w:val="0"/>
    <w:rPr>
      <w:color w:val="40A070"/>
    </w:rPr>
  </w:style>
  <w:style w:type="character" w:customStyle="1" w:styleId="47">
    <w:name w:val="ConstantTok"/>
    <w:basedOn w:val="38"/>
    <w:qFormat/>
    <w:uiPriority w:val="0"/>
    <w:rPr>
      <w:color w:val="880000"/>
    </w:rPr>
  </w:style>
  <w:style w:type="character" w:customStyle="1" w:styleId="48">
    <w:name w:val="CharTok"/>
    <w:basedOn w:val="38"/>
    <w:qFormat/>
    <w:uiPriority w:val="0"/>
    <w:rPr>
      <w:color w:val="4070A0"/>
    </w:rPr>
  </w:style>
  <w:style w:type="character" w:customStyle="1" w:styleId="49">
    <w:name w:val="SpecialCharTok"/>
    <w:basedOn w:val="38"/>
    <w:qFormat/>
    <w:uiPriority w:val="0"/>
    <w:rPr>
      <w:color w:val="4070A0"/>
    </w:rPr>
  </w:style>
  <w:style w:type="character" w:customStyle="1" w:styleId="50">
    <w:name w:val="StringTok"/>
    <w:basedOn w:val="38"/>
    <w:qFormat/>
    <w:uiPriority w:val="0"/>
    <w:rPr>
      <w:color w:val="4070A0"/>
    </w:rPr>
  </w:style>
  <w:style w:type="character" w:customStyle="1" w:styleId="51">
    <w:name w:val="VerbatimStringTok"/>
    <w:basedOn w:val="38"/>
    <w:qFormat/>
    <w:uiPriority w:val="0"/>
    <w:rPr>
      <w:color w:val="4070A0"/>
    </w:rPr>
  </w:style>
  <w:style w:type="character" w:customStyle="1" w:styleId="52">
    <w:name w:val="SpecialStringTok"/>
    <w:basedOn w:val="38"/>
    <w:qFormat/>
    <w:uiPriority w:val="0"/>
    <w:rPr>
      <w:color w:val="BB6688"/>
    </w:rPr>
  </w:style>
  <w:style w:type="character" w:customStyle="1" w:styleId="53">
    <w:name w:val="ImportTok"/>
    <w:basedOn w:val="38"/>
    <w:qFormat/>
    <w:uiPriority w:val="0"/>
  </w:style>
  <w:style w:type="character" w:customStyle="1" w:styleId="54">
    <w:name w:val="CommentTok"/>
    <w:basedOn w:val="38"/>
    <w:qFormat/>
    <w:uiPriority w:val="0"/>
    <w:rPr>
      <w:i/>
      <w:color w:val="60A0B0"/>
    </w:rPr>
  </w:style>
  <w:style w:type="character" w:customStyle="1" w:styleId="55">
    <w:name w:val="DocumentationTok"/>
    <w:basedOn w:val="38"/>
    <w:qFormat/>
    <w:uiPriority w:val="0"/>
    <w:rPr>
      <w:i/>
      <w:color w:val="BA2121"/>
    </w:rPr>
  </w:style>
  <w:style w:type="character" w:customStyle="1" w:styleId="56">
    <w:name w:val="AnnotationTok"/>
    <w:basedOn w:val="38"/>
    <w:qFormat/>
    <w:uiPriority w:val="0"/>
    <w:rPr>
      <w:b/>
      <w:i/>
      <w:color w:val="60A0B0"/>
    </w:rPr>
  </w:style>
  <w:style w:type="character" w:customStyle="1" w:styleId="57">
    <w:name w:val="CommentVarTok"/>
    <w:basedOn w:val="38"/>
    <w:qFormat/>
    <w:uiPriority w:val="0"/>
    <w:rPr>
      <w:b/>
      <w:i/>
      <w:color w:val="60A0B0"/>
    </w:rPr>
  </w:style>
  <w:style w:type="character" w:customStyle="1" w:styleId="58">
    <w:name w:val="OtherTok"/>
    <w:basedOn w:val="38"/>
    <w:qFormat/>
    <w:uiPriority w:val="0"/>
    <w:rPr>
      <w:color w:val="007020"/>
    </w:rPr>
  </w:style>
  <w:style w:type="character" w:customStyle="1" w:styleId="59">
    <w:name w:val="FunctionTok"/>
    <w:basedOn w:val="38"/>
    <w:qFormat/>
    <w:uiPriority w:val="0"/>
    <w:rPr>
      <w:color w:val="06287E"/>
    </w:rPr>
  </w:style>
  <w:style w:type="character" w:customStyle="1" w:styleId="60">
    <w:name w:val="VariableTok"/>
    <w:basedOn w:val="38"/>
    <w:qFormat/>
    <w:uiPriority w:val="0"/>
    <w:rPr>
      <w:color w:val="19177C"/>
    </w:rPr>
  </w:style>
  <w:style w:type="character" w:customStyle="1" w:styleId="61">
    <w:name w:val="ControlFlowTok"/>
    <w:basedOn w:val="38"/>
    <w:qFormat/>
    <w:uiPriority w:val="0"/>
    <w:rPr>
      <w:b/>
      <w:color w:val="007020"/>
    </w:rPr>
  </w:style>
  <w:style w:type="character" w:customStyle="1" w:styleId="62">
    <w:name w:val="OperatorTok"/>
    <w:basedOn w:val="38"/>
    <w:qFormat/>
    <w:uiPriority w:val="0"/>
    <w:rPr>
      <w:color w:val="666666"/>
    </w:rPr>
  </w:style>
  <w:style w:type="character" w:customStyle="1" w:styleId="63">
    <w:name w:val="BuiltInTok"/>
    <w:basedOn w:val="38"/>
    <w:qFormat/>
    <w:uiPriority w:val="0"/>
  </w:style>
  <w:style w:type="character" w:customStyle="1" w:styleId="64">
    <w:name w:val="ExtensionTok"/>
    <w:basedOn w:val="38"/>
    <w:qFormat/>
    <w:uiPriority w:val="0"/>
  </w:style>
  <w:style w:type="character" w:customStyle="1" w:styleId="65">
    <w:name w:val="PreprocessorTok"/>
    <w:basedOn w:val="38"/>
    <w:qFormat/>
    <w:uiPriority w:val="0"/>
    <w:rPr>
      <w:color w:val="BC7A00"/>
    </w:rPr>
  </w:style>
  <w:style w:type="character" w:customStyle="1" w:styleId="66">
    <w:name w:val="AttributeTok"/>
    <w:basedOn w:val="38"/>
    <w:uiPriority w:val="0"/>
    <w:rPr>
      <w:color w:val="7D9029"/>
    </w:rPr>
  </w:style>
  <w:style w:type="character" w:customStyle="1" w:styleId="67">
    <w:name w:val="RegionMarkerTok"/>
    <w:basedOn w:val="38"/>
    <w:qFormat/>
    <w:uiPriority w:val="0"/>
  </w:style>
  <w:style w:type="character" w:customStyle="1" w:styleId="68">
    <w:name w:val="InformationTok"/>
    <w:basedOn w:val="38"/>
    <w:qFormat/>
    <w:uiPriority w:val="0"/>
    <w:rPr>
      <w:b/>
      <w:i/>
      <w:color w:val="60A0B0"/>
    </w:rPr>
  </w:style>
  <w:style w:type="character" w:customStyle="1" w:styleId="69">
    <w:name w:val="WarningTok"/>
    <w:basedOn w:val="38"/>
    <w:qFormat/>
    <w:uiPriority w:val="0"/>
    <w:rPr>
      <w:b/>
      <w:i/>
      <w:color w:val="60A0B0"/>
    </w:rPr>
  </w:style>
  <w:style w:type="character" w:customStyle="1" w:styleId="70">
    <w:name w:val="AlertTok"/>
    <w:basedOn w:val="38"/>
    <w:qFormat/>
    <w:uiPriority w:val="0"/>
    <w:rPr>
      <w:b/>
      <w:color w:val="FF0000"/>
    </w:rPr>
  </w:style>
  <w:style w:type="character" w:customStyle="1" w:styleId="71">
    <w:name w:val="ErrorTok"/>
    <w:basedOn w:val="38"/>
    <w:qFormat/>
    <w:uiPriority w:val="0"/>
    <w:rPr>
      <w:b/>
      <w:color w:val="FF0000"/>
    </w:rPr>
  </w:style>
  <w:style w:type="character" w:customStyle="1" w:styleId="72">
    <w:name w:val="NormalTok"/>
    <w:basedOn w:val="38"/>
    <w:qFormat/>
    <w:uiPriority w:val="0"/>
  </w:style>
  <w:style w:type="paragraph" w:customStyle="1" w:styleId="7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7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16</TotalTime>
  <ScaleCrop>false</ScaleCrop>
  <LinksUpToDate>false</LinksUpToDate>
  <CharactersWithSpaces>583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2020-09-25T01:50:00Z</dcterms:created>
  <dc:creator>樱木说我是天才</dc:creator>
  <cp:lastModifiedBy>樱木说我是天才</cp:lastModifiedBy>
  <dcterms:modified xsi:type="dcterms:W3CDTF">2020-09-25T03:03:53Z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