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jc w:val="center"/>
        <w:rPr>
          <w:spacing w:val="20"/>
          <w:sz w:val="44"/>
        </w:rPr>
      </w:pPr>
      <w:r>
        <w:rPr>
          <w:spacing w:val="20"/>
          <w:sz w:val="44"/>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685800" cy="655320"/>
            <wp:effectExtent l="19050" t="0" r="0" b="0"/>
            <wp:wrapTight wrapText="bothSides">
              <wp:wrapPolygon>
                <wp:start x="-600" y="0"/>
                <wp:lineTo x="-600" y="20721"/>
                <wp:lineTo x="21600" y="20721"/>
                <wp:lineTo x="21600" y="0"/>
                <wp:lineTo x="-600" y="0"/>
              </wp:wrapPolygon>
            </wp:wrapTight>
            <wp:docPr id="909" name="图片 90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909" descr="logo"/>
                    <pic:cNvPicPr>
                      <a:picLocks noChangeAspect="1" noChangeArrowheads="1"/>
                    </pic:cNvPicPr>
                  </pic:nvPicPr>
                  <pic:blipFill>
                    <a:blip r:embed="rId6" cstate="print"/>
                    <a:srcRect/>
                    <a:stretch>
                      <a:fillRect/>
                    </a:stretch>
                  </pic:blipFill>
                  <pic:spPr>
                    <a:xfrm>
                      <a:off x="0" y="0"/>
                      <a:ext cx="685800" cy="655320"/>
                    </a:xfrm>
                    <a:prstGeom prst="rect">
                      <a:avLst/>
                    </a:prstGeom>
                    <a:noFill/>
                    <a:ln w="9525">
                      <a:noFill/>
                      <a:miter lim="800000"/>
                      <a:headEnd/>
                      <a:tailEnd/>
                    </a:ln>
                  </pic:spPr>
                </pic:pic>
              </a:graphicData>
            </a:graphic>
          </wp:anchor>
        </w:drawing>
      </w:r>
      <w:r>
        <w:rPr>
          <w:rFonts w:hint="eastAsia"/>
          <w:b/>
          <w:bCs/>
          <w:spacing w:val="20"/>
          <w:sz w:val="44"/>
        </w:rPr>
        <w:t>北京红旗软件有限公司</w:t>
      </w:r>
    </w:p>
    <w:p>
      <w:pPr>
        <w:spacing w:line="160" w:lineRule="atLeast"/>
        <w:rPr>
          <w:b/>
          <w:bCs/>
        </w:rPr>
      </w:pPr>
      <w:r>
        <w:rPr>
          <w:b/>
          <w:bCs/>
          <w:sz w:val="20"/>
        </w:rPr>
        <w:pict>
          <v:line id="_x0000_s1931" o:spid="_x0000_s1931" o:spt="20" style="position:absolute;left:0pt;margin-left:0pt;margin-top:7.8pt;height:0.35pt;width:368.75pt;z-index:251657216;mso-width-relative:page;mso-height-relative:page;" stroked="t" coordsize="21600,21600">
            <v:path arrowok="t"/>
            <v:fill focussize="0,0"/>
            <v:stroke weight="6pt" color="#CC0000"/>
            <v:imagedata o:title=""/>
            <o:lock v:ext="edit"/>
          </v:line>
        </w:pict>
      </w:r>
    </w:p>
    <w:p>
      <w:r>
        <w:rPr>
          <w:sz w:val="20"/>
        </w:rPr>
        <w:pict>
          <v:line id="_x0000_s1932" o:spid="_x0000_s1932" o:spt="20" style="position:absolute;left:0pt;margin-left:0pt;margin-top:0pt;height:0.35pt;width:368.3pt;z-index:251658240;mso-width-relative:page;mso-height-relative:page;" coordsize="21600,21600">
            <v:path arrowok="t"/>
            <v:fill focussize="0,0"/>
            <v:stroke/>
            <v:imagedata o:title=""/>
            <o:lock v:ext="edit"/>
          </v:line>
        </w:pict>
      </w:r>
    </w:p>
    <w:p/>
    <w:p/>
    <w:p/>
    <w:p/>
    <w:p/>
    <w:p/>
    <w:p/>
    <w:p/>
    <w:p/>
    <w:p/>
    <w:tbl>
      <w:tblPr>
        <w:tblStyle w:val="29"/>
        <w:tblW w:w="5182" w:type="dxa"/>
        <w:jc w:val="center"/>
        <w:tblLayout w:type="autofit"/>
        <w:tblCellMar>
          <w:top w:w="0" w:type="dxa"/>
          <w:left w:w="108" w:type="dxa"/>
          <w:bottom w:w="0" w:type="dxa"/>
          <w:right w:w="108" w:type="dxa"/>
        </w:tblCellMar>
      </w:tblPr>
      <w:tblGrid>
        <w:gridCol w:w="5182"/>
      </w:tblGrid>
      <w:tr>
        <w:tblPrEx>
          <w:tblCellMar>
            <w:top w:w="0" w:type="dxa"/>
            <w:left w:w="108" w:type="dxa"/>
            <w:bottom w:w="0" w:type="dxa"/>
            <w:right w:w="108" w:type="dxa"/>
          </w:tblCellMar>
        </w:tblPrEx>
        <w:trPr>
          <w:trHeight w:val="290" w:hRule="atLeast"/>
          <w:jc w:val="center"/>
        </w:trPr>
        <w:tc>
          <w:tcPr>
            <w:tcW w:w="5182" w:type="dxa"/>
            <w:vAlign w:val="center"/>
          </w:tcPr>
          <w:p>
            <w:pPr>
              <w:spacing w:line="0" w:lineRule="atLeast"/>
              <w:jc w:val="center"/>
              <w:rPr>
                <w:b/>
                <w:bCs/>
                <w:sz w:val="52"/>
              </w:rPr>
            </w:pPr>
            <w:bookmarkStart w:id="32" w:name="_GoBack"/>
            <w:r>
              <w:rPr>
                <w:rFonts w:hint="eastAsia"/>
                <w:b/>
                <w:bCs/>
                <w:sz w:val="52"/>
              </w:rPr>
              <w:t>配置管理程序</w:t>
            </w:r>
            <w:bookmarkEnd w:id="32"/>
          </w:p>
        </w:tc>
      </w:tr>
    </w:tbl>
    <w:p/>
    <w:p/>
    <w:tbl>
      <w:tblPr>
        <w:tblStyle w:val="29"/>
        <w:tblW w:w="3362" w:type="dxa"/>
        <w:jc w:val="right"/>
        <w:tblLayout w:type="autofit"/>
        <w:tblCellMar>
          <w:top w:w="0" w:type="dxa"/>
          <w:left w:w="108" w:type="dxa"/>
          <w:bottom w:w="0" w:type="dxa"/>
          <w:right w:w="108" w:type="dxa"/>
        </w:tblCellMar>
      </w:tblPr>
      <w:tblGrid>
        <w:gridCol w:w="1364"/>
        <w:gridCol w:w="1998"/>
      </w:tblGrid>
      <w:tr>
        <w:tblPrEx>
          <w:tblCellMar>
            <w:top w:w="0" w:type="dxa"/>
            <w:left w:w="108" w:type="dxa"/>
            <w:bottom w:w="0" w:type="dxa"/>
            <w:right w:w="108" w:type="dxa"/>
          </w:tblCellMar>
        </w:tblPrEx>
        <w:trPr>
          <w:trHeight w:val="218" w:hRule="atLeast"/>
          <w:jc w:val="right"/>
        </w:trPr>
        <w:tc>
          <w:tcPr>
            <w:tcW w:w="1364" w:type="dxa"/>
            <w:vAlign w:val="bottom"/>
          </w:tcPr>
          <w:p>
            <w:pPr>
              <w:spacing w:line="0" w:lineRule="atLeast"/>
              <w:rPr>
                <w:b/>
                <w:bCs/>
              </w:rPr>
            </w:pPr>
            <w:r>
              <w:rPr>
                <w:rFonts w:hint="eastAsia"/>
                <w:b/>
                <w:bCs/>
              </w:rPr>
              <w:t>文件编号：</w:t>
            </w:r>
          </w:p>
        </w:tc>
        <w:tc>
          <w:tcPr>
            <w:tcW w:w="1998" w:type="dxa"/>
            <w:vAlign w:val="bottom"/>
          </w:tcPr>
          <w:p>
            <w:pPr>
              <w:spacing w:line="0" w:lineRule="atLeast"/>
            </w:pPr>
            <w:r>
              <w:rPr>
                <w:rFonts w:hint="eastAsia"/>
              </w:rPr>
              <w:t>RFQM-CX12</w:t>
            </w:r>
          </w:p>
        </w:tc>
      </w:tr>
    </w:tbl>
    <w:p/>
    <w:p>
      <w:pPr>
        <w:pStyle w:val="20"/>
        <w:jc w:val="both"/>
      </w:pPr>
    </w:p>
    <w:p/>
    <w:p/>
    <w:p/>
    <w:p/>
    <w:p/>
    <w:p/>
    <w:p/>
    <w:p/>
    <w:p/>
    <w:p/>
    <w:p/>
    <w:tbl>
      <w:tblPr>
        <w:tblStyle w:val="29"/>
        <w:tblW w:w="6010" w:type="dxa"/>
        <w:jc w:val="center"/>
        <w:tblLayout w:type="fixed"/>
        <w:tblCellMar>
          <w:top w:w="0" w:type="dxa"/>
          <w:left w:w="108" w:type="dxa"/>
          <w:bottom w:w="0" w:type="dxa"/>
          <w:right w:w="108" w:type="dxa"/>
        </w:tblCellMar>
      </w:tblPr>
      <w:tblGrid>
        <w:gridCol w:w="996"/>
        <w:gridCol w:w="2080"/>
        <w:gridCol w:w="1020"/>
        <w:gridCol w:w="1914"/>
      </w:tblGrid>
      <w:tr>
        <w:tblPrEx>
          <w:tblCellMar>
            <w:top w:w="0" w:type="dxa"/>
            <w:left w:w="108" w:type="dxa"/>
            <w:bottom w:w="0" w:type="dxa"/>
            <w:right w:w="108" w:type="dxa"/>
          </w:tblCellMar>
        </w:tblPrEx>
        <w:trPr>
          <w:trHeight w:val="240" w:hRule="atLeast"/>
          <w:jc w:val="center"/>
        </w:trPr>
        <w:tc>
          <w:tcPr>
            <w:tcW w:w="996" w:type="dxa"/>
            <w:vAlign w:val="center"/>
          </w:tcPr>
          <w:p>
            <w:pPr>
              <w:spacing w:line="0" w:lineRule="atLeast"/>
              <w:rPr>
                <w:b/>
                <w:sz w:val="28"/>
              </w:rPr>
            </w:pPr>
            <w:r>
              <w:rPr>
                <w:rFonts w:hint="eastAsia"/>
                <w:b/>
                <w:sz w:val="28"/>
              </w:rPr>
              <w:t>拟制：</w:t>
            </w:r>
          </w:p>
        </w:tc>
        <w:tc>
          <w:tcPr>
            <w:tcW w:w="2080" w:type="dxa"/>
            <w:tcBorders>
              <w:bottom w:val="single" w:color="auto" w:sz="4" w:space="0"/>
            </w:tcBorders>
            <w:vAlign w:val="center"/>
          </w:tcPr>
          <w:p>
            <w:pPr>
              <w:spacing w:line="0" w:lineRule="atLeast"/>
              <w:rPr>
                <w:rFonts w:hint="eastAsia" w:eastAsia="宋体"/>
                <w:sz w:val="28"/>
                <w:lang w:val="en-US" w:eastAsia="zh-CN"/>
              </w:rPr>
            </w:pPr>
            <w:r>
              <w:rPr>
                <w:rFonts w:hint="eastAsia"/>
                <w:sz w:val="28"/>
                <w:lang w:val="en-US" w:eastAsia="zh-CN"/>
              </w:rPr>
              <w:t>刘华先</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8"/>
                <w:lang w:val="en-US" w:eastAsia="zh-CN"/>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5</w:t>
            </w:r>
            <w:r>
              <w:rPr>
                <w:rFonts w:hint="eastAsia"/>
                <w:sz w:val="28"/>
              </w:rPr>
              <w:t>.</w:t>
            </w:r>
            <w:r>
              <w:rPr>
                <w:rFonts w:hint="eastAsia"/>
                <w:sz w:val="28"/>
                <w:lang w:val="en-US" w:eastAsia="zh-CN"/>
              </w:rPr>
              <w:t>26</w:t>
            </w: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审核：</w:t>
            </w:r>
          </w:p>
        </w:tc>
        <w:tc>
          <w:tcPr>
            <w:tcW w:w="2080" w:type="dxa"/>
            <w:tcBorders>
              <w:bottom w:val="single" w:color="auto" w:sz="4" w:space="0"/>
            </w:tcBorders>
            <w:vAlign w:val="center"/>
          </w:tcPr>
          <w:p>
            <w:pPr>
              <w:spacing w:line="0" w:lineRule="atLeast"/>
              <w:rPr>
                <w:rFonts w:hint="default" w:eastAsia="宋体"/>
                <w:sz w:val="28"/>
                <w:lang w:val="en-US" w:eastAsia="zh-CN"/>
              </w:rPr>
            </w:pPr>
            <w:r>
              <w:rPr>
                <w:rFonts w:hint="eastAsia"/>
                <w:sz w:val="28"/>
                <w:lang w:val="en-US" w:eastAsia="zh-CN"/>
              </w:rPr>
              <w:t>董金彩</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8"/>
                <w:lang w:val="en-US" w:eastAsia="zh-CN"/>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5</w:t>
            </w:r>
            <w:r>
              <w:rPr>
                <w:rFonts w:hint="eastAsia"/>
                <w:sz w:val="28"/>
              </w:rPr>
              <w:t>.</w:t>
            </w:r>
            <w:r>
              <w:rPr>
                <w:rFonts w:hint="eastAsia"/>
                <w:sz w:val="28"/>
                <w:lang w:val="en-US" w:eastAsia="zh-CN"/>
              </w:rPr>
              <w:t>26</w:t>
            </w: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批准：</w:t>
            </w:r>
          </w:p>
        </w:tc>
        <w:tc>
          <w:tcPr>
            <w:tcW w:w="2080" w:type="dxa"/>
            <w:tcBorders>
              <w:bottom w:val="single" w:color="auto" w:sz="4" w:space="0"/>
            </w:tcBorders>
            <w:vAlign w:val="center"/>
          </w:tcPr>
          <w:p>
            <w:pPr>
              <w:spacing w:line="0" w:lineRule="atLeast"/>
              <w:rPr>
                <w:sz w:val="28"/>
              </w:rPr>
            </w:pPr>
            <w:r>
              <w:rPr>
                <w:rFonts w:hint="eastAsia"/>
                <w:sz w:val="28"/>
                <w:szCs w:val="22"/>
                <w:lang w:val="en-US" w:eastAsia="zh-CN"/>
              </w:rPr>
              <w:t>刘</w:t>
            </w:r>
            <w:r>
              <w:rPr>
                <w:rFonts w:hint="eastAsia"/>
                <w:sz w:val="28"/>
                <w:szCs w:val="22"/>
                <w:lang w:val="en-US" w:eastAsia="zh-CN"/>
              </w:rPr>
              <w:t>偊赜</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8"/>
                <w:lang w:val="en-US" w:eastAsia="zh-CN"/>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5</w:t>
            </w:r>
            <w:r>
              <w:rPr>
                <w:rFonts w:hint="eastAsia"/>
                <w:sz w:val="28"/>
              </w:rPr>
              <w:t>.</w:t>
            </w:r>
            <w:r>
              <w:rPr>
                <w:rFonts w:hint="eastAsia"/>
                <w:sz w:val="28"/>
                <w:lang w:val="en-US" w:eastAsia="zh-CN"/>
              </w:rPr>
              <w:t>26</w:t>
            </w:r>
          </w:p>
        </w:tc>
      </w:tr>
    </w:tbl>
    <w:p/>
    <w:p/>
    <w:p/>
    <w:p>
      <w:pPr>
        <w:rPr>
          <w:b/>
          <w:sz w:val="28"/>
        </w:rPr>
      </w:pPr>
    </w:p>
    <w:p>
      <w:pPr>
        <w:rPr>
          <w:b/>
          <w:sz w:val="24"/>
        </w:rPr>
      </w:pPr>
    </w:p>
    <w:p>
      <w:pPr>
        <w:rPr>
          <w:b/>
          <w:sz w:val="24"/>
        </w:rPr>
        <w:sectPr>
          <w:pgSz w:w="11906" w:h="16838"/>
          <w:pgMar w:top="1588" w:right="1588" w:bottom="1247" w:left="1588" w:header="680" w:footer="680" w:gutter="0"/>
          <w:cols w:space="425" w:num="1"/>
          <w:docGrid w:type="linesAndChars" w:linePitch="312" w:charSpace="0"/>
        </w:sectPr>
      </w:pPr>
    </w:p>
    <w:p>
      <w:pPr>
        <w:pStyle w:val="22"/>
        <w:rPr>
          <w:rFonts w:ascii="Times New Roman" w:hAnsi="Times New Roman"/>
          <w:sz w:val="28"/>
        </w:rPr>
      </w:pPr>
      <w:r>
        <w:rPr>
          <w:rFonts w:hint="eastAsia" w:ascii="Times New Roman" w:hAnsi="Times New Roman"/>
          <w:sz w:val="28"/>
        </w:rPr>
        <w:t>修订记录</w:t>
      </w:r>
    </w:p>
    <w:p>
      <w:pPr>
        <w:rPr>
          <w:b/>
        </w:rPr>
      </w:pP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5119"/>
        <w:gridCol w:w="973"/>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vAlign w:val="center"/>
          </w:tcPr>
          <w:p>
            <w:pPr>
              <w:jc w:val="center"/>
              <w:rPr>
                <w:b/>
              </w:rPr>
            </w:pPr>
            <w:r>
              <w:rPr>
                <w:rFonts w:hint="eastAsia"/>
                <w:b/>
              </w:rPr>
              <w:t>序号</w:t>
            </w:r>
          </w:p>
        </w:tc>
        <w:tc>
          <w:tcPr>
            <w:tcW w:w="778" w:type="dxa"/>
            <w:tcBorders>
              <w:bottom w:val="double" w:color="auto" w:sz="4" w:space="0"/>
            </w:tcBorders>
            <w:vAlign w:val="center"/>
          </w:tcPr>
          <w:p>
            <w:pPr>
              <w:jc w:val="center"/>
              <w:rPr>
                <w:b/>
              </w:rPr>
            </w:pPr>
            <w:r>
              <w:rPr>
                <w:rFonts w:hint="eastAsia"/>
                <w:b/>
              </w:rPr>
              <w:t>版本</w:t>
            </w:r>
          </w:p>
        </w:tc>
        <w:tc>
          <w:tcPr>
            <w:tcW w:w="5119" w:type="dxa"/>
            <w:tcBorders>
              <w:bottom w:val="double" w:color="auto" w:sz="4" w:space="0"/>
            </w:tcBorders>
            <w:vAlign w:val="center"/>
          </w:tcPr>
          <w:p>
            <w:pPr>
              <w:jc w:val="center"/>
              <w:rPr>
                <w:b/>
              </w:rPr>
            </w:pPr>
            <w:r>
              <w:rPr>
                <w:rFonts w:hint="eastAsia"/>
                <w:b/>
              </w:rPr>
              <w:t>修订说明</w:t>
            </w:r>
          </w:p>
        </w:tc>
        <w:tc>
          <w:tcPr>
            <w:tcW w:w="973" w:type="dxa"/>
            <w:tcBorders>
              <w:bottom w:val="double" w:color="auto" w:sz="4" w:space="0"/>
            </w:tcBorders>
            <w:vAlign w:val="center"/>
          </w:tcPr>
          <w:p>
            <w:pPr>
              <w:jc w:val="center"/>
              <w:rPr>
                <w:b/>
              </w:rPr>
            </w:pPr>
            <w:r>
              <w:rPr>
                <w:rFonts w:hint="eastAsia"/>
                <w:b/>
              </w:rPr>
              <w:t>修订者</w:t>
            </w:r>
          </w:p>
        </w:tc>
        <w:tc>
          <w:tcPr>
            <w:tcW w:w="1299" w:type="dxa"/>
            <w:tcBorders>
              <w:bottom w:val="double" w:color="auto" w:sz="4" w:space="0"/>
            </w:tcBorders>
            <w:vAlign w:val="center"/>
          </w:tcPr>
          <w:p>
            <w:pPr>
              <w:jc w:val="center"/>
              <w:rPr>
                <w:b/>
              </w:rPr>
            </w:pPr>
            <w:r>
              <w:rPr>
                <w:rFonts w:hint="eastAsia"/>
                <w:b/>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Borders>
              <w:top w:val="double" w:color="auto" w:sz="4" w:space="0"/>
            </w:tcBorders>
            <w:vAlign w:val="center"/>
          </w:tcPr>
          <w:p>
            <w:pPr>
              <w:spacing w:before="60"/>
            </w:pPr>
            <w:r>
              <w:rPr>
                <w:rFonts w:hint="eastAsia"/>
              </w:rPr>
              <w:t>1</w:t>
            </w:r>
          </w:p>
        </w:tc>
        <w:tc>
          <w:tcPr>
            <w:tcW w:w="778" w:type="dxa"/>
            <w:tcBorders>
              <w:top w:val="double" w:color="auto" w:sz="4" w:space="0"/>
            </w:tcBorders>
            <w:vAlign w:val="center"/>
          </w:tcPr>
          <w:p>
            <w:pPr>
              <w:spacing w:before="60"/>
            </w:pPr>
            <w:r>
              <w:rPr>
                <w:rFonts w:hint="eastAsia"/>
              </w:rPr>
              <w:t>1.0</w:t>
            </w:r>
          </w:p>
        </w:tc>
        <w:tc>
          <w:tcPr>
            <w:tcW w:w="5119" w:type="dxa"/>
            <w:tcBorders>
              <w:top w:val="double" w:color="auto" w:sz="4" w:space="0"/>
            </w:tcBorders>
            <w:vAlign w:val="center"/>
          </w:tcPr>
          <w:p>
            <w:pPr>
              <w:spacing w:before="60"/>
            </w:pPr>
            <w:r>
              <w:rPr>
                <w:rFonts w:hint="eastAsia"/>
              </w:rPr>
              <w:t>创建此文件</w:t>
            </w:r>
          </w:p>
        </w:tc>
        <w:tc>
          <w:tcPr>
            <w:tcW w:w="973" w:type="dxa"/>
            <w:tcBorders>
              <w:top w:val="double" w:color="auto" w:sz="4" w:space="0"/>
            </w:tcBorders>
            <w:vAlign w:val="center"/>
          </w:tcPr>
          <w:p>
            <w:pPr>
              <w:spacing w:before="60"/>
              <w:rPr>
                <w:rFonts w:hint="eastAsia" w:eastAsia="宋体"/>
                <w:lang w:val="en-US" w:eastAsia="zh-CN"/>
              </w:rPr>
            </w:pPr>
            <w:r>
              <w:rPr>
                <w:rFonts w:hint="eastAsia"/>
                <w:lang w:val="en-US" w:eastAsia="zh-CN"/>
              </w:rPr>
              <w:t>刘华先</w:t>
            </w:r>
          </w:p>
        </w:tc>
        <w:tc>
          <w:tcPr>
            <w:tcW w:w="1299" w:type="dxa"/>
            <w:tcBorders>
              <w:top w:val="double" w:color="auto" w:sz="4" w:space="0"/>
            </w:tcBorders>
            <w:vAlign w:val="center"/>
          </w:tcPr>
          <w:p>
            <w:pPr>
              <w:spacing w:before="60"/>
              <w:rPr>
                <w:rFonts w:hint="default" w:eastAsia="宋体"/>
                <w:lang w:val="en-US" w:eastAsia="zh-CN"/>
              </w:rPr>
            </w:pPr>
            <w:r>
              <w:rPr>
                <w:rFonts w:hint="eastAsia"/>
                <w:lang w:val="en-US" w:eastAsia="zh-CN"/>
              </w:rPr>
              <w:t>2020.5.26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before="60"/>
            </w:pPr>
          </w:p>
        </w:tc>
        <w:tc>
          <w:tcPr>
            <w:tcW w:w="778" w:type="dxa"/>
            <w:vAlign w:val="center"/>
          </w:tcPr>
          <w:p>
            <w:pPr>
              <w:spacing w:before="60"/>
            </w:pPr>
          </w:p>
        </w:tc>
        <w:tc>
          <w:tcPr>
            <w:tcW w:w="5119" w:type="dxa"/>
            <w:vAlign w:val="center"/>
          </w:tcPr>
          <w:p>
            <w:pPr>
              <w:spacing w:before="60"/>
            </w:pPr>
          </w:p>
        </w:tc>
        <w:tc>
          <w:tcPr>
            <w:tcW w:w="973" w:type="dxa"/>
            <w:vAlign w:val="center"/>
          </w:tcPr>
          <w:p>
            <w:pPr>
              <w:spacing w:before="60"/>
            </w:pPr>
          </w:p>
        </w:tc>
        <w:tc>
          <w:tcPr>
            <w:tcW w:w="1299" w:type="dxa"/>
            <w:vAlign w:val="center"/>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before="60"/>
            </w:pPr>
          </w:p>
        </w:tc>
        <w:tc>
          <w:tcPr>
            <w:tcW w:w="778" w:type="dxa"/>
            <w:vAlign w:val="center"/>
          </w:tcPr>
          <w:p>
            <w:pPr>
              <w:spacing w:before="60"/>
            </w:pPr>
          </w:p>
        </w:tc>
        <w:tc>
          <w:tcPr>
            <w:tcW w:w="5119" w:type="dxa"/>
            <w:vAlign w:val="center"/>
          </w:tcPr>
          <w:p>
            <w:pPr>
              <w:spacing w:before="60"/>
            </w:pPr>
          </w:p>
        </w:tc>
        <w:tc>
          <w:tcPr>
            <w:tcW w:w="973" w:type="dxa"/>
            <w:vAlign w:val="center"/>
          </w:tcPr>
          <w:p>
            <w:pPr>
              <w:spacing w:before="60"/>
            </w:pPr>
          </w:p>
        </w:tc>
        <w:tc>
          <w:tcPr>
            <w:tcW w:w="1299" w:type="dxa"/>
            <w:vAlign w:val="center"/>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before="60"/>
            </w:pPr>
          </w:p>
        </w:tc>
        <w:tc>
          <w:tcPr>
            <w:tcW w:w="778" w:type="dxa"/>
            <w:vAlign w:val="center"/>
          </w:tcPr>
          <w:p>
            <w:pPr>
              <w:spacing w:before="60"/>
            </w:pPr>
          </w:p>
        </w:tc>
        <w:tc>
          <w:tcPr>
            <w:tcW w:w="5119" w:type="dxa"/>
            <w:vAlign w:val="center"/>
          </w:tcPr>
          <w:p>
            <w:pPr>
              <w:spacing w:before="60"/>
            </w:pPr>
          </w:p>
        </w:tc>
        <w:tc>
          <w:tcPr>
            <w:tcW w:w="973" w:type="dxa"/>
            <w:vAlign w:val="center"/>
          </w:tcPr>
          <w:p>
            <w:pPr>
              <w:spacing w:before="60"/>
            </w:pPr>
          </w:p>
        </w:tc>
        <w:tc>
          <w:tcPr>
            <w:tcW w:w="1299" w:type="dxa"/>
            <w:vAlign w:val="center"/>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before="60"/>
            </w:pPr>
          </w:p>
        </w:tc>
        <w:tc>
          <w:tcPr>
            <w:tcW w:w="778" w:type="dxa"/>
            <w:vAlign w:val="center"/>
          </w:tcPr>
          <w:p>
            <w:pPr>
              <w:spacing w:before="60"/>
            </w:pPr>
          </w:p>
        </w:tc>
        <w:tc>
          <w:tcPr>
            <w:tcW w:w="5119" w:type="dxa"/>
            <w:vAlign w:val="center"/>
          </w:tcPr>
          <w:p>
            <w:pPr>
              <w:spacing w:before="60"/>
            </w:pPr>
          </w:p>
        </w:tc>
        <w:tc>
          <w:tcPr>
            <w:tcW w:w="973" w:type="dxa"/>
            <w:vAlign w:val="center"/>
          </w:tcPr>
          <w:p>
            <w:pPr>
              <w:spacing w:before="60"/>
            </w:pPr>
          </w:p>
        </w:tc>
        <w:tc>
          <w:tcPr>
            <w:tcW w:w="1299" w:type="dxa"/>
            <w:vAlign w:val="center"/>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before="60"/>
            </w:pPr>
          </w:p>
        </w:tc>
        <w:tc>
          <w:tcPr>
            <w:tcW w:w="778" w:type="dxa"/>
            <w:vAlign w:val="center"/>
          </w:tcPr>
          <w:p>
            <w:pPr>
              <w:spacing w:before="60"/>
            </w:pPr>
          </w:p>
        </w:tc>
        <w:tc>
          <w:tcPr>
            <w:tcW w:w="5119" w:type="dxa"/>
            <w:vAlign w:val="center"/>
          </w:tcPr>
          <w:p>
            <w:pPr>
              <w:spacing w:before="60"/>
            </w:pPr>
          </w:p>
        </w:tc>
        <w:tc>
          <w:tcPr>
            <w:tcW w:w="973" w:type="dxa"/>
            <w:vAlign w:val="center"/>
          </w:tcPr>
          <w:p>
            <w:pPr>
              <w:spacing w:before="60"/>
            </w:pPr>
          </w:p>
        </w:tc>
        <w:tc>
          <w:tcPr>
            <w:tcW w:w="1299" w:type="dxa"/>
            <w:vAlign w:val="center"/>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before="60"/>
            </w:pPr>
          </w:p>
        </w:tc>
        <w:tc>
          <w:tcPr>
            <w:tcW w:w="778" w:type="dxa"/>
            <w:vAlign w:val="center"/>
          </w:tcPr>
          <w:p>
            <w:pPr>
              <w:spacing w:before="60"/>
            </w:pPr>
          </w:p>
        </w:tc>
        <w:tc>
          <w:tcPr>
            <w:tcW w:w="5119" w:type="dxa"/>
            <w:vAlign w:val="center"/>
          </w:tcPr>
          <w:p>
            <w:pPr>
              <w:spacing w:before="60"/>
            </w:pPr>
          </w:p>
        </w:tc>
        <w:tc>
          <w:tcPr>
            <w:tcW w:w="973" w:type="dxa"/>
            <w:vAlign w:val="center"/>
          </w:tcPr>
          <w:p>
            <w:pPr>
              <w:spacing w:before="60"/>
            </w:pPr>
          </w:p>
        </w:tc>
        <w:tc>
          <w:tcPr>
            <w:tcW w:w="1299" w:type="dxa"/>
            <w:vAlign w:val="center"/>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before="60"/>
            </w:pPr>
          </w:p>
        </w:tc>
        <w:tc>
          <w:tcPr>
            <w:tcW w:w="778" w:type="dxa"/>
            <w:vAlign w:val="center"/>
          </w:tcPr>
          <w:p>
            <w:pPr>
              <w:spacing w:before="60"/>
            </w:pPr>
          </w:p>
        </w:tc>
        <w:tc>
          <w:tcPr>
            <w:tcW w:w="5119" w:type="dxa"/>
            <w:vAlign w:val="center"/>
          </w:tcPr>
          <w:p>
            <w:pPr>
              <w:spacing w:before="60"/>
            </w:pPr>
          </w:p>
        </w:tc>
        <w:tc>
          <w:tcPr>
            <w:tcW w:w="973" w:type="dxa"/>
            <w:vAlign w:val="center"/>
          </w:tcPr>
          <w:p>
            <w:pPr>
              <w:spacing w:before="60"/>
            </w:pPr>
          </w:p>
        </w:tc>
        <w:tc>
          <w:tcPr>
            <w:tcW w:w="1299" w:type="dxa"/>
            <w:vAlign w:val="center"/>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before="60"/>
            </w:pPr>
          </w:p>
        </w:tc>
        <w:tc>
          <w:tcPr>
            <w:tcW w:w="778" w:type="dxa"/>
            <w:vAlign w:val="center"/>
          </w:tcPr>
          <w:p>
            <w:pPr>
              <w:spacing w:before="60"/>
            </w:pPr>
          </w:p>
        </w:tc>
        <w:tc>
          <w:tcPr>
            <w:tcW w:w="5119" w:type="dxa"/>
            <w:vAlign w:val="center"/>
          </w:tcPr>
          <w:p>
            <w:pPr>
              <w:spacing w:before="60"/>
            </w:pPr>
          </w:p>
        </w:tc>
        <w:tc>
          <w:tcPr>
            <w:tcW w:w="973" w:type="dxa"/>
            <w:vAlign w:val="center"/>
          </w:tcPr>
          <w:p>
            <w:pPr>
              <w:spacing w:before="60"/>
            </w:pPr>
          </w:p>
        </w:tc>
        <w:tc>
          <w:tcPr>
            <w:tcW w:w="1299" w:type="dxa"/>
            <w:vAlign w:val="center"/>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before="60"/>
            </w:pPr>
          </w:p>
        </w:tc>
        <w:tc>
          <w:tcPr>
            <w:tcW w:w="778" w:type="dxa"/>
            <w:vAlign w:val="center"/>
          </w:tcPr>
          <w:p>
            <w:pPr>
              <w:spacing w:before="60"/>
            </w:pPr>
          </w:p>
        </w:tc>
        <w:tc>
          <w:tcPr>
            <w:tcW w:w="5119" w:type="dxa"/>
            <w:vAlign w:val="center"/>
          </w:tcPr>
          <w:p>
            <w:pPr>
              <w:spacing w:before="60"/>
            </w:pPr>
          </w:p>
        </w:tc>
        <w:tc>
          <w:tcPr>
            <w:tcW w:w="973" w:type="dxa"/>
            <w:vAlign w:val="center"/>
          </w:tcPr>
          <w:p>
            <w:pPr>
              <w:spacing w:before="60"/>
            </w:pPr>
          </w:p>
        </w:tc>
        <w:tc>
          <w:tcPr>
            <w:tcW w:w="1299" w:type="dxa"/>
            <w:vAlign w:val="center"/>
          </w:tcPr>
          <w:p>
            <w:pPr>
              <w:spacing w:before="60"/>
            </w:pPr>
          </w:p>
        </w:tc>
      </w:tr>
    </w:tbl>
    <w:p>
      <w:pPr>
        <w:rPr>
          <w:b/>
        </w:rPr>
      </w:pPr>
    </w:p>
    <w:p>
      <w:pPr>
        <w:rPr>
          <w:b/>
          <w:sz w:val="24"/>
        </w:rPr>
      </w:pPr>
    </w:p>
    <w:p>
      <w:pPr>
        <w:rPr>
          <w:b/>
          <w:sz w:val="24"/>
        </w:rPr>
      </w:pPr>
    </w:p>
    <w:p>
      <w:pPr>
        <w:pStyle w:val="2"/>
        <w:keepNext w:val="0"/>
        <w:keepLines w:val="0"/>
        <w:tabs>
          <w:tab w:val="left" w:pos="440"/>
          <w:tab w:val="clear" w:pos="432"/>
        </w:tabs>
        <w:ind w:left="0" w:firstLine="0"/>
        <w:sectPr>
          <w:headerReference r:id="rId3" w:type="default"/>
          <w:footerReference r:id="rId4" w:type="default"/>
          <w:pgSz w:w="11906" w:h="16838"/>
          <w:pgMar w:top="1588" w:right="1588" w:bottom="1247" w:left="1588" w:header="680" w:footer="680" w:gutter="0"/>
          <w:cols w:space="425" w:num="1"/>
          <w:docGrid w:type="linesAndChars" w:linePitch="312" w:charSpace="0"/>
        </w:sectPr>
      </w:pPr>
      <w:bookmarkStart w:id="0" w:name="_Toc125884379"/>
      <w:bookmarkStart w:id="1" w:name="_Toc125884415"/>
    </w:p>
    <w:p>
      <w:pPr>
        <w:pStyle w:val="2"/>
        <w:keepNext w:val="0"/>
        <w:keepLines w:val="0"/>
        <w:tabs>
          <w:tab w:val="left" w:pos="440"/>
          <w:tab w:val="clear" w:pos="432"/>
        </w:tabs>
        <w:ind w:left="0" w:firstLine="0"/>
      </w:pPr>
      <w:r>
        <w:rPr>
          <w:rFonts w:hint="eastAsia"/>
        </w:rPr>
        <w:t>目的</w:t>
      </w:r>
      <w:bookmarkEnd w:id="0"/>
      <w:bookmarkEnd w:id="1"/>
    </w:p>
    <w:p>
      <w:pPr>
        <w:pStyle w:val="3"/>
      </w:pPr>
      <w:r>
        <w:t>实施软件配置管理的目的是</w:t>
      </w:r>
      <w:r>
        <w:rPr>
          <w:rFonts w:hint="eastAsia"/>
        </w:rPr>
        <w:t>为了在本</w:t>
      </w:r>
      <w:r>
        <w:t>公司所开发软件</w:t>
      </w:r>
      <w:r>
        <w:rPr>
          <w:rFonts w:hint="eastAsia"/>
        </w:rPr>
        <w:t>项目</w:t>
      </w:r>
      <w:r>
        <w:t>的整个生存周期中建立和维护产品的完整性和一致性。</w:t>
      </w:r>
    </w:p>
    <w:p>
      <w:pPr>
        <w:pStyle w:val="2"/>
        <w:keepNext w:val="0"/>
        <w:keepLines w:val="0"/>
      </w:pPr>
      <w:bookmarkStart w:id="2" w:name="_Toc125884380"/>
      <w:bookmarkStart w:id="3" w:name="_Toc125884416"/>
      <w:r>
        <w:rPr>
          <w:rFonts w:hint="eastAsia"/>
        </w:rPr>
        <w:t>适用范围</w:t>
      </w:r>
      <w:bookmarkEnd w:id="2"/>
      <w:bookmarkEnd w:id="3"/>
    </w:p>
    <w:p>
      <w:pPr>
        <w:pStyle w:val="3"/>
      </w:pPr>
      <w:r>
        <w:rPr>
          <w:rFonts w:hint="eastAsia"/>
        </w:rPr>
        <w:t>适用于本公司软件项目开发过程中配置管理活动的实施。如果客户所要求的配置管理过程与本过程有冲突，则优先满足客户方的要求。</w:t>
      </w:r>
    </w:p>
    <w:p>
      <w:pPr>
        <w:pStyle w:val="2"/>
        <w:keepNext w:val="0"/>
        <w:keepLines w:val="0"/>
        <w:spacing w:before="100" w:beforeAutospacing="1" w:after="100" w:afterAutospacing="1"/>
        <w:ind w:left="641" w:hanging="641"/>
      </w:pPr>
      <w:bookmarkStart w:id="4" w:name="_活动SCM-A-1：编制SCMP"/>
      <w:bookmarkEnd w:id="4"/>
      <w:bookmarkStart w:id="5" w:name="_Toc125884381"/>
      <w:bookmarkStart w:id="6" w:name="_Toc125884417"/>
      <w:bookmarkStart w:id="7" w:name="_Toc523302724"/>
      <w:bookmarkStart w:id="8" w:name="_Toc407424736"/>
      <w:bookmarkStart w:id="9" w:name="_Toc454868071"/>
      <w:bookmarkStart w:id="10" w:name="_Toc523910164"/>
      <w:bookmarkStart w:id="11" w:name="_Toc414345693"/>
      <w:bookmarkStart w:id="12" w:name="_Toc409496623"/>
      <w:r>
        <w:rPr>
          <w:rFonts w:hint="eastAsia"/>
        </w:rPr>
        <w:t>职责</w:t>
      </w:r>
      <w:bookmarkEnd w:id="5"/>
      <w:bookmarkEnd w:id="6"/>
    </w:p>
    <w:p>
      <w:pPr>
        <w:pStyle w:val="4"/>
        <w:keepNext w:val="0"/>
      </w:pPr>
      <w:r>
        <w:rPr>
          <w:rFonts w:hint="eastAsia"/>
        </w:rPr>
        <w:t>配置控制委员会（CCB）</w:t>
      </w:r>
    </w:p>
    <w:p>
      <w:pPr>
        <w:pStyle w:val="3"/>
      </w:pPr>
      <w:r>
        <w:rPr>
          <w:rFonts w:hint="eastAsia"/>
        </w:rPr>
        <w:t>CCB 由项目研发组leader负责组建并任主席，其成员包括该项目的产品经理、配置管理工程师、开发工程师和项目系统测试组leader。对于项目内部无法决定的变更，则提请研发总监、部门经理、系统测试部经理共同裁决。CCB的职责如下：</w:t>
      </w:r>
    </w:p>
    <w:p>
      <w:pPr>
        <w:numPr>
          <w:ilvl w:val="0"/>
          <w:numId w:val="2"/>
        </w:numPr>
      </w:pPr>
      <w:r>
        <w:t>评审和</w:t>
      </w:r>
      <w:r>
        <w:rPr>
          <w:rFonts w:hint="eastAsia"/>
        </w:rPr>
        <w:t>批准</w:t>
      </w:r>
      <w:r>
        <w:t>对软件基线的更改；</w:t>
      </w:r>
    </w:p>
    <w:p>
      <w:pPr>
        <w:numPr>
          <w:ilvl w:val="0"/>
          <w:numId w:val="2"/>
        </w:numPr>
      </w:pPr>
      <w:r>
        <w:t>审</w:t>
      </w:r>
      <w:r>
        <w:rPr>
          <w:rFonts w:hint="eastAsia"/>
        </w:rPr>
        <w:t>批</w:t>
      </w:r>
      <w:r>
        <w:t>由软件基线库生成的产品；</w:t>
      </w:r>
    </w:p>
    <w:p>
      <w:pPr>
        <w:pStyle w:val="4"/>
        <w:keepNext w:val="0"/>
      </w:pPr>
      <w:r>
        <w:rPr>
          <w:rFonts w:hint="eastAsia"/>
        </w:rPr>
        <w:t>软件配置管理（SCM）工程师</w:t>
      </w:r>
    </w:p>
    <w:p>
      <w:pPr>
        <w:spacing w:before="100" w:beforeAutospacing="1" w:after="100" w:afterAutospacing="1"/>
        <w:ind w:firstLine="420"/>
      </w:pPr>
      <w:r>
        <w:rPr>
          <w:rFonts w:hint="eastAsia"/>
        </w:rPr>
        <w:t>项目研发组leader为项目指定一个配置管理工程师。其职责如下</w:t>
      </w:r>
      <w:r>
        <w:t>：</w:t>
      </w:r>
    </w:p>
    <w:p>
      <w:pPr>
        <w:numPr>
          <w:ilvl w:val="1"/>
          <w:numId w:val="3"/>
        </w:numPr>
      </w:pPr>
      <w:r>
        <w:rPr>
          <w:rFonts w:hint="eastAsia"/>
        </w:rPr>
        <w:t>项目《配置管理计划》的制订、发布和维护</w:t>
      </w:r>
      <w:r>
        <w:t>；</w:t>
      </w:r>
    </w:p>
    <w:p>
      <w:pPr>
        <w:numPr>
          <w:ilvl w:val="1"/>
          <w:numId w:val="3"/>
        </w:numPr>
      </w:pPr>
      <w:r>
        <w:t>项目</w:t>
      </w:r>
      <w:r>
        <w:rPr>
          <w:rFonts w:hint="eastAsia"/>
        </w:rPr>
        <w:t>配置管理</w:t>
      </w:r>
      <w:r>
        <w:t>库系统的</w:t>
      </w:r>
      <w:r>
        <w:rPr>
          <w:rFonts w:hint="eastAsia"/>
        </w:rPr>
        <w:t>建</w:t>
      </w:r>
      <w:r>
        <w:t>立</w:t>
      </w:r>
      <w:r>
        <w:rPr>
          <w:rFonts w:hint="eastAsia"/>
        </w:rPr>
        <w:t>、</w:t>
      </w:r>
      <w:r>
        <w:t>日常管理</w:t>
      </w:r>
      <w:r>
        <w:rPr>
          <w:rFonts w:hint="eastAsia"/>
        </w:rPr>
        <w:t>、</w:t>
      </w:r>
      <w:r>
        <w:t>维</w:t>
      </w:r>
      <w:r>
        <w:rPr>
          <w:rFonts w:hint="eastAsia"/>
        </w:rPr>
        <w:t>护和</w:t>
      </w:r>
      <w:r>
        <w:t>备份</w:t>
      </w:r>
      <w:r>
        <w:rPr>
          <w:rFonts w:hint="eastAsia"/>
        </w:rPr>
        <w:t>；</w:t>
      </w:r>
    </w:p>
    <w:p>
      <w:pPr>
        <w:numPr>
          <w:ilvl w:val="1"/>
          <w:numId w:val="3"/>
        </w:numPr>
      </w:pPr>
      <w:r>
        <w:rPr>
          <w:rFonts w:hint="eastAsia"/>
        </w:rPr>
        <w:t>软件工作产品</w:t>
      </w:r>
      <w:r>
        <w:t>的</w:t>
      </w:r>
      <w:r>
        <w:rPr>
          <w:rFonts w:hint="eastAsia"/>
        </w:rPr>
        <w:t>配置</w:t>
      </w:r>
      <w:r>
        <w:t>标识；</w:t>
      </w:r>
    </w:p>
    <w:p>
      <w:pPr>
        <w:pStyle w:val="25"/>
        <w:numPr>
          <w:ilvl w:val="1"/>
          <w:numId w:val="3"/>
        </w:numPr>
        <w:ind w:leftChars="0" w:firstLineChars="0"/>
      </w:pPr>
      <w:r>
        <w:t>建立软件基线</w:t>
      </w:r>
      <w:r>
        <w:rPr>
          <w:rFonts w:hint="eastAsia"/>
        </w:rPr>
        <w:t>，</w:t>
      </w:r>
      <w:r>
        <w:t>协调变更控制，跟踪变更请求；</w:t>
      </w:r>
    </w:p>
    <w:p>
      <w:pPr>
        <w:numPr>
          <w:ilvl w:val="1"/>
          <w:numId w:val="3"/>
        </w:numPr>
      </w:pPr>
      <w:r>
        <w:t>编制</w:t>
      </w:r>
      <w:r>
        <w:rPr>
          <w:rFonts w:hint="eastAsia"/>
        </w:rPr>
        <w:t>和分发配置管理</w:t>
      </w:r>
      <w:r>
        <w:t>的</w:t>
      </w:r>
      <w:r>
        <w:rPr>
          <w:rFonts w:hint="eastAsia"/>
        </w:rPr>
        <w:t>相</w:t>
      </w:r>
      <w:r>
        <w:t>关文档</w:t>
      </w:r>
      <w:r>
        <w:rPr>
          <w:rFonts w:hint="eastAsia"/>
        </w:rPr>
        <w:t>，执行配置审核；</w:t>
      </w:r>
    </w:p>
    <w:p>
      <w:pPr>
        <w:numPr>
          <w:ilvl w:val="1"/>
          <w:numId w:val="3"/>
        </w:numPr>
      </w:pPr>
      <w:r>
        <w:rPr>
          <w:rFonts w:hint="eastAsia"/>
        </w:rPr>
        <w:t>完成产品发布。</w:t>
      </w:r>
    </w:p>
    <w:bookmarkEnd w:id="7"/>
    <w:bookmarkEnd w:id="8"/>
    <w:bookmarkEnd w:id="9"/>
    <w:bookmarkEnd w:id="10"/>
    <w:bookmarkEnd w:id="11"/>
    <w:bookmarkEnd w:id="12"/>
    <w:p>
      <w:pPr>
        <w:pStyle w:val="4"/>
        <w:keepNext w:val="0"/>
      </w:pPr>
      <w:bookmarkStart w:id="13" w:name="_Toc125884418"/>
      <w:bookmarkEnd w:id="13"/>
      <w:bookmarkStart w:id="14" w:name="_Toc125884382"/>
      <w:bookmarkEnd w:id="14"/>
      <w:bookmarkStart w:id="15" w:name="_Toc125884420"/>
      <w:bookmarkStart w:id="16" w:name="_Toc125884384"/>
      <w:r>
        <w:rPr>
          <w:rFonts w:hint="eastAsia"/>
        </w:rPr>
        <w:t>项目开发工程师</w:t>
      </w:r>
    </w:p>
    <w:p>
      <w:pPr>
        <w:pStyle w:val="3"/>
      </w:pPr>
      <w:r>
        <w:rPr>
          <w:rFonts w:hint="eastAsia"/>
        </w:rPr>
        <w:t>遵照《配置管理计划》要求，完成本职工作范围的配置项标识、版本控制等。</w:t>
      </w:r>
    </w:p>
    <w:p>
      <w:pPr>
        <w:pStyle w:val="4"/>
        <w:keepNext w:val="0"/>
      </w:pPr>
      <w:r>
        <w:rPr>
          <w:rFonts w:hint="eastAsia"/>
        </w:rPr>
        <w:t>配置管理工具</w:t>
      </w:r>
    </w:p>
    <w:p>
      <w:pPr>
        <w:pStyle w:val="3"/>
      </w:pPr>
      <w:r>
        <w:rPr>
          <w:rFonts w:hint="eastAsia"/>
        </w:rPr>
        <w:t>配置管理工具的引入，为变更控制、版本控制提供支持，减轻手工工作量。</w:t>
      </w:r>
    </w:p>
    <w:p>
      <w:pPr>
        <w:pStyle w:val="2"/>
        <w:keepNext w:val="0"/>
        <w:keepLines w:val="0"/>
      </w:pPr>
      <w:r>
        <w:rPr>
          <w:rFonts w:hint="eastAsia"/>
        </w:rPr>
        <w:t>工作程序</w:t>
      </w:r>
      <w:bookmarkEnd w:id="15"/>
      <w:bookmarkEnd w:id="16"/>
    </w:p>
    <w:p>
      <w:pPr>
        <w:pStyle w:val="4"/>
        <w:keepNext w:val="0"/>
        <w:ind w:left="578" w:hanging="578"/>
      </w:pPr>
      <w:bookmarkStart w:id="17" w:name="_规程SCM-P-1：check-in工作产品规程"/>
      <w:bookmarkEnd w:id="17"/>
      <w:bookmarkStart w:id="18" w:name="_Toc125884385"/>
      <w:bookmarkEnd w:id="18"/>
      <w:bookmarkStart w:id="19" w:name="_Toc125884421"/>
      <w:bookmarkEnd w:id="19"/>
      <w:r>
        <w:rPr>
          <w:rFonts w:hint="eastAsia"/>
        </w:rPr>
        <w:t>制定配置管理计划</w:t>
      </w:r>
    </w:p>
    <w:p>
      <w:pPr>
        <w:pStyle w:val="3"/>
      </w:pPr>
      <w:r>
        <w:rPr>
          <w:rFonts w:hint="eastAsia"/>
        </w:rPr>
        <w:t>制定《配置管理计划》发生于项目策划阶段，配置管理工程师负责编写《配置管理计划》，并应与《软件开发计划》的时间进度、项目目标、资源等协调一致。</w:t>
      </w:r>
    </w:p>
    <w:p>
      <w:pPr>
        <w:pStyle w:val="3"/>
      </w:pPr>
      <w:r>
        <w:rPr>
          <w:rFonts w:hint="eastAsia"/>
        </w:rPr>
        <w:t>对《配置管理计划》进行评审，评审的具体规程见《软件开发控制程序》4.3相关规定。评审通过后，由项目研发组leader批准《配置管理计划》，纳入配置管理。</w:t>
      </w:r>
    </w:p>
    <w:p>
      <w:pPr>
        <w:pStyle w:val="4"/>
        <w:keepNext w:val="0"/>
        <w:ind w:left="578" w:hanging="578"/>
      </w:pPr>
      <w:r>
        <w:rPr>
          <w:rFonts w:hint="eastAsia"/>
        </w:rPr>
        <w:t>配置标识</w:t>
      </w:r>
    </w:p>
    <w:p>
      <w:pPr>
        <w:pStyle w:val="5"/>
        <w:keepNext w:val="0"/>
        <w:keepLines w:val="0"/>
      </w:pPr>
      <w:r>
        <w:rPr>
          <w:rFonts w:hint="eastAsia"/>
        </w:rPr>
        <w:t>选择配置项</w:t>
      </w:r>
    </w:p>
    <w:p>
      <w:pPr>
        <w:pStyle w:val="3"/>
      </w:pPr>
      <w:r>
        <w:rPr>
          <w:rFonts w:hint="eastAsia"/>
        </w:rPr>
        <w:t>配置项是指置于配置管理之下并作为单个实体对待的软件工作产品。通常包括：</w:t>
      </w:r>
    </w:p>
    <w:p>
      <w:pPr>
        <w:pStyle w:val="3"/>
        <w:numPr>
          <w:ilvl w:val="0"/>
          <w:numId w:val="4"/>
        </w:numPr>
        <w:ind w:firstLineChars="0"/>
      </w:pPr>
      <w:r>
        <w:rPr>
          <w:rFonts w:hint="eastAsia"/>
        </w:rPr>
        <w:t>基线配置项（需严格控制）：项目任务书、需求规格说明书、项目开发计划、设计说明书、程序源代码、可执行代码、代码包、用户文档、测试脚本、测试用例等；</w:t>
      </w:r>
    </w:p>
    <w:p>
      <w:pPr>
        <w:pStyle w:val="3"/>
        <w:numPr>
          <w:ilvl w:val="0"/>
          <w:numId w:val="4"/>
        </w:numPr>
        <w:ind w:firstLineChars="0"/>
      </w:pPr>
      <w:r>
        <w:t>项目</w:t>
      </w:r>
      <w:r>
        <w:rPr>
          <w:rFonts w:hint="eastAsia"/>
        </w:rPr>
        <w:t>管理类：项目评审记录、会议记录和</w:t>
      </w:r>
      <w:r>
        <w:t>其它</w:t>
      </w:r>
      <w:r>
        <w:rPr>
          <w:rFonts w:hint="eastAsia"/>
        </w:rPr>
        <w:t>报告、总结等；</w:t>
      </w:r>
    </w:p>
    <w:p>
      <w:pPr>
        <w:pStyle w:val="3"/>
        <w:numPr>
          <w:ilvl w:val="0"/>
          <w:numId w:val="4"/>
        </w:numPr>
        <w:ind w:firstLineChars="0"/>
      </w:pPr>
      <w:r>
        <w:rPr>
          <w:rFonts w:hint="eastAsia"/>
        </w:rPr>
        <w:t>其它：标准、规程、工具等；</w:t>
      </w:r>
    </w:p>
    <w:p>
      <w:pPr>
        <w:pStyle w:val="3"/>
      </w:pPr>
      <w:r>
        <w:rPr>
          <w:rFonts w:hint="eastAsia"/>
        </w:rPr>
        <w:t>配置项的选取应根据项目的特点和规模决定，避免选择过多。</w:t>
      </w:r>
    </w:p>
    <w:p>
      <w:pPr>
        <w:pStyle w:val="5"/>
        <w:keepNext w:val="0"/>
        <w:keepLines w:val="0"/>
      </w:pPr>
      <w:r>
        <w:rPr>
          <w:rFonts w:hint="eastAsia"/>
        </w:rPr>
        <w:t>标识配置项</w:t>
      </w:r>
    </w:p>
    <w:p>
      <w:pPr>
        <w:pStyle w:val="3"/>
      </w:pPr>
      <w:r>
        <w:rPr>
          <w:rFonts w:hint="eastAsia"/>
        </w:rPr>
        <w:t>为每个配置项分配唯一的标识符，在项目的《配置管理计划》中，应对配置项的标识和命名规则做出明确的定义和说明。</w:t>
      </w:r>
    </w:p>
    <w:p>
      <w:pPr>
        <w:pStyle w:val="3"/>
      </w:pPr>
      <w:r>
        <w:rPr>
          <w:rFonts w:hint="eastAsia"/>
        </w:rPr>
        <w:t>文档配置项的标识可采用《质量记录控制程序》中定义的编号方案或项目自定义的编号方案；如果采用了配置管理工具，则依照工具中的定义。</w:t>
      </w:r>
    </w:p>
    <w:p>
      <w:pPr>
        <w:pStyle w:val="3"/>
      </w:pPr>
      <w:r>
        <w:rPr>
          <w:rFonts w:hint="eastAsia"/>
        </w:rPr>
        <w:t>开发人员必须遵照拟定的命名标准为软件配置项命名。</w:t>
      </w:r>
    </w:p>
    <w:p>
      <w:pPr>
        <w:pStyle w:val="5"/>
        <w:keepNext w:val="0"/>
        <w:keepLines w:val="0"/>
      </w:pPr>
      <w:r>
        <w:rPr>
          <w:rFonts w:hint="eastAsia"/>
        </w:rPr>
        <w:t>建立基线</w:t>
      </w:r>
    </w:p>
    <w:p>
      <w:pPr>
        <w:pStyle w:val="3"/>
      </w:pPr>
      <w:r>
        <w:rPr>
          <w:rFonts w:hint="eastAsia"/>
        </w:rPr>
        <w:t>一个或一组配置项被正式标明、固定并作为下一步开发的基础即可形成基线，基线的创建要经过正式评审。</w:t>
      </w:r>
    </w:p>
    <w:p>
      <w:pPr>
        <w:pStyle w:val="3"/>
      </w:pPr>
      <w:r>
        <w:rPr>
          <w:rFonts w:hint="eastAsia"/>
        </w:rPr>
        <w:t>《配置管理计划》中应规定项目将产生并维护的基线类型，包括基线名称、内容、建立条件和时间。</w:t>
      </w:r>
    </w:p>
    <w:p>
      <w:pPr>
        <w:pStyle w:val="3"/>
      </w:pPr>
      <w:r>
        <w:rPr>
          <w:rFonts w:hint="eastAsia"/>
        </w:rPr>
        <w:t>项目开发过程中要创建的基线通常包括：指派基线（《项目任务书》）、功能基线（《需求规格说明书》）、概要设计基线（《概要设计说明书》）、详细设计基线（《详细设计说明书》）、产品基线、最终产品基线。</w:t>
      </w:r>
    </w:p>
    <w:p>
      <w:pPr>
        <w:pStyle w:val="5"/>
        <w:keepNext w:val="0"/>
        <w:keepLines w:val="0"/>
      </w:pPr>
      <w:r>
        <w:rPr>
          <w:rFonts w:hint="eastAsia"/>
        </w:rPr>
        <w:t>建立及维护配置管理库</w:t>
      </w:r>
    </w:p>
    <w:p>
      <w:pPr>
        <w:pStyle w:val="3"/>
      </w:pPr>
      <w:r>
        <w:rPr>
          <w:rFonts w:hint="eastAsia"/>
        </w:rPr>
        <w:t>项目须建立配置管理库系统，用于控制和存放开发过程中产生的软件工作产品。配置管理库系统可以是由位于不同的物理位置的工具和目录组成的一个逻辑结构。</w:t>
      </w:r>
    </w:p>
    <w:p>
      <w:pPr>
        <w:pStyle w:val="3"/>
      </w:pPr>
      <w:r>
        <w:rPr>
          <w:rFonts w:hint="eastAsia"/>
        </w:rPr>
        <w:t>配置管理工程师负责规划和组织项目配置管理库系统的建立。项目研发组建立与开发相关文档、代码开发库、受控库、产品库的创建和维护，项目系统测试组负责测试文档、测试用例、测试报告、bug跟踪系统的创建和维护。</w:t>
      </w:r>
    </w:p>
    <w:p>
      <w:pPr>
        <w:pStyle w:val="3"/>
      </w:pPr>
      <w:r>
        <w:rPr>
          <w:rFonts w:hint="eastAsia"/>
        </w:rPr>
        <w:t>对受控库内工作产品的 check in 和 check out 进行控制，保证配置项的版本清晰和可追溯。</w:t>
      </w:r>
    </w:p>
    <w:p>
      <w:pPr>
        <w:pStyle w:val="3"/>
      </w:pPr>
      <w:r>
        <w:rPr>
          <w:rFonts w:hint="eastAsia"/>
        </w:rPr>
        <w:t>项目具体情况不同，使用的配置管理工具和配置库结构也将不同。《配置管理计划》中应结合配置管理工具的使用详细说明配置管理库的结构和版本控制方案。</w:t>
      </w:r>
    </w:p>
    <w:p>
      <w:pPr>
        <w:pStyle w:val="3"/>
      </w:pPr>
      <w:r>
        <w:rPr>
          <w:rFonts w:hint="eastAsia"/>
        </w:rPr>
        <w:t>项目配置管理工程师和项目系统测试组leader分别对各自负责的受控库进行维护，制定安全策略，定期执行备份。</w:t>
      </w:r>
    </w:p>
    <w:p>
      <w:pPr>
        <w:pStyle w:val="4"/>
        <w:keepNext w:val="0"/>
        <w:ind w:left="578" w:hanging="578"/>
      </w:pPr>
      <w:bookmarkStart w:id="20" w:name="_Toc125884424"/>
      <w:bookmarkEnd w:id="20"/>
      <w:bookmarkStart w:id="21" w:name="_Toc125884388"/>
      <w:bookmarkEnd w:id="21"/>
      <w:r>
        <w:rPr>
          <w:rFonts w:hint="eastAsia"/>
        </w:rPr>
        <w:t>变更控制</w:t>
      </w:r>
    </w:p>
    <w:p>
      <w:pPr>
        <w:pStyle w:val="3"/>
      </w:pPr>
      <w:r>
        <w:rPr>
          <w:rFonts w:hint="eastAsia"/>
        </w:rPr>
        <w:t>基线配置项的所有变更在实施前要经过评审和批准，并通过《变更请求》（CR）的流动实现。</w:t>
      </w:r>
    </w:p>
    <w:p>
      <w:pPr>
        <w:pStyle w:val="3"/>
      </w:pPr>
      <w:r>
        <w:rPr>
          <w:rFonts w:hint="eastAsia"/>
        </w:rPr>
        <w:t>注：bug 的提交和修改也属于变更，它的控制由bugzilla工具进行管理。</w:t>
      </w:r>
    </w:p>
    <w:p>
      <w:pPr>
        <w:pStyle w:val="3"/>
      </w:pPr>
      <w:r>
        <w:rPr>
          <w:rFonts w:hint="eastAsia"/>
        </w:rPr>
        <w:t>变更控制的流程图如下：</w:t>
      </w:r>
    </w:p>
    <w:p>
      <w:pPr>
        <w:jc w:val="center"/>
      </w:pPr>
      <w:r>
        <w:object>
          <v:shape id="_x0000_i1025" o:spt="75" type="#_x0000_t75" style="height:261.75pt;width:188.25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pStyle w:val="3"/>
        <w:numPr>
          <w:ilvl w:val="0"/>
          <w:numId w:val="5"/>
        </w:numPr>
        <w:ind w:firstLineChars="0"/>
      </w:pPr>
      <w:r>
        <w:rPr>
          <w:rFonts w:hint="eastAsia"/>
        </w:rPr>
        <w:t>提交《变更请求》。变更请求的提出者可以是产品经理、项目组成员、用户等。配置管理工程师为该变更请求登记编号，提交到项目研发组leader；</w:t>
      </w:r>
    </w:p>
    <w:p>
      <w:pPr>
        <w:pStyle w:val="3"/>
        <w:numPr>
          <w:ilvl w:val="0"/>
          <w:numId w:val="5"/>
        </w:numPr>
        <w:ind w:firstLineChars="0"/>
      </w:pPr>
      <w:r>
        <w:rPr>
          <w:rFonts w:hint="eastAsia"/>
        </w:rPr>
        <w:t>项目研发组leader或其指派的人员对变更进行评估，识别实施该变更所涉及到的配置项，填写《变更请求》中的</w:t>
      </w:r>
      <w:r>
        <w:rPr>
          <w:rFonts w:hint="eastAsia"/>
          <w:b/>
          <w:bCs/>
        </w:rPr>
        <w:t>影响评估意见</w:t>
      </w:r>
      <w:r>
        <w:rPr>
          <w:rFonts w:hint="eastAsia"/>
        </w:rPr>
        <w:t>；</w:t>
      </w:r>
    </w:p>
    <w:p>
      <w:pPr>
        <w:pStyle w:val="3"/>
        <w:numPr>
          <w:ilvl w:val="0"/>
          <w:numId w:val="5"/>
        </w:numPr>
        <w:ind w:firstLineChars="0"/>
      </w:pPr>
      <w:r>
        <w:rPr>
          <w:rFonts w:hint="eastAsia"/>
        </w:rPr>
        <w:t>对影响到项目进度、重要功能等的A级变更由CCB批准，其它变更由项目研发组leader批准，批准者填写《变更请求表》中的</w:t>
      </w:r>
      <w:r>
        <w:rPr>
          <w:rFonts w:hint="eastAsia"/>
          <w:b/>
          <w:bCs/>
        </w:rPr>
        <w:t>评审意见</w:t>
      </w:r>
      <w:r>
        <w:rPr>
          <w:rFonts w:hint="eastAsia"/>
        </w:rPr>
        <w:t>；</w:t>
      </w:r>
    </w:p>
    <w:p>
      <w:pPr>
        <w:pStyle w:val="3"/>
        <w:numPr>
          <w:ilvl w:val="0"/>
          <w:numId w:val="5"/>
        </w:numPr>
        <w:ind w:firstLineChars="0"/>
      </w:pPr>
      <w:r>
        <w:rPr>
          <w:rFonts w:hint="eastAsia"/>
        </w:rPr>
        <w:t>变更请求被批准后，由项目研发组leader指定变更的实现者和验证者，同时指定计划实现时间；如果变更请求被否决，由配置管理工程师通知变更提出者。</w:t>
      </w:r>
    </w:p>
    <w:p>
      <w:pPr>
        <w:pStyle w:val="3"/>
        <w:numPr>
          <w:ilvl w:val="0"/>
          <w:numId w:val="5"/>
        </w:numPr>
        <w:ind w:firstLineChars="0"/>
      </w:pPr>
      <w:r>
        <w:rPr>
          <w:rFonts w:hint="eastAsia"/>
        </w:rPr>
        <w:t>由指定的实现者实施变更，验证者对所进行的变更加以验证，填写《变更请求》中的</w:t>
      </w:r>
      <w:r>
        <w:rPr>
          <w:rFonts w:hint="eastAsia"/>
          <w:b/>
          <w:bCs/>
        </w:rPr>
        <w:t>变更实现描述</w:t>
      </w:r>
      <w:r>
        <w:rPr>
          <w:rFonts w:hint="eastAsia"/>
        </w:rPr>
        <w:t>并签字；</w:t>
      </w:r>
    </w:p>
    <w:p>
      <w:pPr>
        <w:pStyle w:val="3"/>
        <w:numPr>
          <w:ilvl w:val="0"/>
          <w:numId w:val="5"/>
        </w:numPr>
        <w:ind w:firstLineChars="0"/>
      </w:pPr>
      <w:r>
        <w:rPr>
          <w:rFonts w:hint="eastAsia"/>
        </w:rPr>
        <w:t>配置管理工程师完成《变更请求》其余部分，对变更的实施情况进行记录，同时以邮件方式通知所有受影响的组和个人。</w:t>
      </w:r>
    </w:p>
    <w:p>
      <w:pPr>
        <w:pStyle w:val="4"/>
        <w:keepNext w:val="0"/>
        <w:ind w:left="578" w:hanging="578"/>
      </w:pPr>
      <w:r>
        <w:rPr>
          <w:rFonts w:hint="eastAsia"/>
        </w:rPr>
        <w:t>配置状态报告</w:t>
      </w:r>
    </w:p>
    <w:p>
      <w:pPr>
        <w:pStyle w:val="3"/>
      </w:pPr>
      <w:r>
        <w:rPr>
          <w:rFonts w:hint="eastAsia"/>
        </w:rPr>
        <w:t>《配置状态报告》记录当前项目配置项的内容、演变状况和配置管理活动的数据，为项目的管理、跟踪和监督提供支持。</w:t>
      </w:r>
    </w:p>
    <w:p>
      <w:pPr>
        <w:pStyle w:val="3"/>
      </w:pPr>
      <w:r>
        <w:rPr>
          <w:rFonts w:hint="eastAsia"/>
        </w:rPr>
        <w:t>配置管理工程师应在制定《配置管理计划》时确定进行状态报告的内容和频度，并与项目研发组leader达成一致。</w:t>
      </w:r>
    </w:p>
    <w:p>
      <w:pPr>
        <w:pStyle w:val="3"/>
      </w:pPr>
      <w:r>
        <w:rPr>
          <w:rFonts w:hint="eastAsia"/>
        </w:rPr>
        <w:t>配置管理工程师按时完成《配置状态报告》（必要时项目组成员配合），并分发到受影响的组和个人。</w:t>
      </w:r>
    </w:p>
    <w:p>
      <w:pPr>
        <w:pStyle w:val="4"/>
        <w:keepNext w:val="0"/>
        <w:ind w:left="578" w:hanging="578"/>
      </w:pPr>
      <w:r>
        <w:rPr>
          <w:rFonts w:hint="eastAsia"/>
        </w:rPr>
        <w:t>配置审核</w:t>
      </w:r>
    </w:p>
    <w:p>
      <w:pPr>
        <w:pStyle w:val="3"/>
      </w:pPr>
      <w:r>
        <w:rPr>
          <w:rFonts w:hint="eastAsia"/>
        </w:rPr>
        <w:t>进行配置审核以保证项目当前的配置管理活动符合规定的程序。配置审核的时机在《配置管理计划》中定义，进行配置审核的时间点一般是：</w:t>
      </w:r>
    </w:p>
    <w:p>
      <w:pPr>
        <w:pStyle w:val="3"/>
        <w:numPr>
          <w:ilvl w:val="0"/>
          <w:numId w:val="6"/>
        </w:numPr>
        <w:spacing w:after="120"/>
        <w:ind w:firstLineChars="0"/>
      </w:pPr>
      <w:r>
        <w:rPr>
          <w:rFonts w:hint="eastAsia"/>
        </w:rPr>
        <w:t>《配置管理计划》被批准，配置库系统被创建后；</w:t>
      </w:r>
    </w:p>
    <w:p>
      <w:pPr>
        <w:pStyle w:val="3"/>
        <w:numPr>
          <w:ilvl w:val="0"/>
          <w:numId w:val="6"/>
        </w:numPr>
        <w:spacing w:after="120"/>
        <w:ind w:firstLineChars="0"/>
      </w:pPr>
      <w:r>
        <w:rPr>
          <w:rFonts w:hint="eastAsia"/>
        </w:rPr>
        <w:t>产品alpha首版发布前；</w:t>
      </w:r>
    </w:p>
    <w:p>
      <w:pPr>
        <w:pStyle w:val="3"/>
        <w:numPr>
          <w:ilvl w:val="0"/>
          <w:numId w:val="6"/>
        </w:numPr>
        <w:spacing w:after="120"/>
        <w:ind w:firstLineChars="0"/>
      </w:pPr>
      <w:r>
        <w:rPr>
          <w:rFonts w:hint="eastAsia"/>
        </w:rPr>
        <w:t>产品Beta首版发布前；</w:t>
      </w:r>
    </w:p>
    <w:p>
      <w:pPr>
        <w:pStyle w:val="3"/>
        <w:numPr>
          <w:ilvl w:val="0"/>
          <w:numId w:val="6"/>
        </w:numPr>
        <w:spacing w:after="120"/>
        <w:ind w:firstLineChars="0"/>
      </w:pPr>
      <w:r>
        <w:rPr>
          <w:rFonts w:hint="eastAsia"/>
        </w:rPr>
        <w:t>当产品发布构建时发现问题数较多，CCB认为有必要进行配置审核时；</w:t>
      </w:r>
    </w:p>
    <w:p>
      <w:pPr>
        <w:pStyle w:val="3"/>
        <w:numPr>
          <w:ilvl w:val="0"/>
          <w:numId w:val="6"/>
        </w:numPr>
        <w:spacing w:after="120"/>
        <w:ind w:firstLineChars="0"/>
      </w:pPr>
      <w:r>
        <w:rPr>
          <w:rFonts w:hint="eastAsia"/>
        </w:rPr>
        <w:t>最终版本发布前。</w:t>
      </w:r>
    </w:p>
    <w:p>
      <w:pPr>
        <w:pStyle w:val="3"/>
      </w:pPr>
      <w:r>
        <w:rPr>
          <w:rFonts w:hint="eastAsia"/>
        </w:rPr>
        <w:t>配置管理工程师负责配置审核活动的开展，包括确定审核的方式、内容、参加人员和日程安排。</w:t>
      </w:r>
    </w:p>
    <w:p>
      <w:pPr>
        <w:pStyle w:val="3"/>
      </w:pPr>
      <w:r>
        <w:rPr>
          <w:rFonts w:hint="eastAsia"/>
        </w:rPr>
        <w:t>配置管理工程师完成《配置审核报告》，记录审核中发现的不符合问题，制定解决方案和计划完成时间，并跟踪行动项的解决直到关闭。</w:t>
      </w:r>
    </w:p>
    <w:p>
      <w:pPr>
        <w:pStyle w:val="3"/>
      </w:pPr>
      <w:r>
        <w:rPr>
          <w:rFonts w:hint="eastAsia"/>
        </w:rPr>
        <w:t>配置管理工程师按时将《配置审核报告》分发到受影响的组和个人。</w:t>
      </w:r>
    </w:p>
    <w:p>
      <w:pPr>
        <w:pStyle w:val="4"/>
        <w:keepNext w:val="0"/>
        <w:ind w:left="578" w:hanging="578"/>
      </w:pPr>
      <w:r>
        <w:rPr>
          <w:rFonts w:hint="eastAsia"/>
        </w:rPr>
        <w:t>产品发布</w:t>
      </w:r>
    </w:p>
    <w:p>
      <w:pPr>
        <w:pStyle w:val="3"/>
      </w:pPr>
      <w:r>
        <w:rPr>
          <w:rFonts w:hint="eastAsia"/>
        </w:rPr>
        <w:t>产品发布包括项目集成阶段的</w:t>
      </w:r>
      <w:r>
        <w:t>α</w:t>
      </w:r>
      <w:r>
        <w:rPr>
          <w:rFonts w:hint="eastAsia"/>
        </w:rPr>
        <w:t>测试发布（项目研发组内部）和项目系统测试阶段进行的</w:t>
      </w:r>
      <w:r>
        <w:t>Beta</w:t>
      </w:r>
      <w:r>
        <w:rPr>
          <w:rFonts w:hint="eastAsia"/>
        </w:rPr>
        <w:t>及RC测试发布（对系统测试部）。</w:t>
      </w:r>
    </w:p>
    <w:p>
      <w:pPr>
        <w:pStyle w:val="3"/>
      </w:pPr>
      <w:r>
        <w:rPr>
          <w:rFonts w:hint="eastAsia"/>
        </w:rPr>
        <w:t>制定《软件开发计划》和《配置管理计划》时，项目研发组leader和配置管理工程师应对产品的发布进行计划，确定每次产品发布的时间、类型。</w:t>
      </w:r>
    </w:p>
    <w:p>
      <w:pPr>
        <w:pStyle w:val="3"/>
      </w:pPr>
      <w:r>
        <w:rPr>
          <w:rFonts w:hint="eastAsia"/>
        </w:rPr>
        <w:t>产品的发布必须是来自项目基线库中的配置项。</w:t>
      </w:r>
    </w:p>
    <w:p>
      <w:pPr>
        <w:pStyle w:val="3"/>
      </w:pPr>
      <w:r>
        <w:rPr>
          <w:rFonts w:hint="eastAsia"/>
        </w:rPr>
        <w:t>产品发布的流程描述如下：</w:t>
      </w:r>
    </w:p>
    <w:p>
      <w:pPr>
        <w:pStyle w:val="3"/>
        <w:numPr>
          <w:ilvl w:val="0"/>
          <w:numId w:val="7"/>
        </w:numPr>
        <w:ind w:firstLineChars="0"/>
      </w:pPr>
      <w:r>
        <w:rPr>
          <w:rFonts w:hint="eastAsia"/>
        </w:rPr>
        <w:t>项目研发组按照《软件开发计划》中定义的发布时间准备产品发布，项目研发组leader有权根据项目的实际状况修改发布的时间、次数，但需要提前通知相关的组和个人；</w:t>
      </w:r>
    </w:p>
    <w:p>
      <w:pPr>
        <w:pStyle w:val="3"/>
        <w:numPr>
          <w:ilvl w:val="0"/>
          <w:numId w:val="7"/>
        </w:numPr>
        <w:ind w:firstLineChars="0"/>
      </w:pPr>
      <w:r>
        <w:rPr>
          <w:rFonts w:hint="eastAsia"/>
        </w:rPr>
        <w:t>配置管理工程师通知项目研发组成员必须在开始进行构建前将所有验证通过的配置项 check in 到基线库，并确定一个代码冻结时间；</w:t>
      </w:r>
    </w:p>
    <w:p>
      <w:pPr>
        <w:pStyle w:val="3"/>
        <w:numPr>
          <w:ilvl w:val="0"/>
          <w:numId w:val="7"/>
        </w:numPr>
        <w:ind w:firstLineChars="0"/>
      </w:pPr>
      <w:r>
        <w:rPr>
          <w:rFonts w:hint="eastAsia"/>
        </w:rPr>
        <w:t>配置管理工程师负责进行发布产品的构建。构建前应检查基线库，确保构成发布的配置项是正确的、可用的，且检查所有的变更请求是否按期关闭，相关行动项是否已解决；</w:t>
      </w:r>
    </w:p>
    <w:p>
      <w:pPr>
        <w:pStyle w:val="3"/>
        <w:numPr>
          <w:ilvl w:val="0"/>
          <w:numId w:val="7"/>
        </w:numPr>
        <w:ind w:firstLineChars="0"/>
      </w:pPr>
      <w:r>
        <w:rPr>
          <w:rFonts w:hint="eastAsia"/>
        </w:rPr>
        <w:t>配置管理工程师应按照发布标识为发布命名，产品发布的标识方式应在《配置管理计划》中给出定义</w:t>
      </w:r>
      <w:r>
        <w:t>；</w:t>
      </w:r>
    </w:p>
    <w:p>
      <w:pPr>
        <w:pStyle w:val="3"/>
        <w:numPr>
          <w:ilvl w:val="0"/>
          <w:numId w:val="7"/>
        </w:numPr>
        <w:ind w:firstLineChars="0"/>
      </w:pPr>
      <w:r>
        <w:rPr>
          <w:rFonts w:hint="eastAsia"/>
        </w:rPr>
        <w:t>配置管理工程师或指定的项目成员对所构建的产品进行检查，确保产品可运行正常、要求的变更和修改已正确实现；</w:t>
      </w:r>
    </w:p>
    <w:p>
      <w:pPr>
        <w:pStyle w:val="3"/>
        <w:numPr>
          <w:ilvl w:val="0"/>
          <w:numId w:val="7"/>
        </w:numPr>
        <w:ind w:firstLineChars="0"/>
      </w:pPr>
      <w:r>
        <w:rPr>
          <w:rFonts w:hint="eastAsia"/>
        </w:rPr>
        <w:t>配置管理工程师填写《产品发布报告》，除</w:t>
      </w:r>
      <w:r>
        <w:t>α</w:t>
      </w:r>
      <w:r>
        <w:rPr>
          <w:rFonts w:hint="eastAsia"/>
        </w:rPr>
        <w:t>测试发布外，《产品发布报告》都应包含“送测说明”附件；</w:t>
      </w:r>
    </w:p>
    <w:p>
      <w:pPr>
        <w:pStyle w:val="3"/>
        <w:numPr>
          <w:ilvl w:val="0"/>
          <w:numId w:val="7"/>
        </w:numPr>
        <w:ind w:firstLineChars="0"/>
      </w:pPr>
      <w:r>
        <w:rPr>
          <w:rFonts w:hint="eastAsia"/>
        </w:rPr>
        <w:t>CCB批准本次产品的发布，并以邮件形式通知产品经理、项目研发和系统测试组。</w:t>
      </w:r>
    </w:p>
    <w:p>
      <w:pPr>
        <w:pStyle w:val="3"/>
        <w:numPr>
          <w:ilvl w:val="0"/>
          <w:numId w:val="7"/>
        </w:numPr>
        <w:ind w:firstLineChars="0"/>
      </w:pPr>
      <w:r>
        <w:rPr>
          <w:rFonts w:hint="eastAsia"/>
        </w:rPr>
        <w:t>每次的产品发布标志着一次产品基线的创建，最终版本的发行标志着最终产品基线的创建。</w:t>
      </w:r>
    </w:p>
    <w:p>
      <w:pPr>
        <w:pStyle w:val="3"/>
      </w:pPr>
      <w:r>
        <w:rPr>
          <w:rFonts w:hint="eastAsia"/>
        </w:rPr>
        <w:t>最终版本发行后，生成最终产品库；配置管理工程师配合项目开发组 leader 进行项目总结。</w:t>
      </w:r>
    </w:p>
    <w:p>
      <w:pPr>
        <w:pStyle w:val="2"/>
        <w:keepNext w:val="0"/>
        <w:keepLines w:val="0"/>
        <w:spacing w:before="100" w:beforeAutospacing="1" w:after="100" w:afterAutospacing="1"/>
        <w:ind w:left="641" w:hanging="641"/>
      </w:pPr>
      <w:bookmarkStart w:id="22" w:name="_规程SCM-P-2：check-out工作产品规程"/>
      <w:bookmarkEnd w:id="22"/>
      <w:bookmarkStart w:id="23" w:name="_Toc125884387"/>
      <w:bookmarkEnd w:id="23"/>
      <w:bookmarkStart w:id="24" w:name="_Toc125884423"/>
      <w:bookmarkEnd w:id="24"/>
      <w:bookmarkStart w:id="25" w:name="_SCM过程中引用的文件模板和表格"/>
      <w:bookmarkEnd w:id="25"/>
      <w:bookmarkStart w:id="26" w:name="_Toc125884425"/>
      <w:bookmarkStart w:id="27" w:name="_Toc125884389"/>
      <w:r>
        <w:rPr>
          <w:rFonts w:hint="eastAsia"/>
        </w:rPr>
        <w:t>相关支持文件</w:t>
      </w:r>
      <w:bookmarkEnd w:id="26"/>
      <w:bookmarkEnd w:id="27"/>
    </w:p>
    <w:tbl>
      <w:tblPr>
        <w:tblStyle w:val="29"/>
        <w:tblW w:w="0" w:type="auto"/>
        <w:tblInd w:w="468" w:type="dxa"/>
        <w:tblLayout w:type="fixed"/>
        <w:tblCellMar>
          <w:top w:w="0" w:type="dxa"/>
          <w:left w:w="108" w:type="dxa"/>
          <w:bottom w:w="0" w:type="dxa"/>
          <w:right w:w="108" w:type="dxa"/>
        </w:tblCellMar>
      </w:tblPr>
      <w:tblGrid>
        <w:gridCol w:w="1440"/>
        <w:gridCol w:w="3480"/>
        <w:gridCol w:w="2640"/>
      </w:tblGrid>
      <w:tr>
        <w:tblPrEx>
          <w:tblCellMar>
            <w:top w:w="0" w:type="dxa"/>
            <w:left w:w="108" w:type="dxa"/>
            <w:bottom w:w="0" w:type="dxa"/>
            <w:right w:w="108" w:type="dxa"/>
          </w:tblCellMar>
        </w:tblPrEx>
        <w:trPr>
          <w:trHeight w:val="400" w:hRule="atLeast"/>
        </w:trPr>
        <w:tc>
          <w:tcPr>
            <w:tcW w:w="1440" w:type="dxa"/>
            <w:tcBorders>
              <w:bottom w:val="single" w:color="auto" w:sz="4" w:space="0"/>
            </w:tcBorders>
            <w:vAlign w:val="center"/>
          </w:tcPr>
          <w:p>
            <w:pPr>
              <w:spacing w:line="360" w:lineRule="exact"/>
              <w:jc w:val="center"/>
              <w:rPr>
                <w:spacing w:val="20"/>
              </w:rPr>
            </w:pPr>
            <w:r>
              <w:rPr>
                <w:rFonts w:hint="eastAsia"/>
                <w:spacing w:val="20"/>
              </w:rPr>
              <w:t>序号</w:t>
            </w:r>
          </w:p>
        </w:tc>
        <w:tc>
          <w:tcPr>
            <w:tcW w:w="3480" w:type="dxa"/>
            <w:tcBorders>
              <w:bottom w:val="single" w:color="auto" w:sz="4" w:space="0"/>
            </w:tcBorders>
            <w:vAlign w:val="center"/>
          </w:tcPr>
          <w:p>
            <w:pPr>
              <w:spacing w:line="360" w:lineRule="exact"/>
              <w:jc w:val="center"/>
              <w:rPr>
                <w:spacing w:val="20"/>
              </w:rPr>
            </w:pPr>
            <w:r>
              <w:rPr>
                <w:rFonts w:hint="eastAsia"/>
                <w:spacing w:val="20"/>
              </w:rPr>
              <w:t>名称</w:t>
            </w:r>
          </w:p>
        </w:tc>
        <w:tc>
          <w:tcPr>
            <w:tcW w:w="2640" w:type="dxa"/>
            <w:tcBorders>
              <w:bottom w:val="single" w:color="auto" w:sz="4" w:space="0"/>
            </w:tcBorders>
            <w:vAlign w:val="center"/>
          </w:tcPr>
          <w:p>
            <w:pPr>
              <w:spacing w:line="360" w:lineRule="exact"/>
              <w:ind w:firstLine="520" w:firstLineChars="200"/>
              <w:jc w:val="center"/>
              <w:rPr>
                <w:spacing w:val="20"/>
              </w:rPr>
            </w:pPr>
            <w:r>
              <w:rPr>
                <w:rFonts w:hint="eastAsia"/>
                <w:spacing w:val="20"/>
              </w:rPr>
              <w:t>编号</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1</w:t>
            </w:r>
          </w:p>
        </w:tc>
        <w:tc>
          <w:tcPr>
            <w:tcW w:w="3480" w:type="dxa"/>
            <w:vAlign w:val="center"/>
          </w:tcPr>
          <w:p>
            <w:pPr>
              <w:spacing w:line="360" w:lineRule="exact"/>
              <w:rPr>
                <w:spacing w:val="20"/>
              </w:rPr>
            </w:pPr>
            <w:r>
              <w:rPr>
                <w:rFonts w:hint="eastAsia"/>
                <w:spacing w:val="20"/>
              </w:rPr>
              <w:t>《软件开发控制程序》</w:t>
            </w:r>
          </w:p>
        </w:tc>
        <w:tc>
          <w:tcPr>
            <w:tcW w:w="2640" w:type="dxa"/>
            <w:vAlign w:val="center"/>
          </w:tcPr>
          <w:p>
            <w:pPr>
              <w:spacing w:line="360" w:lineRule="exact"/>
              <w:rPr>
                <w:spacing w:val="20"/>
              </w:rPr>
            </w:pPr>
            <w:r>
              <w:rPr>
                <w:rFonts w:hint="eastAsia"/>
              </w:rPr>
              <w:t>RFQM-CX08</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2</w:t>
            </w:r>
          </w:p>
        </w:tc>
        <w:tc>
          <w:tcPr>
            <w:tcW w:w="3480" w:type="dxa"/>
            <w:vAlign w:val="center"/>
          </w:tcPr>
          <w:p>
            <w:pPr>
              <w:spacing w:line="360" w:lineRule="exact"/>
              <w:rPr>
                <w:spacing w:val="20"/>
              </w:rPr>
            </w:pPr>
            <w:r>
              <w:rPr>
                <w:rFonts w:hint="eastAsia"/>
                <w:spacing w:val="20"/>
              </w:rPr>
              <w:t>《系统测试控制程序》</w:t>
            </w:r>
          </w:p>
        </w:tc>
        <w:tc>
          <w:tcPr>
            <w:tcW w:w="2640" w:type="dxa"/>
            <w:vAlign w:val="center"/>
          </w:tcPr>
          <w:p>
            <w:pPr>
              <w:spacing w:line="360" w:lineRule="exact"/>
              <w:rPr>
                <w:spacing w:val="20"/>
              </w:rPr>
            </w:pPr>
            <w:r>
              <w:rPr>
                <w:rFonts w:hint="eastAsia"/>
              </w:rPr>
              <w:t>RFQM-CX09</w:t>
            </w:r>
          </w:p>
        </w:tc>
      </w:tr>
    </w:tbl>
    <w:p>
      <w:pPr>
        <w:pStyle w:val="2"/>
        <w:keepNext w:val="0"/>
        <w:keepLines w:val="0"/>
        <w:numPr>
          <w:numId w:val="0"/>
        </w:numPr>
        <w:ind w:leftChars="0"/>
      </w:pPr>
      <w:bookmarkStart w:id="28" w:name="_模板：软件配置管理计划（SCMP）"/>
      <w:bookmarkEnd w:id="28"/>
      <w:bookmarkStart w:id="29" w:name="_模板：《软件配置管理计划》（SCMP）"/>
      <w:bookmarkEnd w:id="29"/>
      <w:bookmarkStart w:id="30" w:name="_Toc125884390"/>
      <w:bookmarkStart w:id="31" w:name="_Toc125884426"/>
    </w:p>
    <w:p>
      <w:pPr>
        <w:pStyle w:val="3"/>
      </w:pPr>
    </w:p>
    <w:p>
      <w:pPr>
        <w:pStyle w:val="2"/>
        <w:keepNext w:val="0"/>
        <w:keepLines w:val="0"/>
      </w:pPr>
      <w:r>
        <w:rPr>
          <w:rFonts w:hint="eastAsia"/>
        </w:rPr>
        <w:t>质量记录</w:t>
      </w:r>
      <w:bookmarkEnd w:id="30"/>
      <w:bookmarkEnd w:id="31"/>
    </w:p>
    <w:tbl>
      <w:tblPr>
        <w:tblStyle w:val="29"/>
        <w:tblW w:w="0" w:type="auto"/>
        <w:tblInd w:w="468" w:type="dxa"/>
        <w:tblLayout w:type="fixed"/>
        <w:tblCellMar>
          <w:top w:w="0" w:type="dxa"/>
          <w:left w:w="108" w:type="dxa"/>
          <w:bottom w:w="0" w:type="dxa"/>
          <w:right w:w="108" w:type="dxa"/>
        </w:tblCellMar>
      </w:tblPr>
      <w:tblGrid>
        <w:gridCol w:w="1440"/>
        <w:gridCol w:w="3960"/>
        <w:gridCol w:w="2640"/>
      </w:tblGrid>
      <w:tr>
        <w:tblPrEx>
          <w:tblCellMar>
            <w:top w:w="0" w:type="dxa"/>
            <w:left w:w="108" w:type="dxa"/>
            <w:bottom w:w="0" w:type="dxa"/>
            <w:right w:w="108" w:type="dxa"/>
          </w:tblCellMar>
        </w:tblPrEx>
        <w:trPr>
          <w:trHeight w:val="400" w:hRule="atLeast"/>
        </w:trPr>
        <w:tc>
          <w:tcPr>
            <w:tcW w:w="1440" w:type="dxa"/>
            <w:tcBorders>
              <w:bottom w:val="single" w:color="auto" w:sz="4" w:space="0"/>
            </w:tcBorders>
            <w:vAlign w:val="center"/>
          </w:tcPr>
          <w:p>
            <w:pPr>
              <w:spacing w:line="360" w:lineRule="exact"/>
              <w:jc w:val="center"/>
              <w:rPr>
                <w:spacing w:val="20"/>
              </w:rPr>
            </w:pPr>
            <w:r>
              <w:rPr>
                <w:rFonts w:hint="eastAsia"/>
                <w:spacing w:val="20"/>
              </w:rPr>
              <w:t>序号</w:t>
            </w:r>
          </w:p>
        </w:tc>
        <w:tc>
          <w:tcPr>
            <w:tcW w:w="3960" w:type="dxa"/>
            <w:tcBorders>
              <w:bottom w:val="single" w:color="auto" w:sz="4" w:space="0"/>
            </w:tcBorders>
            <w:vAlign w:val="center"/>
          </w:tcPr>
          <w:p>
            <w:pPr>
              <w:spacing w:line="360" w:lineRule="exact"/>
              <w:jc w:val="center"/>
              <w:rPr>
                <w:spacing w:val="20"/>
              </w:rPr>
            </w:pPr>
            <w:r>
              <w:rPr>
                <w:rFonts w:hint="eastAsia"/>
                <w:spacing w:val="20"/>
              </w:rPr>
              <w:t>名称</w:t>
            </w:r>
          </w:p>
        </w:tc>
        <w:tc>
          <w:tcPr>
            <w:tcW w:w="2640" w:type="dxa"/>
            <w:tcBorders>
              <w:bottom w:val="single" w:color="auto" w:sz="4" w:space="0"/>
            </w:tcBorders>
            <w:vAlign w:val="center"/>
          </w:tcPr>
          <w:p>
            <w:pPr>
              <w:spacing w:line="360" w:lineRule="exact"/>
              <w:ind w:firstLine="260" w:firstLineChars="100"/>
              <w:jc w:val="center"/>
              <w:rPr>
                <w:spacing w:val="20"/>
              </w:rPr>
            </w:pPr>
            <w:r>
              <w:rPr>
                <w:rFonts w:hint="eastAsia"/>
                <w:spacing w:val="20"/>
              </w:rPr>
              <w:t>编号</w:t>
            </w:r>
          </w:p>
        </w:tc>
      </w:tr>
      <w:tr>
        <w:tblPrEx>
          <w:tblCellMar>
            <w:top w:w="0" w:type="dxa"/>
            <w:left w:w="108" w:type="dxa"/>
            <w:bottom w:w="0" w:type="dxa"/>
            <w:right w:w="108" w:type="dxa"/>
          </w:tblCellMar>
        </w:tblPrEx>
        <w:trPr>
          <w:trHeight w:val="400" w:hRule="atLeast"/>
        </w:trPr>
        <w:tc>
          <w:tcPr>
            <w:tcW w:w="1440" w:type="dxa"/>
            <w:tcBorders>
              <w:top w:val="single" w:color="auto" w:sz="4" w:space="0"/>
            </w:tcBorders>
            <w:vAlign w:val="center"/>
          </w:tcPr>
          <w:p>
            <w:pPr>
              <w:spacing w:line="360" w:lineRule="exact"/>
              <w:rPr>
                <w:spacing w:val="20"/>
              </w:rPr>
            </w:pPr>
            <w:r>
              <w:rPr>
                <w:rFonts w:hint="eastAsia"/>
                <w:spacing w:val="20"/>
              </w:rPr>
              <w:t>1</w:t>
            </w:r>
          </w:p>
        </w:tc>
        <w:tc>
          <w:tcPr>
            <w:tcW w:w="3960" w:type="dxa"/>
            <w:tcBorders>
              <w:top w:val="single" w:color="auto" w:sz="4" w:space="0"/>
            </w:tcBorders>
            <w:vAlign w:val="center"/>
          </w:tcPr>
          <w:p>
            <w:pPr>
              <w:spacing w:line="360" w:lineRule="exact"/>
              <w:rPr>
                <w:spacing w:val="20"/>
              </w:rPr>
            </w:pPr>
            <w:r>
              <w:rPr>
                <w:rFonts w:hint="eastAsia"/>
                <w:spacing w:val="20"/>
              </w:rPr>
              <w:t>《配置管理计划》</w:t>
            </w:r>
          </w:p>
        </w:tc>
        <w:tc>
          <w:tcPr>
            <w:tcW w:w="2640" w:type="dxa"/>
            <w:tcBorders>
              <w:top w:val="single" w:color="auto" w:sz="4" w:space="0"/>
            </w:tcBorders>
            <w:vAlign w:val="center"/>
          </w:tcPr>
          <w:p>
            <w:pPr>
              <w:spacing w:line="360" w:lineRule="exact"/>
              <w:rPr>
                <w:spacing w:val="20"/>
              </w:rPr>
            </w:pPr>
            <w:r>
              <w:rPr>
                <w:rFonts w:hint="eastAsia"/>
                <w:spacing w:val="20"/>
              </w:rPr>
              <w:t>CX12-01</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rFonts w:hint="eastAsia" w:eastAsia="宋体"/>
                <w:spacing w:val="20"/>
                <w:lang w:val="en-US" w:eastAsia="zh-CN"/>
              </w:rPr>
            </w:pPr>
            <w:r>
              <w:rPr>
                <w:rFonts w:hint="eastAsia"/>
                <w:spacing w:val="20"/>
                <w:lang w:val="en-US" w:eastAsia="zh-CN"/>
              </w:rPr>
              <w:t>2</w:t>
            </w:r>
          </w:p>
        </w:tc>
        <w:tc>
          <w:tcPr>
            <w:tcW w:w="3960" w:type="dxa"/>
            <w:vAlign w:val="center"/>
          </w:tcPr>
          <w:p>
            <w:pPr>
              <w:spacing w:line="360" w:lineRule="exact"/>
              <w:rPr>
                <w:spacing w:val="20"/>
              </w:rPr>
            </w:pPr>
            <w:r>
              <w:rPr>
                <w:rFonts w:hint="eastAsia"/>
                <w:spacing w:val="20"/>
              </w:rPr>
              <w:t>《配置审核报告》</w:t>
            </w:r>
          </w:p>
        </w:tc>
        <w:tc>
          <w:tcPr>
            <w:tcW w:w="2640" w:type="dxa"/>
            <w:vAlign w:val="center"/>
          </w:tcPr>
          <w:p>
            <w:pPr>
              <w:spacing w:line="360" w:lineRule="exact"/>
              <w:rPr>
                <w:spacing w:val="20"/>
              </w:rPr>
            </w:pPr>
            <w:r>
              <w:rPr>
                <w:rFonts w:hint="eastAsia"/>
                <w:spacing w:val="20"/>
              </w:rPr>
              <w:t>CX12-05</w:t>
            </w:r>
          </w:p>
        </w:tc>
      </w:tr>
    </w:tbl>
    <w:p>
      <w:pPr>
        <w:pStyle w:val="3"/>
      </w:pPr>
    </w:p>
    <w:p>
      <w:pPr>
        <w:pStyle w:val="3"/>
      </w:pPr>
    </w:p>
    <w:p>
      <w:pPr>
        <w:pStyle w:val="3"/>
      </w:pPr>
    </w:p>
    <w:p>
      <w:pPr>
        <w:pStyle w:val="3"/>
      </w:pPr>
    </w:p>
    <w:p>
      <w:pPr>
        <w:pStyle w:val="3"/>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6" w:type="dxa"/>
            <w:tcBorders>
              <w:top w:val="nil"/>
              <w:left w:val="nil"/>
              <w:bottom w:val="single" w:color="auto" w:sz="8" w:space="0"/>
              <w:right w:val="nil"/>
            </w:tcBorders>
          </w:tcPr>
          <w:p>
            <w:pPr>
              <w:pStyle w:val="3"/>
              <w:spacing w:line="20" w:lineRule="exact"/>
              <w:ind w:firstLine="0" w:firstLineChars="0"/>
            </w:pPr>
          </w:p>
        </w:tc>
      </w:tr>
    </w:tbl>
    <w:p>
      <w:pPr>
        <w:pStyle w:val="3"/>
      </w:pPr>
      <w:r>
        <w:rPr>
          <w:rFonts w:hint="eastAsia"/>
        </w:rPr>
        <w:t>本程序由</w:t>
      </w:r>
      <w:r>
        <w:t>研发部</w:t>
      </w:r>
      <w:r>
        <w:rPr>
          <w:rFonts w:hint="eastAsia"/>
        </w:rPr>
        <w:t>提出，综合部最终修订。</w:t>
      </w:r>
    </w:p>
    <w:p>
      <w:pPr>
        <w:pStyle w:val="3"/>
      </w:pPr>
    </w:p>
    <w:sectPr>
      <w:pgSz w:w="11906" w:h="16838"/>
      <w:pgMar w:top="1588" w:right="1588" w:bottom="1247" w:left="1588" w:header="680" w:footer="680"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00" w:beforeAutospacing="1" w:after="100" w:afterAutospacing="1"/>
      <w:rPr>
        <w:sz w:val="20"/>
      </w:rPr>
    </w:pPr>
    <w:r>
      <w:rPr>
        <w:sz w:val="20"/>
      </w:rPr>
      <w:pict>
        <v:shape id="_x0000_s2051" o:spid="_x0000_s2051" o:spt="202" type="#_x0000_t202" style="position:absolute;left:0pt;margin-left:323.35pt;margin-top:4.75pt;height:10.75pt;width:108pt;z-index:251658240;mso-width-relative:page;mso-height-relative:page;" filled="f" stroked="f" coordsize="21600,21600">
          <v:path/>
          <v:fill on="f" focussize="0,0"/>
          <v:stroke on="f" joinstyle="miter"/>
          <v:imagedata o:title=""/>
          <o:lock v:ext="edit"/>
          <v:textbox inset="0mm,0mm,0mm,0mm">
            <w:txbxContent>
              <w:p>
                <w:pPr>
                  <w:jc w:val="right"/>
                  <w:rPr>
                    <w:sz w:val="20"/>
                  </w:rPr>
                </w:pPr>
                <w:r>
                  <w:rPr>
                    <w:rFonts w:hint="eastAsia"/>
                    <w:kern w:val="0"/>
                    <w:sz w:val="20"/>
                  </w:rPr>
                  <w:t>第</w:t>
                </w:r>
                <w:r>
                  <w:rPr>
                    <w:kern w:val="0"/>
                    <w:sz w:val="20"/>
                  </w:rPr>
                  <w:fldChar w:fldCharType="begin"/>
                </w:r>
                <w:r>
                  <w:rPr>
                    <w:kern w:val="0"/>
                    <w:sz w:val="20"/>
                  </w:rPr>
                  <w:instrText xml:space="preserve"> PAGE </w:instrText>
                </w:r>
                <w:r>
                  <w:rPr>
                    <w:kern w:val="0"/>
                    <w:sz w:val="20"/>
                  </w:rPr>
                  <w:fldChar w:fldCharType="separate"/>
                </w:r>
                <w:r>
                  <w:rPr>
                    <w:kern w:val="0"/>
                    <w:sz w:val="20"/>
                  </w:rPr>
                  <w:t>8</w:t>
                </w:r>
                <w:r>
                  <w:rPr>
                    <w:kern w:val="0"/>
                    <w:sz w:val="20"/>
                  </w:rPr>
                  <w:fldChar w:fldCharType="end"/>
                </w:r>
                <w:r>
                  <w:rPr>
                    <w:rFonts w:hint="eastAsia"/>
                    <w:kern w:val="0"/>
                    <w:sz w:val="20"/>
                  </w:rPr>
                  <w:t>页共</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页</w:t>
                </w:r>
              </w:p>
            </w:txbxContent>
          </v:textbox>
        </v:shape>
      </w:pict>
    </w:r>
    <w:r>
      <w:rPr>
        <w:rFonts w:hint="eastAsia"/>
        <w:sz w:val="20"/>
      </w:rPr>
      <w:t>北京红旗软件有限公司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108" w:type="dxa"/>
      <w:tblLayout w:type="fixed"/>
      <w:tblCellMar>
        <w:top w:w="0" w:type="dxa"/>
        <w:left w:w="108" w:type="dxa"/>
        <w:bottom w:w="0" w:type="dxa"/>
        <w:right w:w="108" w:type="dxa"/>
      </w:tblCellMar>
    </w:tblPr>
    <w:tblGrid>
      <w:gridCol w:w="1064"/>
      <w:gridCol w:w="5416"/>
      <w:gridCol w:w="799"/>
      <w:gridCol w:w="1526"/>
    </w:tblGrid>
    <w:tr>
      <w:tblPrEx>
        <w:tblCellMar>
          <w:top w:w="0" w:type="dxa"/>
          <w:left w:w="108" w:type="dxa"/>
          <w:bottom w:w="0" w:type="dxa"/>
          <w:right w:w="108" w:type="dxa"/>
        </w:tblCellMar>
      </w:tblPrEx>
      <w:trPr>
        <w:cantSplit/>
        <w:trHeight w:val="293" w:hRule="atLeast"/>
      </w:trPr>
      <w:tc>
        <w:tcPr>
          <w:tcW w:w="1064" w:type="dxa"/>
          <w:vMerge w:val="restart"/>
          <w:vAlign w:val="center"/>
        </w:tcPr>
        <w:p>
          <w:pPr>
            <w:pStyle w:val="19"/>
            <w:pBdr>
              <w:bottom w:val="none" w:color="auto" w:sz="0" w:space="0"/>
            </w:pBdr>
            <w:jc w:val="both"/>
            <w:rPr>
              <w:sz w:val="21"/>
            </w:rPr>
          </w:pPr>
          <w:r>
            <w:drawing>
              <wp:inline distT="0" distB="0" distL="0" distR="0">
                <wp:extent cx="390525" cy="371475"/>
                <wp:effectExtent l="19050" t="0" r="9525"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noChangeArrowheads="1"/>
                        </pic:cNvPicPr>
                      </pic:nvPicPr>
                      <pic:blipFill>
                        <a:blip r:embed="rId1"/>
                        <a:srcRect/>
                        <a:stretch>
                          <a:fillRect/>
                        </a:stretch>
                      </pic:blipFill>
                      <pic:spPr>
                        <a:xfrm>
                          <a:off x="0" y="0"/>
                          <a:ext cx="390525" cy="371475"/>
                        </a:xfrm>
                        <a:prstGeom prst="rect">
                          <a:avLst/>
                        </a:prstGeom>
                        <a:noFill/>
                        <a:ln w="9525">
                          <a:noFill/>
                          <a:miter lim="800000"/>
                          <a:headEnd/>
                          <a:tailEnd/>
                        </a:ln>
                      </pic:spPr>
                    </pic:pic>
                  </a:graphicData>
                </a:graphic>
              </wp:inline>
            </w:drawing>
          </w:r>
        </w:p>
      </w:tc>
      <w:tc>
        <w:tcPr>
          <w:tcW w:w="5416" w:type="dxa"/>
          <w:vMerge w:val="restart"/>
          <w:vAlign w:val="center"/>
        </w:tcPr>
        <w:p>
          <w:pPr>
            <w:pStyle w:val="19"/>
            <w:pBdr>
              <w:bottom w:val="none" w:color="auto" w:sz="0" w:space="0"/>
            </w:pBdr>
            <w:rPr>
              <w:b/>
              <w:bCs/>
              <w:sz w:val="22"/>
            </w:rPr>
          </w:pPr>
          <w:r>
            <w:rPr>
              <w:rFonts w:hint="eastAsia"/>
              <w:b/>
              <w:bCs/>
              <w:sz w:val="22"/>
            </w:rPr>
            <w:t>配置管理程序</w:t>
          </w:r>
        </w:p>
      </w:tc>
      <w:tc>
        <w:tcPr>
          <w:tcW w:w="799" w:type="dxa"/>
          <w:vAlign w:val="center"/>
        </w:tcPr>
        <w:p>
          <w:pPr>
            <w:pStyle w:val="19"/>
            <w:pBdr>
              <w:bottom w:val="none" w:color="auto" w:sz="0" w:space="0"/>
            </w:pBdr>
            <w:jc w:val="both"/>
            <w:rPr>
              <w:sz w:val="20"/>
            </w:rPr>
          </w:pPr>
          <w:r>
            <w:rPr>
              <w:rFonts w:hint="eastAsia"/>
              <w:sz w:val="20"/>
            </w:rPr>
            <w:t>版本：</w:t>
          </w:r>
        </w:p>
      </w:tc>
      <w:tc>
        <w:tcPr>
          <w:tcW w:w="1526" w:type="dxa"/>
          <w:vAlign w:val="center"/>
        </w:tcPr>
        <w:p>
          <w:pPr>
            <w:pStyle w:val="19"/>
            <w:pBdr>
              <w:bottom w:val="none" w:color="auto" w:sz="0" w:space="0"/>
            </w:pBdr>
            <w:jc w:val="both"/>
            <w:rPr>
              <w:sz w:val="20"/>
            </w:rPr>
          </w:pPr>
          <w:r>
            <w:rPr>
              <w:rFonts w:hint="eastAsia"/>
              <w:sz w:val="20"/>
            </w:rPr>
            <w:t>1.0</w:t>
          </w:r>
        </w:p>
      </w:tc>
    </w:tr>
    <w:tr>
      <w:tblPrEx>
        <w:tblCellMar>
          <w:top w:w="0" w:type="dxa"/>
          <w:left w:w="108" w:type="dxa"/>
          <w:bottom w:w="0" w:type="dxa"/>
          <w:right w:w="108" w:type="dxa"/>
        </w:tblCellMar>
      </w:tblPrEx>
      <w:trPr>
        <w:cantSplit/>
        <w:trHeight w:val="292" w:hRule="atLeast"/>
      </w:trPr>
      <w:tc>
        <w:tcPr>
          <w:tcW w:w="1064" w:type="dxa"/>
          <w:vMerge w:val="continue"/>
          <w:vAlign w:val="center"/>
        </w:tcPr>
        <w:p>
          <w:pPr>
            <w:pStyle w:val="19"/>
            <w:pBdr>
              <w:bottom w:val="none" w:color="auto" w:sz="0" w:space="0"/>
            </w:pBdr>
            <w:jc w:val="both"/>
          </w:pPr>
        </w:p>
      </w:tc>
      <w:tc>
        <w:tcPr>
          <w:tcW w:w="5416" w:type="dxa"/>
          <w:vMerge w:val="continue"/>
          <w:vAlign w:val="center"/>
        </w:tcPr>
        <w:p>
          <w:pPr>
            <w:pStyle w:val="19"/>
            <w:pBdr>
              <w:bottom w:val="none" w:color="auto" w:sz="0" w:space="0"/>
            </w:pBdr>
            <w:rPr>
              <w:sz w:val="22"/>
            </w:rPr>
          </w:pPr>
        </w:p>
      </w:tc>
      <w:tc>
        <w:tcPr>
          <w:tcW w:w="799" w:type="dxa"/>
          <w:vAlign w:val="center"/>
        </w:tcPr>
        <w:p>
          <w:pPr>
            <w:pStyle w:val="19"/>
            <w:pBdr>
              <w:bottom w:val="none" w:color="auto" w:sz="0" w:space="0"/>
            </w:pBdr>
            <w:jc w:val="both"/>
            <w:rPr>
              <w:sz w:val="20"/>
            </w:rPr>
          </w:pPr>
          <w:r>
            <w:rPr>
              <w:rFonts w:hint="eastAsia"/>
              <w:sz w:val="20"/>
            </w:rPr>
            <w:t>编号：</w:t>
          </w:r>
        </w:p>
      </w:tc>
      <w:tc>
        <w:tcPr>
          <w:tcW w:w="1526" w:type="dxa"/>
          <w:vAlign w:val="center"/>
        </w:tcPr>
        <w:p>
          <w:pPr>
            <w:pStyle w:val="19"/>
            <w:pBdr>
              <w:bottom w:val="none" w:color="auto" w:sz="0" w:space="0"/>
            </w:pBdr>
            <w:jc w:val="both"/>
            <w:rPr>
              <w:sz w:val="20"/>
            </w:rPr>
          </w:pPr>
          <w:r>
            <w:rPr>
              <w:rFonts w:hint="eastAsia"/>
              <w:sz w:val="20"/>
            </w:rPr>
            <w:t>RFQM-CX12</w:t>
          </w:r>
        </w:p>
      </w:tc>
    </w:tr>
  </w:tbl>
  <w:p>
    <w:pPr>
      <w:pStyle w:val="19"/>
      <w:pBdr>
        <w:bottom w:val="single" w:color="auto" w:sz="6" w:space="0"/>
      </w:pBdr>
      <w:spacing w:line="16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E55C2"/>
    <w:multiLevelType w:val="multilevel"/>
    <w:tmpl w:val="17DE55C2"/>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40391A69"/>
    <w:multiLevelType w:val="multilevel"/>
    <w:tmpl w:val="40391A69"/>
    <w:lvl w:ilvl="0" w:tentative="0">
      <w:start w:val="1"/>
      <w:numFmt w:val="lowerLetter"/>
      <w:lvlText w:val="%1."/>
      <w:lvlJc w:val="left"/>
      <w:pPr>
        <w:tabs>
          <w:tab w:val="left" w:pos="800"/>
        </w:tabs>
        <w:ind w:left="800" w:hanging="360"/>
      </w:pPr>
      <w:rPr>
        <w:rFonts w:hint="eastAsia"/>
      </w:rPr>
    </w:lvl>
    <w:lvl w:ilvl="1" w:tentative="0">
      <w:start w:val="1"/>
      <w:numFmt w:val="lowerLetter"/>
      <w:lvlText w:val="%2)"/>
      <w:lvlJc w:val="left"/>
      <w:pPr>
        <w:tabs>
          <w:tab w:val="left" w:pos="860"/>
        </w:tabs>
        <w:ind w:left="860" w:hanging="420"/>
      </w:pPr>
    </w:lvl>
    <w:lvl w:ilvl="2" w:tentative="0">
      <w:start w:val="1"/>
      <w:numFmt w:val="lowerRoman"/>
      <w:lvlText w:val="%3."/>
      <w:lvlJc w:val="right"/>
      <w:pPr>
        <w:tabs>
          <w:tab w:val="left" w:pos="1280"/>
        </w:tabs>
        <w:ind w:left="1280" w:hanging="420"/>
      </w:pPr>
    </w:lvl>
    <w:lvl w:ilvl="3" w:tentative="0">
      <w:start w:val="1"/>
      <w:numFmt w:val="decimal"/>
      <w:lvlText w:val="%4."/>
      <w:lvlJc w:val="left"/>
      <w:pPr>
        <w:tabs>
          <w:tab w:val="left" w:pos="1700"/>
        </w:tabs>
        <w:ind w:left="1700" w:hanging="420"/>
      </w:pPr>
    </w:lvl>
    <w:lvl w:ilvl="4" w:tentative="0">
      <w:start w:val="1"/>
      <w:numFmt w:val="lowerLetter"/>
      <w:lvlText w:val="%5)"/>
      <w:lvlJc w:val="left"/>
      <w:pPr>
        <w:tabs>
          <w:tab w:val="left" w:pos="2120"/>
        </w:tabs>
        <w:ind w:left="2120" w:hanging="420"/>
      </w:pPr>
    </w:lvl>
    <w:lvl w:ilvl="5" w:tentative="0">
      <w:start w:val="1"/>
      <w:numFmt w:val="lowerRoman"/>
      <w:lvlText w:val="%6."/>
      <w:lvlJc w:val="right"/>
      <w:pPr>
        <w:tabs>
          <w:tab w:val="left" w:pos="2540"/>
        </w:tabs>
        <w:ind w:left="2540" w:hanging="420"/>
      </w:pPr>
    </w:lvl>
    <w:lvl w:ilvl="6" w:tentative="0">
      <w:start w:val="1"/>
      <w:numFmt w:val="decimal"/>
      <w:lvlText w:val="%7."/>
      <w:lvlJc w:val="left"/>
      <w:pPr>
        <w:tabs>
          <w:tab w:val="left" w:pos="2960"/>
        </w:tabs>
        <w:ind w:left="2960" w:hanging="420"/>
      </w:pPr>
    </w:lvl>
    <w:lvl w:ilvl="7" w:tentative="0">
      <w:start w:val="1"/>
      <w:numFmt w:val="lowerLetter"/>
      <w:lvlText w:val="%8)"/>
      <w:lvlJc w:val="left"/>
      <w:pPr>
        <w:tabs>
          <w:tab w:val="left" w:pos="3380"/>
        </w:tabs>
        <w:ind w:left="3380" w:hanging="420"/>
      </w:pPr>
    </w:lvl>
    <w:lvl w:ilvl="8" w:tentative="0">
      <w:start w:val="1"/>
      <w:numFmt w:val="lowerRoman"/>
      <w:lvlText w:val="%9."/>
      <w:lvlJc w:val="right"/>
      <w:pPr>
        <w:tabs>
          <w:tab w:val="left" w:pos="3800"/>
        </w:tabs>
        <w:ind w:left="3800" w:hanging="420"/>
      </w:pPr>
    </w:lvl>
  </w:abstractNum>
  <w:abstractNum w:abstractNumId="2">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3">
    <w:nsid w:val="53CE5E90"/>
    <w:multiLevelType w:val="multilevel"/>
    <w:tmpl w:val="53CE5E90"/>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lvl>
    <w:lvl w:ilvl="2" w:tentative="0">
      <w:start w:val="1"/>
      <w:numFmt w:val="lowerLetter"/>
      <w:lvlText w:val="%3、"/>
      <w:lvlJc w:val="left"/>
      <w:pPr>
        <w:tabs>
          <w:tab w:val="left" w:pos="1605"/>
        </w:tabs>
        <w:ind w:left="1605" w:hanging="765"/>
      </w:pPr>
      <w:rPr>
        <w:rFonts w:hint="eastAsia"/>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7410FE1"/>
    <w:multiLevelType w:val="multilevel"/>
    <w:tmpl w:val="57410FE1"/>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5C6D00EF"/>
    <w:multiLevelType w:val="multilevel"/>
    <w:tmpl w:val="5C6D00EF"/>
    <w:lvl w:ilvl="0" w:tentative="0">
      <w:start w:val="1"/>
      <w:numFmt w:val="decimal"/>
      <w:lvlText w:val="%1."/>
      <w:lvlJc w:val="left"/>
      <w:pPr>
        <w:tabs>
          <w:tab w:val="left" w:pos="840"/>
        </w:tabs>
        <w:ind w:left="840" w:hanging="420"/>
      </w:pPr>
    </w:lvl>
    <w:lvl w:ilvl="1" w:tentative="0">
      <w:start w:val="1"/>
      <w:numFmt w:val="decimal"/>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5E8614B4"/>
    <w:multiLevelType w:val="multilevel"/>
    <w:tmpl w:val="5E8614B4"/>
    <w:lvl w:ilvl="0" w:tentative="0">
      <w:start w:val="1"/>
      <w:numFmt w:val="decimal"/>
      <w:lvlText w:val="%1."/>
      <w:lvlJc w:val="left"/>
      <w:pPr>
        <w:tabs>
          <w:tab w:val="left" w:pos="840"/>
        </w:tabs>
        <w:ind w:left="840" w:hanging="420"/>
      </w:pPr>
    </w:lvl>
    <w:lvl w:ilvl="1" w:tentative="0">
      <w:start w:val="1"/>
      <w:numFmt w:val="decimal"/>
      <w:lvlText w:val="%2."/>
      <w:lvlJc w:val="left"/>
      <w:pPr>
        <w:tabs>
          <w:tab w:val="left" w:pos="1260"/>
        </w:tabs>
        <w:ind w:left="1260" w:hanging="420"/>
      </w:p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2"/>
  </w:num>
  <w:num w:numId="2">
    <w:abstractNumId w:val="6"/>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mirrorMargin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2"/>
  </w:compat>
  <w:rsids>
    <w:rsidRoot w:val="00DB60FB"/>
    <w:rsid w:val="00033476"/>
    <w:rsid w:val="000C51F4"/>
    <w:rsid w:val="002B7D81"/>
    <w:rsid w:val="0031761B"/>
    <w:rsid w:val="00422781"/>
    <w:rsid w:val="00462C4F"/>
    <w:rsid w:val="00624415"/>
    <w:rsid w:val="00624507"/>
    <w:rsid w:val="00636D99"/>
    <w:rsid w:val="006942CA"/>
    <w:rsid w:val="00733EA7"/>
    <w:rsid w:val="007A47F8"/>
    <w:rsid w:val="00B918BE"/>
    <w:rsid w:val="00DB60FB"/>
    <w:rsid w:val="00F8791C"/>
    <w:rsid w:val="08B3009A"/>
    <w:rsid w:val="5E947AAA"/>
    <w:rsid w:val="693C222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qFormat="1"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Lines/>
      <w:numPr>
        <w:ilvl w:val="2"/>
      </w:numPr>
      <w:textAlignment w:val="baseline"/>
      <w:outlineLvl w:val="2"/>
    </w:pPr>
    <w:rPr>
      <w:bCs/>
      <w:sz w:val="24"/>
    </w:rPr>
  </w:style>
  <w:style w:type="paragraph" w:styleId="6">
    <w:name w:val="heading 4"/>
    <w:basedOn w:val="5"/>
    <w:next w:val="3"/>
    <w:qFormat/>
    <w:uiPriority w:val="0"/>
    <w:pPr>
      <w:numPr>
        <w:ilvl w:val="3"/>
      </w:numPr>
      <w:tabs>
        <w:tab w:val="left" w:pos="945"/>
        <w:tab w:val="clear" w:pos="735"/>
      </w:tabs>
      <w:ind w:left="862" w:hanging="862"/>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20" w:lineRule="auto"/>
      <w:outlineLvl w:val="6"/>
    </w:pPr>
    <w:rPr>
      <w:b/>
      <w:bCs/>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spacing w:before="100" w:beforeAutospacing="1" w:after="100" w:afterAutospacing="1"/>
      <w:ind w:firstLine="440" w:firstLineChars="200"/>
    </w:pPr>
  </w:style>
  <w:style w:type="paragraph" w:styleId="12">
    <w:name w:val="toc 7"/>
    <w:basedOn w:val="1"/>
    <w:next w:val="1"/>
    <w:semiHidden/>
    <w:uiPriority w:val="0"/>
    <w:pPr>
      <w:ind w:left="1260"/>
      <w:jc w:val="left"/>
    </w:pPr>
    <w:rPr>
      <w:szCs w:val="21"/>
    </w:rPr>
  </w:style>
  <w:style w:type="paragraph" w:styleId="13">
    <w:name w:val="Document Map"/>
    <w:basedOn w:val="1"/>
    <w:semiHidden/>
    <w:uiPriority w:val="0"/>
    <w:pPr>
      <w:shd w:val="clear" w:color="auto" w:fill="000080"/>
    </w:pPr>
  </w:style>
  <w:style w:type="paragraph" w:styleId="14">
    <w:name w:val="toc 5"/>
    <w:basedOn w:val="1"/>
    <w:next w:val="1"/>
    <w:semiHidden/>
    <w:uiPriority w:val="0"/>
    <w:pPr>
      <w:ind w:left="840"/>
      <w:jc w:val="left"/>
    </w:pPr>
    <w:rPr>
      <w:szCs w:val="21"/>
    </w:rPr>
  </w:style>
  <w:style w:type="paragraph" w:styleId="15">
    <w:name w:val="toc 3"/>
    <w:basedOn w:val="1"/>
    <w:next w:val="1"/>
    <w:semiHidden/>
    <w:qFormat/>
    <w:uiPriority w:val="0"/>
    <w:pPr>
      <w:ind w:left="420"/>
      <w:jc w:val="left"/>
    </w:pPr>
    <w:rPr>
      <w:i/>
      <w:iCs/>
      <w:szCs w:val="24"/>
    </w:rPr>
  </w:style>
  <w:style w:type="paragraph" w:styleId="16">
    <w:name w:val="toc 8"/>
    <w:basedOn w:val="1"/>
    <w:next w:val="1"/>
    <w:semiHidden/>
    <w:uiPriority w:val="0"/>
    <w:pPr>
      <w:ind w:left="1470"/>
      <w:jc w:val="left"/>
    </w:pPr>
    <w:rPr>
      <w:szCs w:val="21"/>
    </w:rPr>
  </w:style>
  <w:style w:type="paragraph" w:styleId="17">
    <w:name w:val="Balloon Text"/>
    <w:basedOn w:val="1"/>
    <w:semiHidden/>
    <w:qFormat/>
    <w:uiPriority w:val="0"/>
    <w:rPr>
      <w:sz w:val="18"/>
      <w:szCs w:val="18"/>
    </w:rPr>
  </w:style>
  <w:style w:type="paragraph" w:styleId="18">
    <w:name w:val="footer"/>
    <w:basedOn w:val="1"/>
    <w:uiPriority w:val="0"/>
    <w:pPr>
      <w:tabs>
        <w:tab w:val="center" w:pos="4153"/>
        <w:tab w:val="right" w:pos="8306"/>
      </w:tabs>
      <w:snapToGrid w:val="0"/>
    </w:pPr>
    <w:rPr>
      <w:sz w:val="18"/>
    </w:rPr>
  </w:style>
  <w:style w:type="paragraph" w:styleId="1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semiHidden/>
    <w:uiPriority w:val="0"/>
    <w:pPr>
      <w:spacing w:before="120" w:after="120"/>
      <w:jc w:val="left"/>
    </w:pPr>
    <w:rPr>
      <w:b/>
      <w:bCs/>
      <w:caps/>
      <w:szCs w:val="24"/>
    </w:rPr>
  </w:style>
  <w:style w:type="paragraph" w:styleId="21">
    <w:name w:val="toc 4"/>
    <w:basedOn w:val="1"/>
    <w:next w:val="1"/>
    <w:semiHidden/>
    <w:qFormat/>
    <w:uiPriority w:val="0"/>
    <w:pPr>
      <w:ind w:left="630"/>
      <w:jc w:val="left"/>
    </w:pPr>
    <w:rPr>
      <w:szCs w:val="21"/>
    </w:rPr>
  </w:style>
  <w:style w:type="paragraph" w:styleId="22">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3">
    <w:name w:val="List"/>
    <w:basedOn w:val="1"/>
    <w:uiPriority w:val="0"/>
    <w:pPr>
      <w:widowControl/>
      <w:tabs>
        <w:tab w:val="left" w:pos="840"/>
      </w:tabs>
      <w:spacing w:before="60"/>
      <w:ind w:left="840" w:hanging="420"/>
      <w:jc w:val="left"/>
    </w:pPr>
    <w:rPr>
      <w:kern w:val="0"/>
      <w:sz w:val="24"/>
    </w:rPr>
  </w:style>
  <w:style w:type="paragraph" w:styleId="24">
    <w:name w:val="toc 6"/>
    <w:basedOn w:val="1"/>
    <w:next w:val="1"/>
    <w:semiHidden/>
    <w:uiPriority w:val="0"/>
    <w:pPr>
      <w:ind w:left="1050"/>
      <w:jc w:val="left"/>
    </w:pPr>
    <w:rPr>
      <w:szCs w:val="21"/>
    </w:rPr>
  </w:style>
  <w:style w:type="paragraph" w:styleId="25">
    <w:name w:val="table of figures"/>
    <w:basedOn w:val="1"/>
    <w:next w:val="1"/>
    <w:semiHidden/>
    <w:uiPriority w:val="0"/>
    <w:pPr>
      <w:ind w:left="840" w:leftChars="200" w:hanging="420" w:hangingChars="200"/>
    </w:pPr>
  </w:style>
  <w:style w:type="paragraph" w:styleId="26">
    <w:name w:val="toc 2"/>
    <w:basedOn w:val="1"/>
    <w:next w:val="1"/>
    <w:semiHidden/>
    <w:qFormat/>
    <w:uiPriority w:val="0"/>
    <w:pPr>
      <w:ind w:left="210"/>
      <w:jc w:val="left"/>
    </w:pPr>
    <w:rPr>
      <w:smallCaps/>
      <w:szCs w:val="24"/>
    </w:rPr>
  </w:style>
  <w:style w:type="paragraph" w:styleId="27">
    <w:name w:val="toc 9"/>
    <w:basedOn w:val="1"/>
    <w:next w:val="1"/>
    <w:semiHidden/>
    <w:uiPriority w:val="0"/>
    <w:pPr>
      <w:ind w:left="1680"/>
      <w:jc w:val="left"/>
    </w:pPr>
    <w:rPr>
      <w:szCs w:val="21"/>
    </w:rPr>
  </w:style>
  <w:style w:type="paragraph" w:styleId="28">
    <w:name w:val="Title"/>
    <w:basedOn w:val="1"/>
    <w:next w:val="1"/>
    <w:qFormat/>
    <w:uiPriority w:val="0"/>
    <w:pPr>
      <w:jc w:val="center"/>
    </w:pPr>
    <w:rPr>
      <w:rFonts w:ascii="宋体"/>
      <w:b/>
      <w:snapToGrid w:val="0"/>
      <w:kern w:val="0"/>
      <w:sz w:val="36"/>
    </w:rPr>
  </w:style>
  <w:style w:type="character" w:styleId="31">
    <w:name w:val="page number"/>
    <w:basedOn w:val="30"/>
    <w:uiPriority w:val="0"/>
  </w:style>
  <w:style w:type="character" w:styleId="32">
    <w:name w:val="FollowedHyperlink"/>
    <w:basedOn w:val="30"/>
    <w:uiPriority w:val="0"/>
    <w:rPr>
      <w:color w:val="800080"/>
      <w:u w:val="single"/>
    </w:rPr>
  </w:style>
  <w:style w:type="character" w:styleId="33">
    <w:name w:val="Hyperlink"/>
    <w:basedOn w:val="30"/>
    <w:uiPriority w:val="0"/>
    <w:rPr>
      <w:color w:val="0000FF"/>
      <w:u w:val="single"/>
    </w:rPr>
  </w:style>
  <w:style w:type="paragraph" w:customStyle="1" w:styleId="34">
    <w:name w:val="表标题"/>
    <w:basedOn w:val="35"/>
    <w:next w:val="1"/>
    <w:uiPriority w:val="0"/>
    <w:pPr>
      <w:widowControl w:val="0"/>
      <w:tabs>
        <w:tab w:val="left" w:pos="1065"/>
        <w:tab w:val="center" w:pos="4353"/>
      </w:tabs>
      <w:ind w:left="-6"/>
    </w:pPr>
    <w:rPr>
      <w:bCs/>
      <w:kern w:val="2"/>
    </w:rPr>
  </w:style>
  <w:style w:type="paragraph" w:customStyle="1" w:styleId="35">
    <w:name w:val="图标题"/>
    <w:next w:val="1"/>
    <w:qFormat/>
    <w:uiPriority w:val="0"/>
    <w:pPr>
      <w:jc w:val="center"/>
    </w:pPr>
    <w:rPr>
      <w:rFonts w:ascii="Times New Roman" w:hAnsi="Times New Roman" w:eastAsia="宋体" w:cs="Times New Roman"/>
      <w:b/>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ISO9001\&#31243;&#24207;&#25991;&#20214;&#27169;&#26495;(&#26377;&#30446;&#24405;)-020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1"/>
    <customShpInfo spid="_x0000_s1931"/>
    <customShpInfo spid="_x0000_s19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程序文件模板(有目录)-0206</Template>
  <Company>redflag</Company>
  <Pages>8</Pages>
  <Words>550</Words>
  <Characters>3138</Characters>
  <Lines>26</Lines>
  <Paragraphs>7</Paragraphs>
  <TotalTime>7</TotalTime>
  <ScaleCrop>false</ScaleCrop>
  <LinksUpToDate>false</LinksUpToDate>
  <CharactersWithSpaces>3681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2016-03-24T08:58:00Z</dcterms:created>
  <dc:creator>xyzhou</dc:creator>
  <cp:lastModifiedBy>樱木说我是天才</cp:lastModifiedBy>
  <cp:lastPrinted>2008-03-05T09:32:00Z</cp:lastPrinted>
  <dcterms:modified xsi:type="dcterms:W3CDTF">2020-09-25T03:50:45Z</dcterms:modified>
  <dc:title>北京中科红旗软件技术有限公司</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