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组合查询</w:t>
      </w:r>
    </w:p>
    <w:p>
      <w:r>
        <w:rPr>
          <w:rFonts w:hint="eastAsia"/>
        </w:rPr>
        <w:t>组合查询算法说明</w:t>
      </w:r>
    </w:p>
    <w:p>
      <w:r>
        <w:rPr>
          <w:rFonts w:hint="eastAsia"/>
        </w:rPr>
        <w:t>输入：查询语句字符串</w:t>
      </w:r>
    </w:p>
    <w:p>
      <w:r>
        <w:rPr>
          <w:rFonts w:hint="eastAsia"/>
        </w:rPr>
        <w:t>输出：json字符串，格式如下</w:t>
      </w:r>
    </w:p>
    <w:p>
      <w:pPr>
        <w:rPr>
          <w:rFonts w:hint="eastAsia"/>
        </w:rPr>
      </w:pPr>
      <w:r>
        <w:t>1</w:t>
      </w:r>
      <w:r>
        <w:rPr>
          <w:rFonts w:hint="eastAsia"/>
        </w:rPr>
        <w:t>、单关键词返回结果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</w:t>
      </w:r>
      <w:r>
        <w:t xml:space="preserve">    “</w:t>
      </w:r>
      <w:r>
        <w:rPr>
          <w:rFonts w:hint="eastAsia"/>
        </w:rPr>
        <w:t>att</w:t>
      </w:r>
      <w:r>
        <w:t>_value”:**</w:t>
      </w:r>
    </w:p>
    <w:p>
      <w:pPr>
        <w:ind w:firstLine="480"/>
      </w:pPr>
      <w:r>
        <w:t>“att_name”:[</w:t>
      </w:r>
    </w:p>
    <w:p>
      <w:pPr>
        <w:ind w:firstLine="840" w:firstLineChars="350"/>
      </w:pPr>
      <w:r>
        <w:rPr>
          <w:rFonts w:hint="eastAsia"/>
        </w:rPr>
        <w:t>*</w:t>
      </w:r>
      <w:r>
        <w:t>*,</w:t>
      </w:r>
    </w:p>
    <w:p>
      <w:pPr>
        <w:ind w:firstLine="840" w:firstLineChars="350"/>
      </w:pPr>
      <w:r>
        <w:rPr>
          <w:rFonts w:hint="eastAsia"/>
        </w:rPr>
        <w:t>*</w:t>
      </w:r>
      <w:r>
        <w:t>*,</w:t>
      </w:r>
    </w:p>
    <w:p>
      <w:pPr>
        <w:ind w:firstLine="840" w:firstLineChars="350"/>
      </w:pPr>
      <w:r>
        <w:t>…..</w:t>
      </w:r>
    </w:p>
    <w:p>
      <w:pPr>
        <w:ind w:firstLine="480"/>
      </w:pPr>
      <w:r>
        <w:rPr>
          <w:rFonts w:hint="eastAsia"/>
        </w:rPr>
        <w:t>]</w:t>
      </w:r>
    </w:p>
    <w:p>
      <w:pPr>
        <w:ind w:firstLine="480"/>
      </w:pPr>
      <w:r>
        <w:t>“relat_sign”:**</w:t>
      </w:r>
    </w:p>
    <w:p>
      <w:pPr>
        <w:ind w:firstLine="480"/>
      </w:pPr>
      <w:r>
        <w:t>“prd_type”:[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**,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**,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……</w:t>
      </w:r>
    </w:p>
    <w:p>
      <w:pPr>
        <w:ind w:firstLine="48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>
      <w:r>
        <w:t>2</w:t>
      </w:r>
      <w:r>
        <w:rPr>
          <w:rFonts w:hint="eastAsia"/>
        </w:rPr>
        <w:t>、多关键词返回结果，</w:t>
      </w:r>
    </w:p>
    <w:p>
      <w:r>
        <w:rPr>
          <w:rFonts w:hint="eastAsia"/>
        </w:rPr>
        <w:t>借鉴elasticsearch中bool过滤的形式，通过操作符来表示返回结果的布尔逻辑，它包含以下操作符：</w:t>
      </w:r>
    </w:p>
    <w:p>
      <w:pPr>
        <w:pStyle w:val="15"/>
        <w:numPr>
          <w:ilvl w:val="0"/>
          <w:numId w:val="1"/>
        </w:numPr>
        <w:ind w:firstLineChars="0"/>
      </w:pPr>
      <w:r>
        <w:t>must :: 多个查询条件的完全匹配,相当于 and。</w:t>
      </w:r>
    </w:p>
    <w:p>
      <w:pPr>
        <w:pStyle w:val="15"/>
        <w:numPr>
          <w:ilvl w:val="0"/>
          <w:numId w:val="1"/>
        </w:numPr>
        <w:ind w:firstLineChars="0"/>
      </w:pPr>
      <w:r>
        <w:t>must_not :: 多个查询条件的相反匹配，相当于 not。</w:t>
      </w:r>
    </w:p>
    <w:p>
      <w:pPr>
        <w:pStyle w:val="15"/>
        <w:numPr>
          <w:ilvl w:val="0"/>
          <w:numId w:val="1"/>
        </w:numPr>
        <w:ind w:firstLineChars="0"/>
      </w:pPr>
      <w:r>
        <w:t>should :: 至少有一个查询条件匹配, 相当于 or。</w:t>
      </w:r>
    </w:p>
    <w:p>
      <w:pPr>
        <w:shd w:val="clear" w:color="auto" w:fill="FFFFFF"/>
        <w:spacing w:before="100" w:beforeAutospacing="1" w:after="100" w:afterAutospacing="1"/>
        <w:ind w:left="90"/>
        <w:jc w:val="left"/>
        <w:rPr>
          <w:rFonts w:hint="eastAsia"/>
        </w:rPr>
      </w:pPr>
      <w:r>
        <w:rPr>
          <w:rFonts w:hint="eastAsia"/>
        </w:rPr>
        <w:t>如下</w:t>
      </w:r>
    </w:p>
    <w:p>
      <w:r>
        <w:rPr>
          <w:rFonts w:ascii="Verdana" w:hAnsi="Verdana"/>
          <w:color w:val="000000"/>
          <w:sz w:val="20"/>
          <w:szCs w:val="20"/>
          <w:shd w:val="clear" w:color="auto" w:fill="FFFFFF"/>
        </w:rPr>
        <w:t>{ 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 "should": [ 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              {</w:t>
      </w:r>
    </w:p>
    <w:p>
      <w:r>
        <w:rPr>
          <w:rFonts w:hint="eastAsia"/>
        </w:rPr>
        <w:t xml:space="preserve"> </w:t>
      </w:r>
      <w:r>
        <w:t xml:space="preserve">                      “</w:t>
      </w:r>
      <w:r>
        <w:rPr>
          <w:rFonts w:hint="eastAsia"/>
        </w:rPr>
        <w:t>att</w:t>
      </w:r>
      <w:r>
        <w:t>_value”:**</w:t>
      </w:r>
    </w:p>
    <w:p>
      <w:pPr>
        <w:ind w:firstLine="2640" w:firstLineChars="1100"/>
      </w:pPr>
      <w:r>
        <w:t>“att_name”:[</w:t>
      </w:r>
    </w:p>
    <w:p>
      <w:pPr>
        <w:ind w:firstLine="3480" w:firstLineChars="1450"/>
      </w:pPr>
      <w:r>
        <w:rPr>
          <w:rFonts w:hint="eastAsia"/>
        </w:rPr>
        <w:t>*</w:t>
      </w:r>
      <w:r>
        <w:t>*,</w:t>
      </w:r>
    </w:p>
    <w:p>
      <w:pPr>
        <w:ind w:firstLine="3480" w:firstLineChars="1450"/>
      </w:pPr>
      <w:r>
        <w:rPr>
          <w:rFonts w:hint="eastAsia"/>
        </w:rPr>
        <w:t>*</w:t>
      </w:r>
      <w:r>
        <w:t>*,</w:t>
      </w:r>
    </w:p>
    <w:p>
      <w:pPr>
        <w:ind w:firstLine="3480" w:firstLineChars="1450"/>
      </w:pPr>
      <w:r>
        <w:t>…..</w:t>
      </w:r>
    </w:p>
    <w:p>
      <w:pPr>
        <w:ind w:firstLine="2640" w:firstLineChars="1100"/>
      </w:pPr>
      <w:r>
        <w:rPr>
          <w:rFonts w:hint="eastAsia"/>
        </w:rPr>
        <w:t>]</w:t>
      </w:r>
    </w:p>
    <w:p>
      <w:pPr>
        <w:ind w:firstLine="2640" w:firstLineChars="1100"/>
      </w:pPr>
      <w:r>
        <w:t>“relat_sign”:**</w:t>
      </w:r>
    </w:p>
    <w:p>
      <w:pPr>
        <w:ind w:firstLine="2640" w:firstLineChars="1100"/>
      </w:pPr>
      <w:r>
        <w:t>“prd_type”:[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                      **,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                      **,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                      ……</w:t>
      </w:r>
    </w:p>
    <w:p>
      <w:pPr>
        <w:ind w:firstLine="2640" w:firstLineChars="1100"/>
      </w:pPr>
      <w:r>
        <w:rPr>
          <w:rFonts w:hint="eastAsia"/>
        </w:rPr>
        <w:t>]</w:t>
      </w:r>
    </w:p>
    <w:p>
      <w:pPr>
        <w:ind w:firstLine="2160" w:firstLineChars="9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</w:p>
    <w:p>
      <w:pPr>
        <w:ind w:firstLine="2000" w:firstLineChars="100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{</w:t>
      </w:r>
    </w:p>
    <w:p>
      <w:r>
        <w:rPr>
          <w:rFonts w:hint="eastAsia"/>
        </w:rPr>
        <w:t xml:space="preserve"> </w:t>
      </w:r>
      <w:r>
        <w:t xml:space="preserve">                      “</w:t>
      </w:r>
      <w:r>
        <w:rPr>
          <w:rFonts w:hint="eastAsia"/>
        </w:rPr>
        <w:t>att</w:t>
      </w:r>
      <w:r>
        <w:t>_value”:**</w:t>
      </w:r>
    </w:p>
    <w:p>
      <w:pPr>
        <w:ind w:firstLine="2640" w:firstLineChars="1100"/>
      </w:pPr>
      <w:r>
        <w:t>“att_name”:[</w:t>
      </w:r>
    </w:p>
    <w:p>
      <w:pPr>
        <w:ind w:firstLine="3480" w:firstLineChars="1450"/>
      </w:pPr>
      <w:r>
        <w:rPr>
          <w:rFonts w:hint="eastAsia"/>
        </w:rPr>
        <w:t>*</w:t>
      </w:r>
      <w:r>
        <w:t>*,</w:t>
      </w:r>
    </w:p>
    <w:p>
      <w:pPr>
        <w:ind w:firstLine="3480" w:firstLineChars="1450"/>
      </w:pPr>
      <w:r>
        <w:rPr>
          <w:rFonts w:hint="eastAsia"/>
        </w:rPr>
        <w:t>*</w:t>
      </w:r>
      <w:r>
        <w:t>*,</w:t>
      </w:r>
    </w:p>
    <w:p>
      <w:pPr>
        <w:ind w:firstLine="3480" w:firstLineChars="1450"/>
      </w:pPr>
      <w:r>
        <w:t>…..</w:t>
      </w:r>
    </w:p>
    <w:p>
      <w:pPr>
        <w:ind w:firstLine="2640" w:firstLineChars="1100"/>
      </w:pPr>
      <w:r>
        <w:rPr>
          <w:rFonts w:hint="eastAsia"/>
        </w:rPr>
        <w:t>]</w:t>
      </w:r>
    </w:p>
    <w:p>
      <w:pPr>
        <w:ind w:firstLine="2640" w:firstLineChars="1100"/>
      </w:pPr>
      <w:r>
        <w:t>“relat_sign”:**</w:t>
      </w:r>
    </w:p>
    <w:p>
      <w:pPr>
        <w:ind w:firstLine="2640" w:firstLineChars="1100"/>
      </w:pPr>
      <w:r>
        <w:t>“prd_type”:[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                      **,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                      **,</w:t>
      </w:r>
    </w:p>
    <w:p>
      <w:pPr>
        <w:ind w:firstLine="480"/>
      </w:pPr>
      <w:r>
        <w:rPr>
          <w:rFonts w:hint="eastAsia"/>
        </w:rPr>
        <w:t xml:space="preserve"> </w:t>
      </w:r>
      <w:r>
        <w:t xml:space="preserve">                        ……</w:t>
      </w:r>
    </w:p>
    <w:p>
      <w:pPr>
        <w:ind w:firstLine="2640" w:firstLineChars="1100"/>
      </w:pPr>
      <w:r>
        <w:rPr>
          <w:rFonts w:hint="eastAsia"/>
        </w:rPr>
        <w:t>]</w:t>
      </w:r>
    </w:p>
    <w:p>
      <w:pPr>
        <w:ind w:firstLine="2160" w:firstLineChars="9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}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        ] 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>
      <w:pPr>
        <w:rPr>
          <w:rFonts w:ascii="Verdana" w:hAnsi="Verdana"/>
          <w:color w:val="000000"/>
          <w:shd w:val="clear" w:color="auto" w:fill="FFFFFF"/>
        </w:rPr>
      </w:pPr>
      <w:r>
        <w:rPr>
          <w:rFonts w:hint="eastAsia" w:ascii="Verdana" w:hAnsi="Verdana"/>
          <w:color w:val="000000"/>
          <w:shd w:val="clear" w:color="auto" w:fill="FFFFFF"/>
        </w:rPr>
        <w:t>说明：must操作符内的产品类型必须相同，should不需要。</w:t>
      </w:r>
    </w:p>
    <w:p>
      <w:pPr>
        <w:rPr>
          <w:rFonts w:hint="eastAsia" w:ascii="Verdana" w:hAnsi="Verdana"/>
          <w:color w:val="000000"/>
          <w:shd w:val="clear" w:color="auto" w:fill="FFFFFF"/>
        </w:rPr>
      </w:pPr>
    </w:p>
    <w:p>
      <w:r>
        <w:rPr>
          <w:rFonts w:hint="eastAsia"/>
        </w:rPr>
        <w:t>字段说明</w:t>
      </w:r>
    </w:p>
    <w:p>
      <w:r>
        <w:rPr>
          <w:rFonts w:hint="eastAsia"/>
          <w:b/>
        </w:rPr>
        <w:t>relat_sign</w:t>
      </w:r>
      <w:r>
        <w:rPr>
          <w:rFonts w:hint="eastAsia"/>
        </w:rPr>
        <w:t>代表含义及表示方法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等于：e</w:t>
      </w:r>
      <w:r>
        <w:t>ql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大于：gt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小于：lt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大于等于：gte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小于等于：lte</w:t>
      </w:r>
    </w:p>
    <w:p>
      <w:r>
        <w:rPr>
          <w:rFonts w:hint="eastAsia"/>
          <w:b/>
        </w:rPr>
        <w:t>prd_type</w:t>
      </w:r>
      <w:r>
        <w:rPr>
          <w:rFonts w:hint="eastAsia"/>
        </w:rPr>
        <w:t>代表含义及表示方法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货币基金：1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理财产品：2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纯债基金：3</w:t>
      </w:r>
    </w:p>
    <w:p>
      <w:r>
        <w:rPr>
          <w:rFonts w:hint="eastAsia"/>
          <w:b/>
        </w:rPr>
        <w:t>attr_name</w:t>
      </w:r>
      <w:r>
        <w:rPr>
          <w:rFonts w:hint="eastAsia"/>
        </w:rPr>
        <w:t>代表含义及表示方法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收益率</w:t>
      </w:r>
    </w:p>
    <w:p>
      <w:pPr>
        <w:pStyle w:val="15"/>
        <w:numPr>
          <w:ilvl w:val="3"/>
          <w:numId w:val="5"/>
        </w:numPr>
        <w:ind w:firstLineChars="0"/>
      </w:pPr>
      <w:r>
        <w:rPr>
          <w:rFonts w:hint="eastAsia"/>
        </w:rPr>
        <w:t>七日年化收益率、预期收益率、3个月涨幅：</w:t>
      </w:r>
      <w:r>
        <w:t>RATE</w:t>
      </w:r>
    </w:p>
    <w:p>
      <w:pPr>
        <w:pStyle w:val="15"/>
        <w:numPr>
          <w:ilvl w:val="3"/>
          <w:numId w:val="5"/>
        </w:numPr>
        <w:ind w:firstLineChars="0"/>
      </w:pPr>
      <w:r>
        <w:rPr>
          <w:rFonts w:hint="eastAsia"/>
        </w:rPr>
        <w:t>万份收益、六个月涨幅：R</w:t>
      </w:r>
      <w:r>
        <w:t>ATE2</w:t>
      </w:r>
    </w:p>
    <w:p>
      <w:pPr>
        <w:pStyle w:val="15"/>
        <w:numPr>
          <w:ilvl w:val="3"/>
          <w:numId w:val="5"/>
        </w:numPr>
        <w:ind w:firstLineChars="0"/>
      </w:pPr>
      <w:r>
        <w:t>12</w:t>
      </w:r>
      <w:r>
        <w:rPr>
          <w:rFonts w:hint="eastAsia"/>
        </w:rPr>
        <w:t>个月涨幅：R</w:t>
      </w:r>
      <w:r>
        <w:t>ATE3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理财期限：</w:t>
      </w:r>
      <w:r>
        <w:t>PERIOD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锁定期：L</w:t>
      </w:r>
      <w:r>
        <w:t>OCKPERIOD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起购金额：M</w:t>
      </w:r>
      <w:r>
        <w:t>IN_AMOUNT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问题：此种输出结果是否满足要求，需要确认</w:t>
      </w:r>
    </w:p>
    <w:p>
      <w:pPr>
        <w:pStyle w:val="2"/>
      </w:pPr>
      <w:r>
        <w:rPr>
          <w:rFonts w:hint="eastAsia"/>
        </w:rPr>
        <w:t>查询结果</w:t>
      </w:r>
    </w:p>
    <w:p>
      <w:pPr>
        <w:pStyle w:val="3"/>
      </w:pPr>
      <w:r>
        <w:rPr>
          <w:rFonts w:hint="eastAsia"/>
        </w:rPr>
        <w:t>一般情况</w:t>
      </w:r>
    </w:p>
    <w:p>
      <w:r>
        <w:rPr>
          <w:rFonts w:hint="eastAsia"/>
        </w:rPr>
        <w:t>要求查询语句至少要包含字段值和关系词，具体不同针对字段名称的可解析类型如下：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收益率：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字段名称、产品类型、关系词、字段值均包含，且之间不互相矛盾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不包含产品类型，但可通过字段名称确定产品类型</w:t>
      </w:r>
    </w:p>
    <w:p>
      <w:pPr>
        <w:pStyle w:val="15"/>
        <w:ind w:left="720" w:firstLine="0" w:firstLineChars="0"/>
      </w:pPr>
      <w:r>
        <w:rPr>
          <w:rFonts w:hint="eastAsia"/>
        </w:rPr>
        <w:t>如：不包含产品类型或是产品类型不明确，但字段名称为七日年化收益或万份收益，则可判断产品类型为货币基金；字段名称为3个月涨幅、6个月涨幅或1</w:t>
      </w:r>
      <w:r>
        <w:t>2</w:t>
      </w:r>
      <w:r>
        <w:rPr>
          <w:rFonts w:hint="eastAsia"/>
        </w:rPr>
        <w:t>个月涨幅，则可判断产品类型为纯债基金；字段名称为预期收益率，则可判断产品类型为理财产品。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不包含产品类型和字段名称的情形</w:t>
      </w:r>
    </w:p>
    <w:p>
      <w:pPr>
        <w:pStyle w:val="15"/>
        <w:ind w:left="720" w:firstLine="0" w:firstLineChars="0"/>
      </w:pPr>
      <w:r>
        <w:rPr>
          <w:rFonts w:hint="eastAsia"/>
        </w:rPr>
        <w:t>如：大于5%，则返回所有产品类型的收益率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锁定期：</w:t>
      </w:r>
    </w:p>
    <w:p>
      <w:pPr>
        <w:pStyle w:val="15"/>
        <w:numPr>
          <w:ilvl w:val="1"/>
          <w:numId w:val="6"/>
        </w:numPr>
        <w:ind w:firstLineChars="0"/>
      </w:pPr>
      <w:r>
        <w:rPr>
          <w:rFonts w:hint="eastAsia"/>
        </w:rPr>
        <w:t xml:space="preserve"> 字段名称、产品类型、关系词、字段值均包含，且之间不互相矛盾</w:t>
      </w:r>
    </w:p>
    <w:p>
      <w:pPr>
        <w:pStyle w:val="15"/>
        <w:numPr>
          <w:ilvl w:val="1"/>
          <w:numId w:val="6"/>
        </w:numPr>
        <w:ind w:firstLineChars="0"/>
      </w:pPr>
      <w:r>
        <w:rPr>
          <w:rFonts w:hint="eastAsia"/>
        </w:rPr>
        <w:t>不包含产品类型的情形，产品类型直接返回货币基金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理财期限：</w:t>
      </w:r>
    </w:p>
    <w:p>
      <w:pPr>
        <w:pStyle w:val="15"/>
        <w:numPr>
          <w:ilvl w:val="1"/>
          <w:numId w:val="6"/>
        </w:numPr>
        <w:ind w:firstLineChars="0"/>
      </w:pPr>
      <w:r>
        <w:rPr>
          <w:rFonts w:hint="eastAsia"/>
        </w:rPr>
        <w:t>字段名称、产品类型、关系词、字段值均包含，且之间不互相矛盾</w:t>
      </w:r>
    </w:p>
    <w:p>
      <w:pPr>
        <w:pStyle w:val="15"/>
        <w:numPr>
          <w:ilvl w:val="1"/>
          <w:numId w:val="6"/>
        </w:numPr>
        <w:ind w:firstLineChars="0"/>
      </w:pPr>
      <w:r>
        <w:rPr>
          <w:rFonts w:hint="eastAsia"/>
        </w:rPr>
        <w:t>不包含产品类型的情形，产品类型直接返回理财产品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起购金额：</w:t>
      </w:r>
    </w:p>
    <w:p>
      <w:pPr>
        <w:pStyle w:val="15"/>
        <w:numPr>
          <w:ilvl w:val="1"/>
          <w:numId w:val="6"/>
        </w:numPr>
        <w:ind w:firstLineChars="0"/>
      </w:pPr>
      <w:r>
        <w:rPr>
          <w:rFonts w:hint="eastAsia"/>
        </w:rPr>
        <w:t xml:space="preserve"> 字段名称、产品类型、关系词、字段值均包含，且之间不互相矛盾</w:t>
      </w:r>
    </w:p>
    <w:p>
      <w:pPr>
        <w:pStyle w:val="15"/>
        <w:numPr>
          <w:ilvl w:val="1"/>
          <w:numId w:val="6"/>
        </w:numPr>
        <w:ind w:firstLineChars="0"/>
      </w:pPr>
      <w:r>
        <w:rPr>
          <w:rFonts w:hint="eastAsia"/>
        </w:rPr>
        <w:t xml:space="preserve"> 不包含产品类型，其他字段包含，产品类型返回所有产品类型</w:t>
      </w:r>
    </w:p>
    <w:p>
      <w:pPr>
        <w:pStyle w:val="15"/>
        <w:numPr>
          <w:ilvl w:val="1"/>
          <w:numId w:val="6"/>
        </w:numPr>
        <w:ind w:firstLineChars="0"/>
      </w:pPr>
      <w:r>
        <w:rPr>
          <w:rFonts w:hint="eastAsia"/>
        </w:rPr>
        <w:t xml:space="preserve"> 不包含产品类型和字段名称的情形</w:t>
      </w:r>
    </w:p>
    <w:p>
      <w:pPr>
        <w:pStyle w:val="15"/>
        <w:ind w:left="780" w:firstLine="0" w:firstLineChars="0"/>
        <w:rPr>
          <w:rFonts w:hint="eastAsia"/>
        </w:rPr>
      </w:pPr>
      <w:r>
        <w:rPr>
          <w:rFonts w:hint="eastAsia"/>
        </w:rPr>
        <w:t>如：小于5万的产品，解析为产品类型为3种，字段名称解析为起购金额，具体返回结果见测试结果</w:t>
      </w:r>
    </w:p>
    <w:p>
      <w:pPr>
        <w:pStyle w:val="15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</w:t>
      </w:r>
      <w:r>
        <w:rPr>
          <w:rFonts w:hint="eastAsia"/>
          <w:lang w:val="en-US" w:eastAsia="zh-CN"/>
        </w:rPr>
        <w:t>：暂不支持但关键字的多条件查询，如收益率大于4%小于6%的产品，锁定期大于1天小于10天的产品</w:t>
      </w:r>
    </w:p>
    <w:p>
      <w:pPr>
        <w:pStyle w:val="3"/>
      </w:pPr>
      <w:r>
        <w:rPr>
          <w:rFonts w:hint="eastAsia"/>
        </w:rPr>
        <w:t>测试结果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收益率</w:t>
      </w:r>
    </w:p>
    <w:p>
      <w:r>
        <w:rPr>
          <w:rFonts w:hint="eastAsia"/>
        </w:rPr>
        <w:t>1、收益大于6%的产品</w:t>
      </w:r>
    </w:p>
    <w:p>
      <w:r>
        <w:drawing>
          <wp:inline distT="0" distB="0" distL="0" distR="0">
            <wp:extent cx="1694815" cy="22091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说明：产品类型中，1代表货币基金，2代表理财产品，3代表纯债基金</w:t>
      </w:r>
    </w:p>
    <w:p>
      <w:r>
        <w:rPr>
          <w:rFonts w:hint="eastAsia"/>
        </w:rPr>
        <w:t>2、收益率大于6%的理财产品</w:t>
      </w:r>
    </w:p>
    <w:p>
      <w:r>
        <w:drawing>
          <wp:inline distT="0" distB="0" distL="0" distR="0">
            <wp:extent cx="1723390" cy="19043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3、收益率大于6%的货币基金</w:t>
      </w:r>
    </w:p>
    <w:p>
      <w:r>
        <w:drawing>
          <wp:inline distT="0" distB="0" distL="0" distR="0">
            <wp:extent cx="1856740" cy="1913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4、收益率大于6%的宝宝类产品</w:t>
      </w:r>
    </w:p>
    <w:p>
      <w:r>
        <w:drawing>
          <wp:inline distT="0" distB="0" distL="0" distR="0">
            <wp:extent cx="1809115" cy="18948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</w:t>
      </w:r>
      <w:r>
        <w:rPr>
          <w:rFonts w:hint="eastAsia"/>
        </w:rPr>
        <w:t>、收益率大于6%的纯债基金</w:t>
      </w:r>
    </w:p>
    <w:p>
      <w:r>
        <w:drawing>
          <wp:inline distT="0" distB="0" distL="0" distR="0">
            <wp:extent cx="1637665" cy="19519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6、预期收益率大于6%的产品</w:t>
      </w:r>
    </w:p>
    <w:p>
      <w:r>
        <w:drawing>
          <wp:inline distT="0" distB="0" distL="0" distR="0">
            <wp:extent cx="1685290" cy="19043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7、七日年化收益率大于6%的产品</w:t>
      </w:r>
    </w:p>
    <w:p>
      <w:r>
        <w:drawing>
          <wp:inline distT="0" distB="0" distL="0" distR="0">
            <wp:extent cx="1932940" cy="1875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8</w:t>
      </w:r>
      <w:r>
        <w:rPr>
          <w:rFonts w:hint="eastAsia"/>
        </w:rPr>
        <w:t>、收益率不低于6%</w:t>
      </w:r>
    </w:p>
    <w:p>
      <w:r>
        <w:drawing>
          <wp:inline distT="0" distB="0" distL="0" distR="0">
            <wp:extent cx="1704340" cy="2237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9、收益率大于等于百分之六</w:t>
      </w:r>
    </w:p>
    <w:p>
      <w:pPr>
        <w:rPr>
          <w:color w:val="FF0000"/>
        </w:rPr>
      </w:pPr>
      <w:r>
        <w:rPr>
          <w:rFonts w:hint="eastAsia"/>
          <w:color w:val="FF0000"/>
        </w:rPr>
        <w:t>暂不支持</w:t>
      </w:r>
    </w:p>
    <w:p>
      <w:r>
        <w:rPr>
          <w:rFonts w:hint="eastAsia"/>
        </w:rPr>
        <w:t>1</w:t>
      </w:r>
      <w:r>
        <w:t>0</w:t>
      </w:r>
      <w:r>
        <w:rPr>
          <w:rFonts w:hint="eastAsia"/>
        </w:rPr>
        <w:t>、大于6%的产品</w:t>
      </w:r>
    </w:p>
    <w:p>
      <w:r>
        <w:drawing>
          <wp:inline distT="0" distB="0" distL="0" distR="0">
            <wp:extent cx="1894840" cy="22186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、大于6.</w:t>
      </w:r>
      <w:r>
        <w:t>2</w:t>
      </w:r>
      <w:r>
        <w:rPr>
          <w:rFonts w:hint="eastAsia"/>
        </w:rPr>
        <w:t>%的理财产品</w:t>
      </w:r>
    </w:p>
    <w:p>
      <w:r>
        <w:drawing>
          <wp:inline distT="0" distB="0" distL="0" distR="0">
            <wp:extent cx="1932940" cy="19329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12</w:t>
      </w:r>
      <w:r>
        <w:rPr>
          <w:rFonts w:hint="eastAsia"/>
        </w:rPr>
        <w:t>、大于6%的货币基金</w:t>
      </w:r>
    </w:p>
    <w:p>
      <w:r>
        <w:drawing>
          <wp:inline distT="0" distB="0" distL="0" distR="0">
            <wp:extent cx="1666240" cy="18662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3</w:t>
      </w:r>
      <w:r>
        <w:rPr>
          <w:rFonts w:hint="eastAsia"/>
        </w:rPr>
        <w:t>、万份收益大于1</w:t>
      </w:r>
      <w:r>
        <w:t>.2</w:t>
      </w:r>
      <w:r>
        <w:rPr>
          <w:rFonts w:hint="eastAsia"/>
        </w:rPr>
        <w:t>的产品</w:t>
      </w:r>
    </w:p>
    <w:p>
      <w:r>
        <w:drawing>
          <wp:inline distT="0" distB="0" distL="0" distR="0">
            <wp:extent cx="1704340" cy="19519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14</w:t>
      </w:r>
      <w:r>
        <w:rPr>
          <w:rFonts w:hint="eastAsia"/>
        </w:rPr>
        <w:t>、六个月涨幅大于6%的产品</w:t>
      </w:r>
    </w:p>
    <w:p>
      <w:r>
        <w:drawing>
          <wp:inline distT="0" distB="0" distL="0" distR="0">
            <wp:extent cx="1609090" cy="19519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5</w:t>
      </w:r>
      <w:r>
        <w:rPr>
          <w:rFonts w:hint="eastAsia"/>
        </w:rPr>
        <w:t>、收益率大于</w:t>
      </w:r>
      <w:r>
        <w:t>5</w:t>
      </w:r>
      <w:r>
        <w:rPr>
          <w:rFonts w:hint="eastAsia"/>
        </w:rPr>
        <w:t>%的货币基金、纯债基金</w:t>
      </w:r>
    </w:p>
    <w:p>
      <w:r>
        <w:drawing>
          <wp:inline distT="0" distB="0" distL="0" distR="0">
            <wp:extent cx="1713865" cy="212344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6</w:t>
      </w:r>
      <w:r>
        <w:rPr>
          <w:rFonts w:hint="eastAsia"/>
        </w:rPr>
        <w:t>、十二个月涨幅不少于5</w:t>
      </w:r>
      <w:r>
        <w:t>.4</w:t>
      </w:r>
      <w:r>
        <w:rPr>
          <w:rFonts w:hint="eastAsia"/>
        </w:rPr>
        <w:t>%的产品</w:t>
      </w:r>
    </w:p>
    <w:p>
      <w:r>
        <w:drawing>
          <wp:inline distT="0" distB="0" distL="0" distR="0">
            <wp:extent cx="2018665" cy="19043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7</w:t>
      </w:r>
      <w:r>
        <w:rPr>
          <w:rFonts w:hint="eastAsia"/>
        </w:rPr>
        <w:t>、1</w:t>
      </w:r>
      <w:r>
        <w:t>2</w:t>
      </w:r>
      <w:r>
        <w:rPr>
          <w:rFonts w:hint="eastAsia"/>
        </w:rPr>
        <w:t>个月涨幅大于</w:t>
      </w:r>
      <w:r>
        <w:t>5.4</w:t>
      </w:r>
      <w:r>
        <w:rPr>
          <w:rFonts w:hint="eastAsia"/>
        </w:rPr>
        <w:t>%的产品</w:t>
      </w:r>
    </w:p>
    <w:p>
      <w:r>
        <w:drawing>
          <wp:inline distT="0" distB="0" distL="0" distR="0">
            <wp:extent cx="1885315" cy="194246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锁定期</w:t>
      </w:r>
    </w:p>
    <w:p>
      <w:r>
        <w:rPr>
          <w:rFonts w:hint="eastAsia"/>
        </w:rPr>
        <w:t>1、锁定期小于1天的宝宝类产品</w:t>
      </w:r>
    </w:p>
    <w:p>
      <w:r>
        <w:drawing>
          <wp:inline distT="0" distB="0" distL="0" distR="0">
            <wp:extent cx="1894840" cy="19710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2、锁定期小于1天的货币基金</w:t>
      </w:r>
    </w:p>
    <w:p>
      <w:r>
        <w:drawing>
          <wp:inline distT="0" distB="0" distL="0" distR="0">
            <wp:extent cx="2256790" cy="198056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3</w:t>
      </w:r>
      <w:r>
        <w:rPr>
          <w:rFonts w:hint="eastAsia"/>
        </w:rPr>
        <w:t>、锁定期小于一天的产品</w:t>
      </w:r>
    </w:p>
    <w:p>
      <w:r>
        <w:drawing>
          <wp:inline distT="0" distB="0" distL="0" distR="0">
            <wp:extent cx="1951990" cy="19043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4</w:t>
      </w:r>
      <w:r>
        <w:rPr>
          <w:rFonts w:hint="eastAsia"/>
        </w:rPr>
        <w:t>、锁定期小于1天</w:t>
      </w:r>
    </w:p>
    <w:p>
      <w:r>
        <w:drawing>
          <wp:inline distT="0" distB="0" distL="0" distR="0">
            <wp:extent cx="1875790" cy="18662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理财期限</w:t>
      </w:r>
    </w:p>
    <w:p>
      <w:r>
        <w:rPr>
          <w:rFonts w:hint="eastAsia"/>
        </w:rPr>
        <w:t>1、期限小于30天的理财产品</w:t>
      </w:r>
    </w:p>
    <w:p>
      <w:r>
        <w:drawing>
          <wp:inline distT="0" distB="0" distL="0" distR="0">
            <wp:extent cx="2180590" cy="194246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2、理财期限小于等于三十天的产品</w:t>
      </w:r>
    </w:p>
    <w:p>
      <w:r>
        <w:drawing>
          <wp:inline distT="0" distB="0" distL="0" distR="0">
            <wp:extent cx="2009140" cy="192341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起购金额</w:t>
      </w:r>
    </w:p>
    <w:p>
      <w:r>
        <w:rPr>
          <w:rFonts w:hint="eastAsia"/>
        </w:rPr>
        <w:t>1、起购金额小于5万的理财产品</w:t>
      </w:r>
    </w:p>
    <w:p>
      <w:r>
        <w:drawing>
          <wp:inline distT="0" distB="0" distL="0" distR="0">
            <wp:extent cx="2161540" cy="188531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2、起购金额小于六万的产品</w:t>
      </w:r>
    </w:p>
    <w:p>
      <w:r>
        <w:drawing>
          <wp:inline distT="0" distB="0" distL="0" distR="0">
            <wp:extent cx="1866265" cy="231394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3、小于5万的产品</w:t>
      </w:r>
    </w:p>
    <w:p>
      <w:r>
        <w:drawing>
          <wp:inline distT="0" distB="0" distL="0" distR="0">
            <wp:extent cx="1875790" cy="222821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特殊情况</w:t>
      </w:r>
    </w:p>
    <w:p>
      <w:pPr>
        <w:pStyle w:val="4"/>
      </w:pPr>
      <w:r>
        <w:rPr>
          <w:rFonts w:hint="eastAsia"/>
        </w:rPr>
        <w:t>字段名与产品类型矛盾</w:t>
      </w:r>
    </w:p>
    <w:p>
      <w:r>
        <w:rPr>
          <w:rFonts w:hint="eastAsia"/>
        </w:rPr>
        <w:t>如：1、锁定期小于2天的理财产品</w:t>
      </w:r>
    </w:p>
    <w:p>
      <w:r>
        <w:rPr>
          <w:rFonts w:hint="eastAsia"/>
        </w:rPr>
        <w:t>解析：锁定期只有货币基金类有，而理财产品没有，锁定期与理财产品矛盾</w:t>
      </w:r>
    </w:p>
    <w:p>
      <w:r>
        <w:rPr>
          <w:rFonts w:hint="eastAsia"/>
        </w:rPr>
        <w:t>2、七日年化收益率大于百分之五的理财产品</w:t>
      </w:r>
    </w:p>
    <w:p>
      <w:r>
        <w:rPr>
          <w:rFonts w:hint="eastAsia"/>
        </w:rPr>
        <w:t>解析：七日年化收益率只有货币基金有，而理财产品对应的是预期收益率</w:t>
      </w:r>
    </w:p>
    <w:p>
      <w:pPr>
        <w:rPr>
          <w:color w:val="FF0000"/>
        </w:rPr>
      </w:pPr>
      <w:r>
        <w:rPr>
          <w:rFonts w:hint="eastAsia"/>
          <w:color w:val="FF0000"/>
        </w:rPr>
        <w:t>问题：是否需要增加此种类型的解析，如需增加，以哪个为准，比如以字段名为准还是以产品类型为准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解决：提示用户有矛盾，需要重新输入</w:t>
      </w:r>
    </w:p>
    <w:p>
      <w:pPr>
        <w:pStyle w:val="4"/>
      </w:pPr>
      <w:r>
        <w:rPr>
          <w:rFonts w:hint="eastAsia"/>
        </w:rPr>
        <w:t>字段名与字段值矛盾</w:t>
      </w:r>
    </w:p>
    <w:p>
      <w:r>
        <w:rPr>
          <w:rFonts w:hint="eastAsia"/>
        </w:rPr>
        <w:t>如：收益率大于3</w:t>
      </w:r>
      <w:r>
        <w:t>0</w:t>
      </w:r>
      <w:r>
        <w:rPr>
          <w:rFonts w:hint="eastAsia"/>
        </w:rPr>
        <w:t>天的产品</w:t>
      </w:r>
    </w:p>
    <w:p>
      <w:r>
        <w:rPr>
          <w:rFonts w:hint="eastAsia"/>
        </w:rPr>
        <w:t>解析：3</w:t>
      </w:r>
      <w:r>
        <w:t>0</w:t>
      </w:r>
      <w:r>
        <w:rPr>
          <w:rFonts w:hint="eastAsia"/>
        </w:rPr>
        <w:t>天为锁定期或理财期限的值，不是收益率的值</w:t>
      </w:r>
    </w:p>
    <w:p>
      <w:pPr>
        <w:rPr>
          <w:color w:val="FF0000"/>
        </w:rPr>
      </w:pPr>
      <w:r>
        <w:rPr>
          <w:rFonts w:hint="eastAsia"/>
          <w:color w:val="FF0000"/>
        </w:rPr>
        <w:t>问题：是否需要增加此种类型的解析，如需增加，以哪个为准，比如以字段名为准还是以字段值为准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解决：提示用户有矛盾，需要重新输入</w:t>
      </w:r>
    </w:p>
    <w:p>
      <w:pPr>
        <w:pStyle w:val="4"/>
      </w:pPr>
      <w:r>
        <w:rPr>
          <w:rFonts w:hint="eastAsia"/>
        </w:rPr>
        <w:t>省略关系词</w:t>
      </w:r>
    </w:p>
    <w:p>
      <w:pPr>
        <w:pStyle w:val="7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</w:rPr>
        <w:t>“大于”、“小于”等关系词缺省，是否要自动补充，如，</w:t>
      </w:r>
      <w:r>
        <w:rPr>
          <w:rFonts w:hint="eastAsia"/>
          <w:i/>
          <w:iCs/>
          <w:color w:val="808080"/>
          <w:sz w:val="18"/>
          <w:szCs w:val="18"/>
        </w:rPr>
        <w:t>根据字段值或字段名称补全百分数为大于等于，起购金额大于等于，锁定期小于等于，理财期限等于</w:t>
      </w:r>
    </w:p>
    <w:p>
      <w:pPr>
        <w:rPr>
          <w:color w:val="FF0000"/>
        </w:rPr>
      </w:pPr>
      <w:r>
        <w:rPr>
          <w:rFonts w:hint="eastAsia"/>
          <w:color w:val="FF0000"/>
        </w:rPr>
        <w:t>问题：是否需要增加此种类型的解析，如需增加，补全逻辑如何确定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解决：提示用户输入查询逻辑关系词</w:t>
      </w:r>
    </w:p>
    <w:p>
      <w:pPr>
        <w:pStyle w:val="4"/>
      </w:pPr>
      <w:r>
        <w:rPr>
          <w:rFonts w:hint="eastAsia"/>
        </w:rPr>
        <w:t>省略字段名称</w:t>
      </w:r>
    </w:p>
    <w:p>
      <w:pPr>
        <w:pStyle w:val="7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</w:rPr>
        <w:t>“收益率”、“起购金额”等字段名称缺省，是否要自动补全，如</w:t>
      </w:r>
      <w:r>
        <w:rPr>
          <w:rFonts w:hint="eastAsia"/>
          <w:i/>
          <w:iCs/>
          <w:color w:val="808080"/>
          <w:sz w:val="18"/>
          <w:szCs w:val="18"/>
        </w:rPr>
        <w:t>，根据字段值补全，若字段值为整数为全部字段，如果为小数，则为收益率或者起购金额</w:t>
      </w:r>
    </w:p>
    <w:p>
      <w:pPr>
        <w:rPr>
          <w:color w:val="FF0000"/>
        </w:rPr>
      </w:pPr>
      <w:r>
        <w:rPr>
          <w:rFonts w:hint="eastAsia"/>
          <w:color w:val="FF0000"/>
        </w:rPr>
        <w:t>问题：是否需要增加此种类型的解析，如需增加，补全逻辑如何确定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解决：提示用户输入查询关键字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94188"/>
    <w:multiLevelType w:val="multilevel"/>
    <w:tmpl w:val="18094188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541165"/>
    <w:multiLevelType w:val="multilevel"/>
    <w:tmpl w:val="1854116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5526BD"/>
    <w:multiLevelType w:val="multilevel"/>
    <w:tmpl w:val="185526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41916E4"/>
    <w:multiLevelType w:val="multilevel"/>
    <w:tmpl w:val="241916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BC0159C"/>
    <w:multiLevelType w:val="multilevel"/>
    <w:tmpl w:val="5BC0159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C7755F"/>
    <w:multiLevelType w:val="multilevel"/>
    <w:tmpl w:val="64C775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BC0663E"/>
    <w:multiLevelType w:val="multilevel"/>
    <w:tmpl w:val="6BC066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15"/>
    <w:rsid w:val="00045C7C"/>
    <w:rsid w:val="00064491"/>
    <w:rsid w:val="000F400F"/>
    <w:rsid w:val="0013164E"/>
    <w:rsid w:val="00140A39"/>
    <w:rsid w:val="00180B20"/>
    <w:rsid w:val="0018239F"/>
    <w:rsid w:val="001C7FAE"/>
    <w:rsid w:val="00207BCC"/>
    <w:rsid w:val="003462CA"/>
    <w:rsid w:val="00377633"/>
    <w:rsid w:val="00425214"/>
    <w:rsid w:val="00437FB7"/>
    <w:rsid w:val="00443BC8"/>
    <w:rsid w:val="004A3FFA"/>
    <w:rsid w:val="0055388E"/>
    <w:rsid w:val="00603F55"/>
    <w:rsid w:val="00613DA3"/>
    <w:rsid w:val="00655AA5"/>
    <w:rsid w:val="006A50FB"/>
    <w:rsid w:val="006B1E96"/>
    <w:rsid w:val="006C4D42"/>
    <w:rsid w:val="00705A43"/>
    <w:rsid w:val="00730BA4"/>
    <w:rsid w:val="00733B34"/>
    <w:rsid w:val="007C3017"/>
    <w:rsid w:val="007D6891"/>
    <w:rsid w:val="0086514D"/>
    <w:rsid w:val="008914D4"/>
    <w:rsid w:val="008A23F9"/>
    <w:rsid w:val="00905854"/>
    <w:rsid w:val="00911C9D"/>
    <w:rsid w:val="00920135"/>
    <w:rsid w:val="0093012A"/>
    <w:rsid w:val="00944B53"/>
    <w:rsid w:val="00970524"/>
    <w:rsid w:val="009D47D7"/>
    <w:rsid w:val="00A22315"/>
    <w:rsid w:val="00A36631"/>
    <w:rsid w:val="00A64241"/>
    <w:rsid w:val="00AC3A88"/>
    <w:rsid w:val="00AE6052"/>
    <w:rsid w:val="00B62FDE"/>
    <w:rsid w:val="00BA2586"/>
    <w:rsid w:val="00BF6188"/>
    <w:rsid w:val="00BF7C7C"/>
    <w:rsid w:val="00C20377"/>
    <w:rsid w:val="00D916DB"/>
    <w:rsid w:val="00D955BC"/>
    <w:rsid w:val="00DC14BD"/>
    <w:rsid w:val="00DC3E6D"/>
    <w:rsid w:val="00E95AA3"/>
    <w:rsid w:val="00ED7787"/>
    <w:rsid w:val="00F009B9"/>
    <w:rsid w:val="00F029C7"/>
    <w:rsid w:val="00F469FD"/>
    <w:rsid w:val="00FA5626"/>
    <w:rsid w:val="00FC2779"/>
    <w:rsid w:val="1218336B"/>
    <w:rsid w:val="46DD346D"/>
    <w:rsid w:val="5F2745A2"/>
    <w:rsid w:val="67AC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before="0" w:after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0" w:after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cs="宋体"/>
      <w:kern w:val="0"/>
    </w:rPr>
  </w:style>
  <w:style w:type="character" w:customStyle="1" w:styleId="10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8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HTML 预设格式 字符"/>
    <w:basedOn w:val="8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C83AD5-1317-4D23-89E7-A7A85D5095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402</Words>
  <Characters>2296</Characters>
  <Lines>19</Lines>
  <Paragraphs>5</Paragraphs>
  <TotalTime>3</TotalTime>
  <ScaleCrop>false</ScaleCrop>
  <LinksUpToDate>false</LinksUpToDate>
  <CharactersWithSpaces>2693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2018-06-04T02:47:00Z</dcterms:created>
  <dc:creator>张 萌</dc:creator>
  <cp:lastModifiedBy>梦中的绿蝴蝶</cp:lastModifiedBy>
  <dcterms:modified xsi:type="dcterms:W3CDTF">2018-06-13T05:40:29Z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