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1D0C29" w14:paraId="34A883C4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00B9C9FE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>
              <w:rPr>
                <w:rFonts w:ascii="微软雅黑" w:hAnsi="微软雅黑" w:hint="eastAsia"/>
                <w:b/>
                <w:szCs w:val="21"/>
              </w:rPr>
              <w:t>5</w:t>
            </w:r>
          </w:p>
        </w:tc>
        <w:tc>
          <w:tcPr>
            <w:tcW w:w="4756" w:type="dxa"/>
            <w:shd w:val="clear" w:color="auto" w:fill="auto"/>
          </w:tcPr>
          <w:p w14:paraId="7286B3B1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</w:t>
            </w:r>
            <w:r>
              <w:rPr>
                <w:rFonts w:ascii="微软雅黑" w:hAnsi="微软雅黑" w:hint="eastAsia"/>
                <w:b/>
                <w:szCs w:val="21"/>
              </w:rPr>
              <w:t>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1D0C29" w14:paraId="38DEAA54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3FD3BBF6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>
              <w:rPr>
                <w:rFonts w:ascii="微软雅黑" w:hAnsi="微软雅黑" w:hint="eastAsia"/>
                <w:b/>
                <w:szCs w:val="21"/>
              </w:rPr>
              <w:t>球杆系统</w:t>
            </w:r>
          </w:p>
        </w:tc>
      </w:tr>
      <w:tr w:rsidR="001D0C29" w14:paraId="13741DCA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513929D0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  <w:tc>
          <w:tcPr>
            <w:tcW w:w="4756" w:type="dxa"/>
            <w:shd w:val="clear" w:color="auto" w:fill="auto"/>
          </w:tcPr>
          <w:p w14:paraId="1905ED7A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</w:tr>
    </w:tbl>
    <w:p w14:paraId="68A79843" w14:textId="77777777" w:rsidR="001D0C29" w:rsidRDefault="001D0C29">
      <w:pPr>
        <w:rPr>
          <w:rFonts w:ascii="微软雅黑" w:hAnsi="微软雅黑"/>
          <w:szCs w:val="21"/>
        </w:rPr>
      </w:pPr>
    </w:p>
    <w:tbl>
      <w:tblPr>
        <w:tblStyle w:val="af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1D0C29" w14:paraId="2573D324" w14:textId="77777777">
        <w:tc>
          <w:tcPr>
            <w:tcW w:w="881" w:type="dxa"/>
            <w:shd w:val="clear" w:color="auto" w:fill="auto"/>
          </w:tcPr>
          <w:p w14:paraId="00891FEE" w14:textId="77777777" w:rsidR="001D0C29" w:rsidRDefault="00D246FA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279A9BEB" w14:textId="77777777" w:rsidR="001D0C29" w:rsidRDefault="00D246FA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715C5186" w14:textId="77777777" w:rsidR="001D0C29" w:rsidRDefault="00D246FA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7DB06E23" w14:textId="77777777" w:rsidR="001D0C29" w:rsidRDefault="00D246FA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47E1EE3" w14:textId="77777777" w:rsidR="001D0C29" w:rsidRDefault="00D246FA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1D0C29" w14:paraId="70E2BF2F" w14:textId="77777777">
        <w:tc>
          <w:tcPr>
            <w:tcW w:w="881" w:type="dxa"/>
          </w:tcPr>
          <w:p w14:paraId="6777DC79" w14:textId="77777777" w:rsidR="001D0C29" w:rsidRDefault="00D246F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7C520A56" w14:textId="77777777" w:rsidR="001D0C29" w:rsidRDefault="00D246F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72637329" w14:textId="77777777" w:rsidR="001D0C29" w:rsidRDefault="00D246F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6C45D7B7" w14:textId="77777777" w:rsidR="001D0C29" w:rsidRDefault="00D246F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4E717001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1D0C29" w14:paraId="6E291EBB" w14:textId="77777777">
        <w:tc>
          <w:tcPr>
            <w:tcW w:w="881" w:type="dxa"/>
          </w:tcPr>
          <w:p w14:paraId="45CD72B3" w14:textId="7AAFA4C5" w:rsidR="001D0C29" w:rsidRDefault="00D255F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75B603FB" w14:textId="7AD7ABC2" w:rsidR="001D0C29" w:rsidRDefault="00D255F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14:paraId="34CE1E31" w14:textId="77777777" w:rsidR="001D0C29" w:rsidRDefault="00D255F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明确了球杆需要特效的需求</w:t>
            </w:r>
          </w:p>
          <w:p w14:paraId="62C3B4E9" w14:textId="6CBEC0DD" w:rsidR="00D255F4" w:rsidRDefault="00D255F4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球杆数量定为6个</w:t>
            </w:r>
          </w:p>
        </w:tc>
        <w:tc>
          <w:tcPr>
            <w:tcW w:w="1843" w:type="dxa"/>
          </w:tcPr>
          <w:p w14:paraId="09002AE3" w14:textId="140D9525" w:rsidR="001D0C29" w:rsidRDefault="00D255F4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</w:t>
            </w:r>
            <w:r>
              <w:rPr>
                <w:rFonts w:ascii="微软雅黑" w:hAnsi="微软雅黑"/>
                <w:szCs w:val="21"/>
              </w:rPr>
              <w:t>9</w:t>
            </w:r>
          </w:p>
        </w:tc>
        <w:tc>
          <w:tcPr>
            <w:tcW w:w="1701" w:type="dxa"/>
          </w:tcPr>
          <w:p w14:paraId="6679EA94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1D0C29" w14:paraId="5C0593F0" w14:textId="77777777">
        <w:tc>
          <w:tcPr>
            <w:tcW w:w="881" w:type="dxa"/>
          </w:tcPr>
          <w:p w14:paraId="3A8CEC83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4B5A2BBD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5D4CDCCE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68BFC14C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F67611F" w14:textId="77777777" w:rsidR="001D0C29" w:rsidRDefault="001D0C29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1D0C29" w14:paraId="0F4A13DF" w14:textId="77777777">
        <w:tc>
          <w:tcPr>
            <w:tcW w:w="881" w:type="dxa"/>
          </w:tcPr>
          <w:p w14:paraId="5D09486F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482CB9E4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6E44B6C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F2E6825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25E1B4D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D0C29" w14:paraId="08F0FEC5" w14:textId="77777777">
        <w:tc>
          <w:tcPr>
            <w:tcW w:w="881" w:type="dxa"/>
          </w:tcPr>
          <w:p w14:paraId="27E8FCA6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30312D58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69A555EB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6DE071E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EC3CF36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D0C29" w14:paraId="500219FB" w14:textId="77777777">
        <w:tc>
          <w:tcPr>
            <w:tcW w:w="881" w:type="dxa"/>
          </w:tcPr>
          <w:p w14:paraId="206A8F3B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33057EBC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4DBC3E4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DF6FA9D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6F92B61" w14:textId="77777777" w:rsidR="001D0C29" w:rsidRDefault="001D0C2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7BAB81D4" w14:textId="77777777" w:rsidR="001D0C29" w:rsidRDefault="001D0C29">
      <w:pPr>
        <w:rPr>
          <w:rFonts w:ascii="微软雅黑" w:hAnsi="微软雅黑"/>
          <w:sz w:val="18"/>
          <w:szCs w:val="18"/>
        </w:rPr>
      </w:pPr>
    </w:p>
    <w:tbl>
      <w:tblPr>
        <w:tblStyle w:val="af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1D0C29" w14:paraId="700C8D22" w14:textId="77777777">
        <w:trPr>
          <w:trHeight w:val="1632"/>
        </w:trPr>
        <w:tc>
          <w:tcPr>
            <w:tcW w:w="10726" w:type="dxa"/>
          </w:tcPr>
          <w:p w14:paraId="7DA0A570" w14:textId="77777777" w:rsidR="001D0C29" w:rsidRDefault="00D246FA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16F7AA9B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3658CBF5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07955312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06A07D95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5FE7EC4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1F52038A" w14:textId="77777777" w:rsidR="001D0C29" w:rsidRDefault="00D246F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285E92E9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F36BCF3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1FB9AFC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C756DD2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002D494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7A20096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CFD7DFE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3D74AB8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55A5FB1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715E3E3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DD46C75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9519B0B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AB5ED54" w14:textId="77777777" w:rsidR="001D0C29" w:rsidRDefault="001D0C29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05EA4C8" w14:textId="77777777" w:rsidR="001D0C29" w:rsidRDefault="00D246FA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39E44A79" w14:textId="77777777" w:rsidR="001D0C29" w:rsidRDefault="001D0C29">
                <w:pPr>
                  <w:rPr>
                    <w:rFonts w:ascii="微软雅黑" w:hAnsi="微软雅黑" w:cs="微软雅黑"/>
                  </w:rPr>
                </w:pPr>
              </w:p>
              <w:p w14:paraId="0609D82E" w14:textId="77777777" w:rsidR="001D0C29" w:rsidRDefault="00D246FA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2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42B7167B" w14:textId="77777777" w:rsidR="001D0C29" w:rsidRDefault="00D246FA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>
                    <w:rPr>
                      <w:rStyle w:val="af2"/>
                      <w:rFonts w:ascii="微软雅黑" w:hAnsi="微软雅黑"/>
                    </w:rPr>
                    <w:t>2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功能说明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_Toc43727016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04E64840" w14:textId="77777777" w:rsidR="001D0C29" w:rsidRDefault="00D246FA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>
                    <w:rPr>
                      <w:rStyle w:val="af2"/>
                      <w:rFonts w:ascii="微软雅黑" w:hAnsi="微软雅黑"/>
                    </w:rPr>
                    <w:t>3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字段说明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_Toc43727017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116E7161" w14:textId="77777777" w:rsidR="001D0C29" w:rsidRDefault="00D246FA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>
                    <w:rPr>
                      <w:rStyle w:val="af2"/>
                      <w:rFonts w:ascii="微软雅黑" w:hAnsi="微软雅黑"/>
                    </w:rPr>
                    <w:t>4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界面说明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_Toc43727018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55005D92" w14:textId="77777777" w:rsidR="001D0C29" w:rsidRDefault="00D246FA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0A1280E2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E72596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99A9E8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A180EE3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7FFF0B5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0C22C37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427195C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B04E765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2DC2AB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491DDB5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F33C73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062DD7F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BD8232E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DCA97F2" w14:textId="77777777" w:rsidR="001D0C29" w:rsidRDefault="001D0C29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033D8AF" w14:textId="77777777" w:rsidR="001D0C29" w:rsidRDefault="00D246FA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2C8F5035" w14:textId="77777777" w:rsidR="001D0C29" w:rsidRDefault="001D0C29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1104C8AA" w14:textId="77777777" w:rsidR="001D0C29" w:rsidRDefault="00D246FA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27015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F92D934" w14:textId="77777777" w:rsidR="001D0C29" w:rsidRDefault="00D246FA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作为</w:t>
      </w:r>
      <w:r>
        <w:rPr>
          <w:rFonts w:ascii="微软雅黑" w:hAnsi="微软雅黑" w:hint="eastAsia"/>
          <w:sz w:val="18"/>
          <w:szCs w:val="18"/>
        </w:rPr>
        <w:t>游戏商业模式的核心功能</w:t>
      </w:r>
      <w:r>
        <w:rPr>
          <w:rFonts w:ascii="微软雅黑" w:hAnsi="微软雅黑" w:hint="eastAsia"/>
          <w:sz w:val="18"/>
          <w:szCs w:val="18"/>
        </w:rPr>
        <w:t>之一，球杆系统会大力促进用户购买欲望，增加用户的付费力度。</w:t>
      </w:r>
    </w:p>
    <w:p w14:paraId="3FA3899D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7FE33142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49E5C064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0E128948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78295789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65100E71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3406DFA4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06BE6136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50A404CC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3F58D815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4E666C87" w14:textId="77777777" w:rsidR="001D0C29" w:rsidRDefault="001D0C29">
      <w:pPr>
        <w:rPr>
          <w:rFonts w:ascii="微软雅黑" w:hAnsi="微软雅黑"/>
          <w:sz w:val="18"/>
          <w:szCs w:val="18"/>
        </w:rPr>
      </w:pPr>
    </w:p>
    <w:p w14:paraId="4A5E5B26" w14:textId="77777777" w:rsidR="001D0C29" w:rsidRDefault="00D246FA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20DB8E0F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玩家可以购买球杆、制作球杆（抽奖）、已拥有的球杆需要维护、升级。</w:t>
      </w:r>
    </w:p>
    <w:p w14:paraId="21E59358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在游戏内，点击球杆图标可以随意更换球杆。</w:t>
      </w:r>
    </w:p>
    <w:p w14:paraId="7F524BCA" w14:textId="77777777" w:rsidR="001D0C29" w:rsidRDefault="00D246F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增加球杆相关培养的界面</w:t>
      </w:r>
    </w:p>
    <w:p w14:paraId="133286C3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球杆系统存在由玩家点击后进入，其中包括</w:t>
      </w:r>
      <w:r>
        <w:rPr>
          <w:rFonts w:hint="eastAsia"/>
          <w:sz w:val="18"/>
          <w:szCs w:val="18"/>
        </w:rPr>
        <w:t>购买球杆。我的球杆、图鉴四个页签，点击页签切换至相关界面</w:t>
      </w:r>
      <w:r>
        <w:rPr>
          <w:rFonts w:hint="eastAsia"/>
          <w:sz w:val="18"/>
          <w:szCs w:val="18"/>
        </w:rPr>
        <w:t>。</w:t>
      </w:r>
    </w:p>
    <w:p w14:paraId="14689C6B" w14:textId="77777777" w:rsidR="001D0C29" w:rsidRDefault="00D246F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购买球杆：</w:t>
      </w:r>
    </w:p>
    <w:p w14:paraId="0C45637B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点击购买球杆进入该界面，从上至下分别排列出不同的球杆。包括已购买的球杆在内，显示所有球杆信息。</w:t>
      </w:r>
    </w:p>
    <w:p w14:paraId="5D061869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每个球杆分别显示以下信息：</w:t>
      </w:r>
    </w:p>
    <w:p w14:paraId="4DE34CDC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球杆品级</w:t>
      </w:r>
      <w:r>
        <w:rPr>
          <w:rFonts w:hint="eastAsia"/>
          <w:color w:val="7030A0"/>
          <w:sz w:val="18"/>
          <w:szCs w:val="18"/>
        </w:rPr>
        <w:t>（</w:t>
      </w:r>
      <w:r>
        <w:rPr>
          <w:rFonts w:hint="eastAsia"/>
          <w:color w:val="7030A0"/>
          <w:sz w:val="18"/>
          <w:szCs w:val="18"/>
        </w:rPr>
        <w:t>C.B.A.S.SS.SSS</w:t>
      </w:r>
      <w:r>
        <w:rPr>
          <w:rFonts w:hint="eastAsia"/>
          <w:color w:val="7030A0"/>
          <w:sz w:val="18"/>
          <w:szCs w:val="18"/>
        </w:rPr>
        <w:t>六个档次</w:t>
      </w:r>
      <w:r>
        <w:rPr>
          <w:rFonts w:hint="eastAsia"/>
          <w:color w:val="7030A0"/>
          <w:sz w:val="18"/>
          <w:szCs w:val="18"/>
        </w:rPr>
        <w:t>）</w:t>
      </w:r>
    </w:p>
    <w:p w14:paraId="24087029" w14:textId="77777777" w:rsidR="001D0C29" w:rsidRDefault="00D246FA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球杆名字</w:t>
      </w:r>
      <w:r>
        <w:rPr>
          <w:rFonts w:hint="eastAsia"/>
          <w:color w:val="7030A0"/>
          <w:sz w:val="18"/>
          <w:szCs w:val="18"/>
        </w:rPr>
        <w:t>（策划配置）</w:t>
      </w:r>
    </w:p>
    <w:p w14:paraId="72C39F5F" w14:textId="77777777" w:rsidR="001D0C29" w:rsidRDefault="00D246FA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球杆价格</w:t>
      </w:r>
      <w:r>
        <w:rPr>
          <w:rFonts w:hint="eastAsia"/>
          <w:color w:val="7030A0"/>
          <w:sz w:val="18"/>
          <w:szCs w:val="18"/>
        </w:rPr>
        <w:t>（金币</w:t>
      </w:r>
      <w:r>
        <w:rPr>
          <w:rFonts w:hint="eastAsia"/>
          <w:color w:val="7030A0"/>
          <w:sz w:val="18"/>
          <w:szCs w:val="18"/>
        </w:rPr>
        <w:t>/</w:t>
      </w:r>
      <w:r>
        <w:rPr>
          <w:rFonts w:hint="eastAsia"/>
          <w:color w:val="7030A0"/>
          <w:sz w:val="18"/>
          <w:szCs w:val="18"/>
        </w:rPr>
        <w:t>钻石</w:t>
      </w:r>
      <w:r>
        <w:rPr>
          <w:rFonts w:hint="eastAsia"/>
          <w:color w:val="7030A0"/>
          <w:sz w:val="18"/>
          <w:szCs w:val="18"/>
        </w:rPr>
        <w:t xml:space="preserve"> </w:t>
      </w:r>
      <w:r>
        <w:rPr>
          <w:rFonts w:hint="eastAsia"/>
          <w:color w:val="7030A0"/>
          <w:sz w:val="18"/>
          <w:szCs w:val="18"/>
        </w:rPr>
        <w:t>数量策划配置）</w:t>
      </w:r>
    </w:p>
    <w:p w14:paraId="55C5EE7B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球杆寿命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维护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当玩家已购买该球杆后，球杆价格区域显示球杆的寿命以及维护功能，点击‘维护’显示耗费的钻石价格</w:t>
      </w:r>
    </w:p>
    <w:p w14:paraId="255ABEF9" w14:textId="77777777" w:rsidR="001D0C29" w:rsidRDefault="00D246FA">
      <w:pPr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(</w:t>
      </w:r>
      <w:r>
        <w:rPr>
          <w:rFonts w:hint="eastAsia"/>
          <w:color w:val="7030A0"/>
          <w:sz w:val="18"/>
          <w:szCs w:val="18"/>
        </w:rPr>
        <w:t>球杆修复消耗的钻石、金币由策划配置</w:t>
      </w:r>
      <w:r>
        <w:rPr>
          <w:rFonts w:hint="eastAsia"/>
          <w:color w:val="7030A0"/>
          <w:sz w:val="18"/>
          <w:szCs w:val="18"/>
        </w:rPr>
        <w:t>)</w:t>
      </w:r>
    </w:p>
    <w:p w14:paraId="255D2B94" w14:textId="77777777" w:rsidR="001D0C29" w:rsidRDefault="00D246FA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球杆属性</w:t>
      </w:r>
      <w:r>
        <w:rPr>
          <w:rFonts w:hint="eastAsia"/>
          <w:color w:val="7030A0"/>
          <w:sz w:val="18"/>
          <w:szCs w:val="18"/>
        </w:rPr>
        <w:t>（力度、加塞、瞄准器</w:t>
      </w:r>
      <w:r>
        <w:rPr>
          <w:rFonts w:hint="eastAsia"/>
          <w:color w:val="7030A0"/>
          <w:sz w:val="18"/>
          <w:szCs w:val="18"/>
        </w:rPr>
        <w:t xml:space="preserve"> </w:t>
      </w:r>
      <w:r>
        <w:rPr>
          <w:rFonts w:hint="eastAsia"/>
          <w:color w:val="7030A0"/>
          <w:sz w:val="18"/>
          <w:szCs w:val="18"/>
        </w:rPr>
        <w:t>数值策划配置）</w:t>
      </w:r>
    </w:p>
    <w:p w14:paraId="025D8D6F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玩家点击‘购买按钮’则可购买相关球杆，对于已购买的球杆，购买按钮会变成‘使用’，点击后直接装备该球杆。</w:t>
      </w:r>
    </w:p>
    <w:p w14:paraId="5A07856F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已装备的球杆，购买按钮消失，该位置显示文字‘使用中’。</w:t>
      </w:r>
    </w:p>
    <w:p w14:paraId="6D96D04F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球杆排序为由低到高，从</w:t>
      </w:r>
      <w:r>
        <w:rPr>
          <w:rFonts w:hint="eastAsia"/>
          <w:sz w:val="18"/>
          <w:szCs w:val="18"/>
        </w:rPr>
        <w:t>C-B-A-S-SS-SSS</w:t>
      </w:r>
      <w:r>
        <w:rPr>
          <w:rFonts w:hint="eastAsia"/>
          <w:sz w:val="18"/>
          <w:szCs w:val="18"/>
        </w:rPr>
        <w:t>的顺序由上至下排列。</w:t>
      </w:r>
    </w:p>
    <w:p w14:paraId="4DC26780" w14:textId="77777777" w:rsidR="001D0C29" w:rsidRDefault="001D0C29">
      <w:pPr>
        <w:rPr>
          <w:b/>
          <w:bCs/>
          <w:sz w:val="18"/>
          <w:szCs w:val="18"/>
        </w:rPr>
      </w:pPr>
    </w:p>
    <w:p w14:paraId="36097CA2" w14:textId="77777777" w:rsidR="001D0C29" w:rsidRDefault="00D246F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我的球杆：</w:t>
      </w:r>
    </w:p>
    <w:p w14:paraId="24FF123E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与购买球杆的构成界面相同，但只显示玩家已购买、拥有的球杆（包括带有时限类型的球杆）</w:t>
      </w:r>
    </w:p>
    <w:p w14:paraId="686BA19F" w14:textId="77777777" w:rsidR="001D0C29" w:rsidRDefault="001D0C29">
      <w:pPr>
        <w:rPr>
          <w:b/>
          <w:bCs/>
          <w:sz w:val="18"/>
          <w:szCs w:val="18"/>
        </w:rPr>
      </w:pPr>
    </w:p>
    <w:p w14:paraId="04244D72" w14:textId="77777777" w:rsidR="001D0C29" w:rsidRDefault="00D246FA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*</w:t>
      </w:r>
      <w:r>
        <w:rPr>
          <w:rFonts w:hint="eastAsia"/>
          <w:b/>
          <w:bCs/>
          <w:color w:val="7030A0"/>
          <w:sz w:val="18"/>
          <w:szCs w:val="18"/>
        </w:rPr>
        <w:t>球杆详情</w:t>
      </w:r>
    </w:p>
    <w:p w14:paraId="7FBBCB7A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从购买球杆、我的球杆页签中，点击已拥有的球杆，会弹出球杆详情界面</w:t>
      </w:r>
    </w:p>
    <w:p w14:paraId="627A08F2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球杆详情中包含以下属性</w:t>
      </w:r>
    </w:p>
    <w:p w14:paraId="7EB60F0A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满级预览：点开后显示满级球杆的外观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特效，以及球杆等级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名称</w:t>
      </w:r>
    </w:p>
    <w:p w14:paraId="296BFEC0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出售：拥有不适用、重复的球杆，可以点击出售卖出，售价策划配置。每次出售默认优先出售星级最低的同类型球杆。</w:t>
      </w:r>
    </w:p>
    <w:p w14:paraId="2F18D901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维护：点击维护弹出维护窗口，显示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>/7</w:t>
      </w:r>
      <w:r>
        <w:rPr>
          <w:rFonts w:hint="eastAsia"/>
          <w:sz w:val="18"/>
          <w:szCs w:val="18"/>
        </w:rPr>
        <w:t>天、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一年不同的维护价格</w:t>
      </w:r>
      <w:r>
        <w:rPr>
          <w:rFonts w:hint="eastAsia"/>
          <w:sz w:val="18"/>
          <w:szCs w:val="18"/>
        </w:rPr>
        <w:t>，点击维护后，该时间范围内此球杆不会损坏。</w:t>
      </w:r>
    </w:p>
    <w:p w14:paraId="6749B941" w14:textId="77777777" w:rsidR="001D0C29" w:rsidRDefault="00D246FA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（球杆损坏后仍可使用，但是瞄准器清</w:t>
      </w:r>
      <w:r>
        <w:rPr>
          <w:rFonts w:hint="eastAsia"/>
          <w:b/>
          <w:bCs/>
          <w:color w:val="7030A0"/>
          <w:sz w:val="18"/>
          <w:szCs w:val="18"/>
        </w:rPr>
        <w:t>0</w:t>
      </w:r>
      <w:r>
        <w:rPr>
          <w:rFonts w:hint="eastAsia"/>
          <w:b/>
          <w:bCs/>
          <w:color w:val="7030A0"/>
          <w:sz w:val="18"/>
          <w:szCs w:val="18"/>
        </w:rPr>
        <w:t>，加塞和力量降低至</w:t>
      </w:r>
      <w:r>
        <w:rPr>
          <w:rFonts w:hint="eastAsia"/>
          <w:b/>
          <w:bCs/>
          <w:color w:val="7030A0"/>
          <w:sz w:val="18"/>
          <w:szCs w:val="18"/>
        </w:rPr>
        <w:t>C</w:t>
      </w:r>
      <w:r>
        <w:rPr>
          <w:rFonts w:hint="eastAsia"/>
          <w:b/>
          <w:bCs/>
          <w:color w:val="7030A0"/>
          <w:sz w:val="18"/>
          <w:szCs w:val="18"/>
        </w:rPr>
        <w:t>级球杆的数值参数。）</w:t>
      </w:r>
    </w:p>
    <w:p w14:paraId="1254CDCE" w14:textId="77777777" w:rsidR="001D0C29" w:rsidRDefault="00D246FA">
      <w:pPr>
        <w:rPr>
          <w:b/>
          <w:bCs/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存在时限的球杆，在时限内损坏可以修复，但修复时间＞持有时间后，持有期到达，该球杆将收回并无法使用，但是修复时间持续计算，直至到期结束。修复时间内玩家再次获取该球杆，该球杆依旧保留修复效果，不消耗耐久。</w:t>
      </w:r>
    </w:p>
    <w:p w14:paraId="5A680D7C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使用：点击使用后装备该球杆</w:t>
      </w:r>
    </w:p>
    <w:p w14:paraId="14158063" w14:textId="60DF1497" w:rsidR="009A7445" w:rsidRPr="009A7445" w:rsidRDefault="009A7445">
      <w:pPr>
        <w:rPr>
          <w:b/>
          <w:bCs/>
          <w:sz w:val="18"/>
          <w:szCs w:val="18"/>
        </w:rPr>
      </w:pPr>
      <w:r w:rsidRPr="009A7445">
        <w:rPr>
          <w:rFonts w:hint="eastAsia"/>
          <w:sz w:val="18"/>
          <w:szCs w:val="18"/>
          <w:highlight w:val="yellow"/>
        </w:rPr>
        <w:lastRenderedPageBreak/>
        <w:t>球杆需要支持特效</w:t>
      </w:r>
      <w:r w:rsidRPr="009A7445">
        <w:rPr>
          <w:rFonts w:hint="eastAsia"/>
          <w:sz w:val="18"/>
          <w:szCs w:val="18"/>
          <w:highlight w:val="yellow"/>
        </w:rPr>
        <w:t>（特效包含升级</w:t>
      </w:r>
      <w:r w:rsidRPr="009A7445">
        <w:rPr>
          <w:rFonts w:hint="eastAsia"/>
          <w:sz w:val="18"/>
          <w:szCs w:val="18"/>
          <w:highlight w:val="yellow"/>
        </w:rPr>
        <w:t>特效</w:t>
      </w:r>
      <w:r w:rsidRPr="009A7445">
        <w:rPr>
          <w:rFonts w:hint="eastAsia"/>
          <w:sz w:val="18"/>
          <w:szCs w:val="18"/>
          <w:highlight w:val="yellow"/>
        </w:rPr>
        <w:t>，背包</w:t>
      </w:r>
      <w:r w:rsidRPr="009A7445">
        <w:rPr>
          <w:rFonts w:hint="eastAsia"/>
          <w:sz w:val="18"/>
          <w:szCs w:val="18"/>
          <w:highlight w:val="yellow"/>
        </w:rPr>
        <w:t>展示特效</w:t>
      </w:r>
      <w:r w:rsidRPr="009A7445">
        <w:rPr>
          <w:rFonts w:hint="eastAsia"/>
          <w:sz w:val="18"/>
          <w:szCs w:val="18"/>
          <w:highlight w:val="yellow"/>
        </w:rPr>
        <w:t>，</w:t>
      </w:r>
      <w:r w:rsidRPr="009A7445">
        <w:rPr>
          <w:rFonts w:hint="eastAsia"/>
          <w:sz w:val="18"/>
          <w:szCs w:val="18"/>
          <w:highlight w:val="yellow"/>
        </w:rPr>
        <w:t>游戏中的球杆特效</w:t>
      </w:r>
      <w:r w:rsidRPr="009A7445">
        <w:rPr>
          <w:rFonts w:hint="eastAsia"/>
          <w:sz w:val="18"/>
          <w:szCs w:val="18"/>
          <w:highlight w:val="yellow"/>
        </w:rPr>
        <w:t>）</w:t>
      </w:r>
    </w:p>
    <w:p w14:paraId="2FC77ADC" w14:textId="77777777" w:rsidR="009A7445" w:rsidRDefault="009A7445">
      <w:pPr>
        <w:rPr>
          <w:b/>
          <w:bCs/>
          <w:sz w:val="18"/>
          <w:szCs w:val="18"/>
        </w:rPr>
      </w:pPr>
    </w:p>
    <w:p w14:paraId="64DA29FB" w14:textId="17EB0FBD" w:rsidR="001D0C29" w:rsidRDefault="00D246F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球杆类型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配置表</w:t>
      </w:r>
    </w:p>
    <w:tbl>
      <w:tblPr>
        <w:tblW w:w="7574" w:type="dxa"/>
        <w:tblLayout w:type="fixed"/>
        <w:tblLook w:val="04A0" w:firstRow="1" w:lastRow="0" w:firstColumn="1" w:lastColumn="0" w:noHBand="0" w:noVBand="1"/>
      </w:tblPr>
      <w:tblGrid>
        <w:gridCol w:w="550"/>
        <w:gridCol w:w="934"/>
        <w:gridCol w:w="564"/>
        <w:gridCol w:w="564"/>
        <w:gridCol w:w="1118"/>
        <w:gridCol w:w="680"/>
        <w:gridCol w:w="680"/>
        <w:gridCol w:w="794"/>
        <w:gridCol w:w="803"/>
        <w:gridCol w:w="887"/>
      </w:tblGrid>
      <w:tr w:rsidR="001D0C29" w14:paraId="675443A1" w14:textId="77777777">
        <w:trPr>
          <w:trHeight w:val="79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7D85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0A0B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B20B7" w14:textId="77777777" w:rsidR="001D0C29" w:rsidRDefault="00D246FA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品级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C25B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E78A" w14:textId="77777777" w:rsidR="001D0C29" w:rsidRDefault="00D246FA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购买</w:t>
            </w:r>
          </w:p>
          <w:p w14:paraId="58BD61BD" w14:textId="77777777" w:rsidR="001D0C29" w:rsidRDefault="00D246FA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类型，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价格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B69DF" w14:textId="77777777" w:rsidR="001D0C29" w:rsidRDefault="00D246FA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维护</w:t>
            </w:r>
          </w:p>
          <w:p w14:paraId="71F98486" w14:textId="77777777" w:rsidR="001D0C29" w:rsidRDefault="00D246FA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30</w:t>
            </w:r>
            <w:r>
              <w:rPr>
                <w:rFonts w:hint="eastAsia"/>
                <w:b/>
                <w:bCs/>
                <w:sz w:val="18"/>
                <w:szCs w:val="18"/>
              </w:rPr>
              <w:t>次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F3E8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维护</w:t>
            </w:r>
          </w:p>
          <w:p w14:paraId="0B62BC10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56ECD" w14:textId="77777777" w:rsidR="001D0C29" w:rsidRDefault="00D246FA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维护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天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A921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维护</w:t>
            </w:r>
          </w:p>
          <w:p w14:paraId="0F4D3E18" w14:textId="77777777" w:rsidR="001D0C29" w:rsidRDefault="00D246FA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天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CFCD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维护</w:t>
            </w:r>
          </w:p>
          <w:p w14:paraId="27579DFA" w14:textId="77777777" w:rsidR="001D0C29" w:rsidRDefault="00D246FA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365</w:t>
            </w:r>
            <w:r>
              <w:rPr>
                <w:rFonts w:hint="eastAsia"/>
                <w:b/>
                <w:bCs/>
                <w:sz w:val="18"/>
                <w:szCs w:val="18"/>
              </w:rPr>
              <w:t>天</w:t>
            </w:r>
          </w:p>
        </w:tc>
      </w:tr>
      <w:tr w:rsidR="001D0C29" w14:paraId="72C5E07F" w14:textId="77777777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6017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1BB6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E84A" w14:textId="5645511B" w:rsidR="001D0C29" w:rsidRDefault="009A7445">
            <w:pPr>
              <w:widowControl/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2A30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3BF8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6C57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17E1" w14:textId="77777777" w:rsidR="001D0C29" w:rsidRDefault="00D246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1,500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D726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A06D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4459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D0C29" w14:paraId="73CC4DA3" w14:textId="77777777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63FF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EADB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水晶球杆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9665" w14:textId="4D54DB63" w:rsidR="001D0C29" w:rsidRDefault="009A7445">
            <w:pPr>
              <w:widowControl/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7B6E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0386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1,100000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E2058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A2B0" w14:textId="77777777" w:rsidR="001D0C29" w:rsidRDefault="00D246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1,500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D2829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1,1000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67C9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8161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D0C29" w14:paraId="0D408F28" w14:textId="77777777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5987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7EDD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B0A3" w14:textId="520A7BF0" w:rsidR="001D0C29" w:rsidRDefault="009A7445">
            <w:pPr>
              <w:widowControl/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E3A93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9FFAE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28DBA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F868" w14:textId="77777777" w:rsidR="001D0C29" w:rsidRDefault="00D246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6D78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7D91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1B56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2,100</w:t>
            </w:r>
          </w:p>
        </w:tc>
      </w:tr>
      <w:tr w:rsidR="001D0C29" w14:paraId="05824D8A" w14:textId="77777777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AE01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FFE0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3852" w14:textId="29B93D1C" w:rsidR="001D0C29" w:rsidRDefault="009A7445">
            <w:pPr>
              <w:widowControl/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5A895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53A4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289A0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B12B" w14:textId="77777777" w:rsidR="001D0C29" w:rsidRDefault="00D246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83A1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9C7E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61EB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2,100</w:t>
            </w:r>
          </w:p>
        </w:tc>
      </w:tr>
      <w:tr w:rsidR="001D0C29" w14:paraId="7748F780" w14:textId="77777777" w:rsidTr="009A7445">
        <w:trPr>
          <w:trHeight w:val="525"/>
        </w:trPr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E56073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B21A41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星耀球杆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A620D5" w14:textId="0114D7A9" w:rsidR="001D0C29" w:rsidRDefault="009A7445">
            <w:pPr>
              <w:widowControl/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SS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465077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89AAD6" w14:textId="77777777" w:rsidR="001D0C29" w:rsidRDefault="00D246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2,2000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6BCA20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362D88" w14:textId="77777777" w:rsidR="001D0C29" w:rsidRDefault="00D246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D7048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2,20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4944A4" w14:textId="77777777" w:rsidR="001D0C29" w:rsidRDefault="00D246FA">
            <w:pPr>
              <w:widowControl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2,30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DAE9D1" w14:textId="77777777" w:rsidR="001D0C29" w:rsidRDefault="00D246FA">
            <w:pPr>
              <w:widowControl/>
              <w:jc w:val="righ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2,100</w:t>
            </w:r>
          </w:p>
        </w:tc>
      </w:tr>
      <w:tr w:rsidR="009A7445" w:rsidRPr="00D255F4" w14:paraId="27832CB1" w14:textId="77777777">
        <w:trPr>
          <w:trHeight w:val="5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CF30" w14:textId="24CACBDB" w:rsidR="009A7445" w:rsidRPr="00D255F4" w:rsidRDefault="009A74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6</w:t>
            </w:r>
            <w:r w:rsidRPr="00D255F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3DAD" w14:textId="4D0C0354" w:rsidR="009A7445" w:rsidRPr="00D255F4" w:rsidRDefault="009A74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王者球杆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FC81" w14:textId="0A11BE81" w:rsidR="009A7445" w:rsidRPr="00D255F4" w:rsidRDefault="009A74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</w:t>
            </w:r>
            <w:r w:rsidRPr="00D255F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SS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58E7E" w14:textId="65C609C4" w:rsidR="009A7445" w:rsidRPr="00D255F4" w:rsidRDefault="009A74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8695C" w14:textId="2AC55EEF" w:rsidR="009A7445" w:rsidRPr="00D255F4" w:rsidRDefault="009A74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2,2000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FCB6" w14:textId="70D7B337" w:rsidR="009A7445" w:rsidRPr="00D255F4" w:rsidRDefault="009A74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A98E" w14:textId="0962DF1C" w:rsidR="009A7445" w:rsidRPr="00D255F4" w:rsidRDefault="009A74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2,10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2ABD1" w14:textId="7E886383" w:rsidR="009A7445" w:rsidRPr="00D255F4" w:rsidRDefault="009A74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2,</w:t>
            </w:r>
            <w:r w:rsidRPr="00D255F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4</w:t>
            </w: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34E4" w14:textId="7AD4EDC4" w:rsidR="009A7445" w:rsidRPr="00D255F4" w:rsidRDefault="009A74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2,</w:t>
            </w:r>
            <w:r w:rsidRPr="00D255F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8</w:t>
            </w: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B8A4" w14:textId="5D66ABDF" w:rsidR="009A7445" w:rsidRPr="00D255F4" w:rsidRDefault="009A74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</w:pPr>
            <w:r w:rsidRPr="00D255F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3</w:t>
            </w:r>
            <w:r w:rsidRPr="00D255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,100</w:t>
            </w:r>
          </w:p>
        </w:tc>
      </w:tr>
    </w:tbl>
    <w:p w14:paraId="454BDE03" w14:textId="77777777" w:rsidR="001D0C29" w:rsidRDefault="00D246FA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球杆可以出售</w:t>
      </w:r>
    </w:p>
    <w:p w14:paraId="0A910451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售价为货币类型</w:t>
      </w:r>
      <w:r>
        <w:rPr>
          <w:rFonts w:hint="eastAsia"/>
          <w:color w:val="7030A0"/>
          <w:sz w:val="18"/>
          <w:szCs w:val="18"/>
        </w:rPr>
        <w:t>（举例</w:t>
      </w:r>
      <w:r>
        <w:rPr>
          <w:rFonts w:hint="eastAsia"/>
          <w:color w:val="7030A0"/>
          <w:sz w:val="18"/>
          <w:szCs w:val="18"/>
        </w:rPr>
        <w:t xml:space="preserve"> </w:t>
      </w:r>
      <w:r>
        <w:rPr>
          <w:rFonts w:hint="eastAsia"/>
          <w:color w:val="7030A0"/>
          <w:sz w:val="18"/>
          <w:szCs w:val="18"/>
        </w:rPr>
        <w:t>1</w:t>
      </w:r>
      <w:r>
        <w:rPr>
          <w:rFonts w:hint="eastAsia"/>
          <w:color w:val="7030A0"/>
          <w:sz w:val="18"/>
          <w:szCs w:val="18"/>
        </w:rPr>
        <w:t>代表金币，</w:t>
      </w:r>
      <w:r>
        <w:rPr>
          <w:rFonts w:hint="eastAsia"/>
          <w:color w:val="7030A0"/>
          <w:sz w:val="18"/>
          <w:szCs w:val="18"/>
        </w:rPr>
        <w:t>2</w:t>
      </w:r>
      <w:r>
        <w:rPr>
          <w:rFonts w:hint="eastAsia"/>
          <w:color w:val="7030A0"/>
          <w:sz w:val="18"/>
          <w:szCs w:val="18"/>
        </w:rPr>
        <w:t>代表钻石），</w:t>
      </w:r>
      <w:r>
        <w:rPr>
          <w:rFonts w:hint="eastAsia"/>
          <w:sz w:val="18"/>
          <w:szCs w:val="18"/>
        </w:rPr>
        <w:t>货币数量</w:t>
      </w:r>
    </w:p>
    <w:p w14:paraId="785F4820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维护格式为货币类型</w:t>
      </w:r>
      <w:r>
        <w:rPr>
          <w:rFonts w:hint="eastAsia"/>
          <w:color w:val="7030A0"/>
          <w:sz w:val="18"/>
          <w:szCs w:val="18"/>
        </w:rPr>
        <w:t>（举例</w:t>
      </w:r>
      <w:r>
        <w:rPr>
          <w:rFonts w:hint="eastAsia"/>
          <w:color w:val="7030A0"/>
          <w:sz w:val="18"/>
          <w:szCs w:val="18"/>
        </w:rPr>
        <w:t xml:space="preserve"> 1</w:t>
      </w:r>
      <w:r>
        <w:rPr>
          <w:rFonts w:hint="eastAsia"/>
          <w:color w:val="7030A0"/>
          <w:sz w:val="18"/>
          <w:szCs w:val="18"/>
        </w:rPr>
        <w:t>代表金币，</w:t>
      </w:r>
      <w:r>
        <w:rPr>
          <w:rFonts w:hint="eastAsia"/>
          <w:color w:val="7030A0"/>
          <w:sz w:val="18"/>
          <w:szCs w:val="18"/>
        </w:rPr>
        <w:t>2</w:t>
      </w:r>
      <w:r>
        <w:rPr>
          <w:rFonts w:hint="eastAsia"/>
          <w:color w:val="7030A0"/>
          <w:sz w:val="18"/>
          <w:szCs w:val="18"/>
        </w:rPr>
        <w:t>代表钻石），</w:t>
      </w:r>
      <w:r>
        <w:rPr>
          <w:rFonts w:hint="eastAsia"/>
          <w:sz w:val="18"/>
          <w:szCs w:val="18"/>
        </w:rPr>
        <w:t>货币数量，方便后期活动打折，金币钻石维护转换。</w:t>
      </w:r>
    </w:p>
    <w:p w14:paraId="7A5EF65F" w14:textId="77777777" w:rsidR="001D0C29" w:rsidRDefault="00D246FA">
      <w:pPr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数值为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的则不显示该套餐，为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则不触发，此球杆不可使用此类型维护。同时此类型不显示在选项中。</w:t>
      </w:r>
    </w:p>
    <w:p w14:paraId="281E995E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维护次数为最低档次维修功能，每次出杆则扣除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次耐久，满额为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点耐久。球杆属性请看球杆升级配置表，玩家购买只能购买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级球杆</w:t>
      </w:r>
    </w:p>
    <w:p w14:paraId="38EE728E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玩家购买该球杆后，新球杆会自带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次的免维护，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次之后，需要玩家选择维修套餐并使用。</w:t>
      </w:r>
    </w:p>
    <w:p w14:paraId="2EAD8F66" w14:textId="77777777" w:rsidR="001D0C29" w:rsidRDefault="00D2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制作球杆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保底权重计算：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出现权重÷所有权重总和</w:t>
      </w:r>
    </w:p>
    <w:p w14:paraId="5362FF6A" w14:textId="77777777" w:rsidR="001D0C29" w:rsidRDefault="001D0C29">
      <w:pPr>
        <w:rPr>
          <w:sz w:val="18"/>
          <w:szCs w:val="18"/>
        </w:rPr>
      </w:pPr>
    </w:p>
    <w:p w14:paraId="17ED6AAA" w14:textId="77777777" w:rsidR="001D0C29" w:rsidRDefault="001D0C29">
      <w:pPr>
        <w:rPr>
          <w:sz w:val="18"/>
          <w:szCs w:val="18"/>
        </w:rPr>
      </w:pPr>
    </w:p>
    <w:p w14:paraId="0A21B77B" w14:textId="77777777" w:rsidR="001D0C29" w:rsidRDefault="00D246FA">
      <w:pPr>
        <w:rPr>
          <w:color w:val="7030A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升级</w:t>
      </w:r>
      <w:r>
        <w:rPr>
          <w:rFonts w:hint="eastAsia"/>
          <w:sz w:val="18"/>
          <w:szCs w:val="18"/>
        </w:rPr>
        <w:t>：每个球杆存在</w:t>
      </w:r>
      <w:r>
        <w:rPr>
          <w:rFonts w:hint="eastAsia"/>
          <w:sz w:val="18"/>
          <w:szCs w:val="18"/>
        </w:rPr>
        <w:t>1-10</w:t>
      </w:r>
      <w:r>
        <w:rPr>
          <w:rFonts w:hint="eastAsia"/>
          <w:sz w:val="18"/>
          <w:szCs w:val="18"/>
        </w:rPr>
        <w:t>星级，需要耗费强化卡升级该球杆，每级消耗的强化卡数量不同。</w:t>
      </w:r>
      <w:r>
        <w:rPr>
          <w:rFonts w:hint="eastAsia"/>
          <w:color w:val="7030A0"/>
          <w:sz w:val="18"/>
          <w:szCs w:val="18"/>
        </w:rPr>
        <w:t>（策划配置</w:t>
      </w:r>
      <w:r>
        <w:rPr>
          <w:rFonts w:hint="eastAsia"/>
          <w:color w:val="7030A0"/>
          <w:sz w:val="18"/>
          <w:szCs w:val="18"/>
        </w:rPr>
        <w:t xml:space="preserve"> </w:t>
      </w:r>
      <w:r>
        <w:rPr>
          <w:rFonts w:hint="eastAsia"/>
          <w:color w:val="7030A0"/>
          <w:sz w:val="18"/>
          <w:szCs w:val="18"/>
        </w:rPr>
        <w:t>见字段）</w:t>
      </w:r>
    </w:p>
    <w:p w14:paraId="4A88943E" w14:textId="2A8CE6E8" w:rsidR="001D0C29" w:rsidRDefault="00D246FA">
      <w:pPr>
        <w:jc w:val="left"/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必须是永久拥有的球杆才可升级，存在时限的球杆不可升级。</w:t>
      </w:r>
    </w:p>
    <w:p w14:paraId="74ABEEF4" w14:textId="77777777" w:rsidR="001D0C29" w:rsidRDefault="00D246F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每次升级球杆，都可以小幅度提升力度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加塞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瞄准器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战力的数值</w:t>
      </w:r>
    </w:p>
    <w:p w14:paraId="02FAFE15" w14:textId="77777777" w:rsidR="001D0C29" w:rsidRDefault="00D246FA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球杆升级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配置表</w:t>
      </w:r>
    </w:p>
    <w:tbl>
      <w:tblPr>
        <w:tblW w:w="6480" w:type="dxa"/>
        <w:tblLayout w:type="fixed"/>
        <w:tblLook w:val="04A0" w:firstRow="1" w:lastRow="0" w:firstColumn="1" w:lastColumn="0" w:noHBand="0" w:noVBand="1"/>
      </w:tblPr>
      <w:tblGrid>
        <w:gridCol w:w="559"/>
        <w:gridCol w:w="950"/>
        <w:gridCol w:w="574"/>
        <w:gridCol w:w="573"/>
        <w:gridCol w:w="692"/>
        <w:gridCol w:w="691"/>
        <w:gridCol w:w="808"/>
        <w:gridCol w:w="816"/>
        <w:gridCol w:w="817"/>
      </w:tblGrid>
      <w:tr w:rsidR="001D0C29" w14:paraId="7C88D921" w14:textId="77777777">
        <w:trPr>
          <w:trHeight w:val="9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0D6B" w14:textId="77777777" w:rsidR="001D0C29" w:rsidRDefault="00D246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BF00" w14:textId="77777777" w:rsidR="001D0C29" w:rsidRDefault="00D246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160F5" w14:textId="77777777" w:rsidR="001D0C29" w:rsidRDefault="00D246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品级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5785" w14:textId="77777777" w:rsidR="001D0C29" w:rsidRDefault="00D246F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星级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4BDB" w14:textId="77777777" w:rsidR="001D0C29" w:rsidRDefault="00D246FA">
            <w:pPr>
              <w:widowControl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力度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5CF6C" w14:textId="77777777" w:rsidR="001D0C29" w:rsidRDefault="00D246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加塞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4B49" w14:textId="77777777" w:rsidR="001D0C29" w:rsidRDefault="00D246FA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瞄准器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FC52" w14:textId="77777777" w:rsidR="001D0C29" w:rsidRDefault="00D246F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战力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BB698" w14:textId="77777777" w:rsidR="001D0C29" w:rsidRDefault="00D246FA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升级消耗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1D0C29" w14:paraId="1CC735EF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C71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94C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7533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EB2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6DB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C53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1D31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B2F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548A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D0C29" w14:paraId="2043AF4A" w14:textId="77777777">
        <w:trPr>
          <w:trHeight w:val="301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D8C9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54B0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BDAE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B2D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197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1CF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0513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7F7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70911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1D0C29" w14:paraId="7B28E431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62C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15AC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48E3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17CF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1D6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C48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D139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464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C0CE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</w:tr>
      <w:tr w:rsidR="001D0C29" w14:paraId="5354AE69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34E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04C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2CF77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DB7A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A99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F0A1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241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514E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77E7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1D0C29" w14:paraId="290D5555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D5A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238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81DB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61A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60BCA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F4E5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CAF6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2CA4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7E6C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1.120</w:t>
            </w:r>
          </w:p>
        </w:tc>
      </w:tr>
      <w:tr w:rsidR="001D0C29" w14:paraId="293D9E03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6D13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871E1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5A7D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D56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9D8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CDA2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A34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DC6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D7DB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1.160</w:t>
            </w:r>
          </w:p>
        </w:tc>
      </w:tr>
      <w:tr w:rsidR="001D0C29" w14:paraId="17C0165D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AE6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ADE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EE4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DE1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AAD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BB4F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9D83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8C58C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F403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1.220</w:t>
            </w:r>
          </w:p>
        </w:tc>
      </w:tr>
      <w:tr w:rsidR="001D0C29" w14:paraId="6ADCA3F4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6BC1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6AB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B656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E27F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198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049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CEF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5144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6362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1.240</w:t>
            </w:r>
          </w:p>
        </w:tc>
      </w:tr>
      <w:tr w:rsidR="001D0C29" w14:paraId="5A62BB5E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C38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C2B7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CFA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0F3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E2D8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46C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64A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CCB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4FEC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1.280</w:t>
            </w:r>
          </w:p>
        </w:tc>
      </w:tr>
      <w:tr w:rsidR="001D0C29" w14:paraId="6E76AD0E" w14:textId="77777777">
        <w:trPr>
          <w:trHeight w:val="9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EC8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AA2C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勇士球杆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A48BA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4F33E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6C1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5F29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3A4CD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61E85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DAA30" w14:textId="77777777" w:rsidR="001D0C29" w:rsidRDefault="00D246FA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1.320</w:t>
            </w:r>
          </w:p>
        </w:tc>
      </w:tr>
    </w:tbl>
    <w:p w14:paraId="59D9E613" w14:textId="77777777" w:rsidR="001D0C29" w:rsidRDefault="001D0C29">
      <w:pPr>
        <w:jc w:val="left"/>
        <w:rPr>
          <w:sz w:val="18"/>
          <w:szCs w:val="18"/>
        </w:rPr>
      </w:pPr>
    </w:p>
    <w:p w14:paraId="175C47A3" w14:textId="77777777" w:rsidR="001D0C29" w:rsidRDefault="00D246F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升级消耗格式（道具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，道具数量）</w:t>
      </w:r>
    </w:p>
    <w:p w14:paraId="4A34FECC" w14:textId="77777777" w:rsidR="001D0C29" w:rsidRDefault="00D246FA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图鉴：</w:t>
      </w:r>
    </w:p>
    <w:p w14:paraId="6E1FB5FE" w14:textId="77777777" w:rsidR="001D0C29" w:rsidRDefault="00D246F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显示所有球杆的图标，点击后弹出球杆的相关信息，以及产出渠道的文字描述。</w:t>
      </w:r>
    </w:p>
    <w:p w14:paraId="5195C1F7" w14:textId="77777777" w:rsidR="001D0C29" w:rsidRDefault="001D0C29">
      <w:pPr>
        <w:jc w:val="left"/>
        <w:rPr>
          <w:sz w:val="18"/>
          <w:szCs w:val="18"/>
        </w:rPr>
      </w:pPr>
    </w:p>
    <w:p w14:paraId="793F01C2" w14:textId="77777777" w:rsidR="001D0C29" w:rsidRDefault="00D246FA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球杆属性</w:t>
      </w:r>
    </w:p>
    <w:p w14:paraId="0133784D" w14:textId="77777777" w:rsidR="001D0C29" w:rsidRDefault="00D246FA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力量</w:t>
      </w:r>
      <w:r>
        <w:rPr>
          <w:rFonts w:hint="eastAsia"/>
          <w:sz w:val="18"/>
          <w:szCs w:val="18"/>
        </w:rPr>
        <w:t>：影响开球、击球力度，力量越高，游戏内可选择的力度值上限越高</w:t>
      </w:r>
    </w:p>
    <w:p w14:paraId="2E9AC929" w14:textId="77777777" w:rsidR="001D0C29" w:rsidRDefault="00D246FA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加塞</w:t>
      </w:r>
      <w:r>
        <w:rPr>
          <w:rFonts w:hint="eastAsia"/>
          <w:sz w:val="18"/>
          <w:szCs w:val="18"/>
        </w:rPr>
        <w:t>：请见下图所示，加塞数值越高，白球球体的选择区间越大，不同位置的加塞，影响白球的运动轨迹、以及在击中黄球之后的弹射轨迹。加塞数值越大，对白球的影响效果越大。</w:t>
      </w:r>
    </w:p>
    <w:p w14:paraId="032403AA" w14:textId="77777777" w:rsidR="001D0C29" w:rsidRDefault="00D246FA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74075125" wp14:editId="57C0F2A6">
            <wp:extent cx="1833880" cy="17786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029AE09" wp14:editId="7A06600A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19F587E" wp14:editId="3912B32A">
            <wp:extent cx="2952750" cy="18535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AD409A" w14:textId="77777777" w:rsidR="001D0C29" w:rsidRDefault="00D246FA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瞄准器</w:t>
      </w:r>
      <w:r>
        <w:rPr>
          <w:rFonts w:hint="eastAsia"/>
          <w:sz w:val="18"/>
          <w:szCs w:val="18"/>
        </w:rPr>
        <w:t>：如图下所示，瞄准器就是击球轨迹的延长线，瞄准器数值加大，线的长度增加。顶级球杆瞄准器的白线很长，对击球方向判断起到很大助力。</w:t>
      </w:r>
    </w:p>
    <w:p w14:paraId="6C9419BE" w14:textId="77777777" w:rsidR="001D0C29" w:rsidRDefault="00D246FA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1D70207C" wp14:editId="719B00CC">
            <wp:extent cx="13716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27A8473" wp14:editId="113810D0">
            <wp:extent cx="2458085" cy="580390"/>
            <wp:effectExtent l="0" t="0" r="184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5808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AC734B" w14:textId="77777777" w:rsidR="001D0C29" w:rsidRDefault="00D246FA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战力</w:t>
      </w:r>
      <w:r>
        <w:rPr>
          <w:rFonts w:hint="eastAsia"/>
          <w:sz w:val="18"/>
          <w:szCs w:val="18"/>
        </w:rPr>
        <w:t>：球杆等级、品级越高，增加的战力越大，战力可用于战力排行等其他方面。</w:t>
      </w:r>
    </w:p>
    <w:p w14:paraId="5ACFB745" w14:textId="77777777" w:rsidR="001D0C29" w:rsidRDefault="001D0C29">
      <w:pPr>
        <w:rPr>
          <w:sz w:val="18"/>
          <w:szCs w:val="18"/>
        </w:rPr>
      </w:pPr>
    </w:p>
    <w:p w14:paraId="6DB6C6A7" w14:textId="77777777" w:rsidR="001D0C29" w:rsidRDefault="001D0C29">
      <w:pPr>
        <w:rPr>
          <w:sz w:val="18"/>
          <w:szCs w:val="18"/>
        </w:rPr>
      </w:pPr>
    </w:p>
    <w:p w14:paraId="17EFE6C9" w14:textId="77777777" w:rsidR="001D0C29" w:rsidRDefault="001D0C29">
      <w:pPr>
        <w:rPr>
          <w:sz w:val="18"/>
          <w:szCs w:val="18"/>
        </w:rPr>
      </w:pPr>
    </w:p>
    <w:p w14:paraId="69757912" w14:textId="77777777" w:rsidR="001D0C29" w:rsidRDefault="00D246FA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5AB28F63" w14:textId="77777777" w:rsidR="001D0C29" w:rsidRDefault="00D246FA">
      <w:r>
        <w:rPr>
          <w:rFonts w:hint="eastAsia"/>
        </w:rPr>
        <w:t>游戏相关</w:t>
      </w:r>
    </w:p>
    <w:p w14:paraId="0F33BFBB" w14:textId="77777777" w:rsidR="001D0C29" w:rsidRDefault="00D246FA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用户购买了</w:t>
      </w:r>
      <w:r>
        <w:rPr>
          <w:rFonts w:ascii="微软雅黑" w:hAnsi="微软雅黑" w:hint="eastAsia"/>
          <w:szCs w:val="28"/>
        </w:rPr>
        <w:t>S</w:t>
      </w:r>
      <w:r>
        <w:rPr>
          <w:rFonts w:ascii="微软雅黑" w:hAnsi="微软雅黑" w:hint="eastAsia"/>
          <w:szCs w:val="28"/>
        </w:rPr>
        <w:t>级以上的球杆时，公告信息会有提示‘’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玩家购了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球杆，快来膜拜。‘’</w:t>
      </w:r>
    </w:p>
    <w:p w14:paraId="4F4F1896" w14:textId="77777777" w:rsidR="001D0C29" w:rsidRDefault="00D246FA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用户的球杆升级到</w:t>
      </w:r>
      <w:r>
        <w:rPr>
          <w:rFonts w:ascii="微软雅黑" w:hAnsi="微软雅黑" w:hint="eastAsia"/>
          <w:szCs w:val="28"/>
        </w:rPr>
        <w:t>6</w:t>
      </w:r>
      <w:r>
        <w:rPr>
          <w:rFonts w:ascii="微软雅黑" w:hAnsi="微软雅黑" w:hint="eastAsia"/>
          <w:szCs w:val="28"/>
        </w:rPr>
        <w:t>星以上后，公告信息会有提示‘’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玩家成功将</w:t>
      </w:r>
      <w:r>
        <w:rPr>
          <w:rFonts w:ascii="微软雅黑" w:hAnsi="微软雅黑" w:hint="eastAsia"/>
          <w:szCs w:val="28"/>
        </w:rPr>
        <w:t>XXXX</w:t>
      </w:r>
      <w:r>
        <w:rPr>
          <w:rFonts w:ascii="微软雅黑" w:hAnsi="微软雅黑" w:hint="eastAsia"/>
          <w:szCs w:val="28"/>
        </w:rPr>
        <w:t>球杆升级到</w:t>
      </w:r>
      <w:r>
        <w:rPr>
          <w:rFonts w:ascii="微软雅黑" w:hAnsi="微软雅黑" w:hint="eastAsia"/>
          <w:szCs w:val="28"/>
        </w:rPr>
        <w:t>X</w:t>
      </w:r>
      <w:r>
        <w:rPr>
          <w:rFonts w:ascii="微软雅黑" w:hAnsi="微软雅黑" w:hint="eastAsia"/>
          <w:szCs w:val="28"/>
        </w:rPr>
        <w:t>星，实力大增。‘’</w:t>
      </w:r>
    </w:p>
    <w:p w14:paraId="286F206A" w14:textId="77777777" w:rsidR="001D0C29" w:rsidRDefault="001D0C29">
      <w:pPr>
        <w:pStyle w:val="af4"/>
        <w:ind w:left="426" w:firstLineChars="0" w:firstLine="0"/>
        <w:rPr>
          <w:rFonts w:ascii="微软雅黑" w:hAnsi="微软雅黑"/>
          <w:szCs w:val="28"/>
        </w:rPr>
      </w:pPr>
    </w:p>
    <w:p w14:paraId="4A3B47E4" w14:textId="77777777" w:rsidR="001D0C29" w:rsidRDefault="00D246FA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球杆商城和球杆升级为两个表，数值相关的配置在升级表内。</w:t>
      </w:r>
    </w:p>
    <w:p w14:paraId="5F41D74F" w14:textId="77777777" w:rsidR="001D0C29" w:rsidRDefault="00D246FA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同类型球杆售价相同，不</w:t>
      </w:r>
      <w:r>
        <w:rPr>
          <w:rFonts w:ascii="微软雅黑" w:hAnsi="微软雅黑" w:hint="eastAsia"/>
          <w:szCs w:val="28"/>
        </w:rPr>
        <w:t>区分星级差距。</w:t>
      </w:r>
    </w:p>
    <w:p w14:paraId="7BEDD799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6E7509FB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1B0CD6B3" w14:textId="77777777" w:rsidR="001D0C29" w:rsidRDefault="00D246FA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t>界面说明</w:t>
      </w:r>
      <w:bookmarkEnd w:id="4"/>
    </w:p>
    <w:p w14:paraId="569555E3" w14:textId="77777777" w:rsidR="001D0C29" w:rsidRDefault="00D246FA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3A0CBC88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15A989CC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2418092A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4924509F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1135BEBA" w14:textId="77777777" w:rsidR="001D0C29" w:rsidRDefault="001D0C29">
      <w:pPr>
        <w:rPr>
          <w:rFonts w:ascii="微软雅黑" w:hAnsi="微软雅黑"/>
          <w:color w:val="808080" w:themeColor="background1" w:themeShade="80"/>
          <w:szCs w:val="28"/>
        </w:rPr>
      </w:pPr>
    </w:p>
    <w:p w14:paraId="55E2ACAD" w14:textId="77777777" w:rsidR="001D0C29" w:rsidRDefault="001D0C29">
      <w:pPr>
        <w:rPr>
          <w:sz w:val="18"/>
          <w:szCs w:val="18"/>
        </w:rPr>
      </w:pPr>
    </w:p>
    <w:sectPr w:rsidR="001D0C29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9A744" w14:textId="77777777" w:rsidR="00D246FA" w:rsidRDefault="00D246FA">
      <w:r>
        <w:separator/>
      </w:r>
    </w:p>
  </w:endnote>
  <w:endnote w:type="continuationSeparator" w:id="0">
    <w:p w14:paraId="36033DDC" w14:textId="77777777" w:rsidR="00D246FA" w:rsidRDefault="00D2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1CE78477" w14:textId="77777777" w:rsidR="001D0C29" w:rsidRDefault="00D246FA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8D1973A" w14:textId="77777777" w:rsidR="001D0C29" w:rsidRDefault="001D0C29">
    <w:pPr>
      <w:pStyle w:val="a9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B0CE0" w14:textId="77777777" w:rsidR="00D246FA" w:rsidRDefault="00D246FA">
      <w:r>
        <w:separator/>
      </w:r>
    </w:p>
  </w:footnote>
  <w:footnote w:type="continuationSeparator" w:id="0">
    <w:p w14:paraId="60DD23A6" w14:textId="77777777" w:rsidR="00D246FA" w:rsidRDefault="00D2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0C29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051A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A7445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246FA"/>
    <w:rsid w:val="00D255F4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59C0847"/>
    <w:rsid w:val="16492A76"/>
    <w:rsid w:val="16B266AD"/>
    <w:rsid w:val="188359D4"/>
    <w:rsid w:val="1B43221D"/>
    <w:rsid w:val="1FC0465C"/>
    <w:rsid w:val="20100D6D"/>
    <w:rsid w:val="240C7870"/>
    <w:rsid w:val="24CD1675"/>
    <w:rsid w:val="29244574"/>
    <w:rsid w:val="297670D2"/>
    <w:rsid w:val="2AC15EA0"/>
    <w:rsid w:val="2BCE13D7"/>
    <w:rsid w:val="2C8A612E"/>
    <w:rsid w:val="2EB17AF3"/>
    <w:rsid w:val="2FBA7C3E"/>
    <w:rsid w:val="3123097F"/>
    <w:rsid w:val="313119D4"/>
    <w:rsid w:val="35643EA9"/>
    <w:rsid w:val="357C74B1"/>
    <w:rsid w:val="38D812C6"/>
    <w:rsid w:val="39DD0258"/>
    <w:rsid w:val="3C0822E3"/>
    <w:rsid w:val="3C41761E"/>
    <w:rsid w:val="40F1023F"/>
    <w:rsid w:val="41492094"/>
    <w:rsid w:val="44932B2C"/>
    <w:rsid w:val="463B5A9C"/>
    <w:rsid w:val="481373AB"/>
    <w:rsid w:val="482E2268"/>
    <w:rsid w:val="495E2237"/>
    <w:rsid w:val="4E306543"/>
    <w:rsid w:val="4EAD0BEE"/>
    <w:rsid w:val="54F8057A"/>
    <w:rsid w:val="55FD5E5A"/>
    <w:rsid w:val="56274468"/>
    <w:rsid w:val="5719631A"/>
    <w:rsid w:val="57DC37D7"/>
    <w:rsid w:val="59EB6981"/>
    <w:rsid w:val="5AA67348"/>
    <w:rsid w:val="60C245CF"/>
    <w:rsid w:val="610371BD"/>
    <w:rsid w:val="62622E01"/>
    <w:rsid w:val="650E086E"/>
    <w:rsid w:val="696F299A"/>
    <w:rsid w:val="6EB66EB8"/>
    <w:rsid w:val="70C251ED"/>
    <w:rsid w:val="72B84D14"/>
    <w:rsid w:val="72CC1C32"/>
    <w:rsid w:val="760E65D5"/>
    <w:rsid w:val="76CA5E82"/>
    <w:rsid w:val="782613D4"/>
    <w:rsid w:val="787C060A"/>
    <w:rsid w:val="794D5BA3"/>
    <w:rsid w:val="7AF743DE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C23E"/>
  <w15:docId w15:val="{C92AD083-6AEE-46C0-ADA8-57C136C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endnote text"/>
    <w:basedOn w:val="a"/>
    <w:link w:val="a6"/>
    <w:uiPriority w:val="99"/>
    <w:semiHidden/>
    <w:unhideWhenUsed/>
    <w:qFormat/>
    <w:pPr>
      <w:snapToGrid w:val="0"/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1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尾注文本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NUL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475</Words>
  <Characters>2709</Characters>
  <Application>Microsoft Office Word</Application>
  <DocSecurity>0</DocSecurity>
  <Lines>22</Lines>
  <Paragraphs>6</Paragraphs>
  <ScaleCrop>false</ScaleCrop>
  <Company>CG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21</cp:revision>
  <dcterms:created xsi:type="dcterms:W3CDTF">2020-02-12T04:13:00Z</dcterms:created>
  <dcterms:modified xsi:type="dcterms:W3CDTF">2020-06-29T07:52:00Z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