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Android P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 xml:space="preserve"> ITS测试流程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ITS，全称为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Image Test Suite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，是CTSVerifier测试中的一项。主要用于验证图像内容的正确性。此项测试从CTS 7.0_r8测试包开始加入。进行ITS测试需要单独工具和灯箱等辅助设备，所以单独列出来说一下。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Google要求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从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Android P开始，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非Low RAM的新设备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上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必须支持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CameraHAL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3.2或者更高的版本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如果是Low RAM设备可以不支持HAL3(官网强烈建议支持)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支持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HAL3版本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CTS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erifier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测试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中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就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需要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按照本文档介绍跑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Camera ITS Test项，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但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设置还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是HAL1版本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，则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Camera ITS Test测项可以直接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自动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pass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可以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使用如下命令检查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HAL版本：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adb shell "dumpsys media.camera | grep 'Camera HAL'"</w:t>
      </w:r>
    </w:p>
    <w:p>
      <w:p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检查Camera HAL device device@后面的数值，1.X即为HAL1版本，3.X即为HAL3版本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ITS测试工具位于CTSVerifier压缩包的android-cts-verifier\CameraITS目录中，是基于python的测试脚本。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ITS测试工具支持Mac OS X，Linux和Windows运行，以下为ubuntu环境下安装过程：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（Windows环境下配置较复杂，容易出现缺少支持包问题，不建议使用）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安装Android SDK，配置adb可用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安装Python 2.7和numpy堆栈</w:t>
      </w:r>
    </w:p>
    <w:p>
      <w:pPr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sudo apt-get install pythonnumpy </w:t>
      </w:r>
    </w:p>
    <w:p>
      <w:pPr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sudo apt-get install pythonscipy </w:t>
      </w:r>
    </w:p>
    <w:p>
      <w:pPr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sudo apt-get install pythonmatplotlib </w:t>
      </w:r>
    </w:p>
    <w:p>
      <w:pPr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sudo apt-get install pythonopencv</w:t>
      </w:r>
    </w:p>
    <w:p>
      <w:pPr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如果这些指令不能正常工作或有其他异常，可以改使用捆绑的Python 2.7发行版Anaconda已通过官方验证，可与ITS基础结构一起使用，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还需要的额外设备包括：灯箱，三脚架，测试图例（灯箱和三脚架都是网上自己买的，测试图例是用测试工具包里面的pdf文档自己打印的）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设备端配置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设备端需要安装CTSVerifier.apk,进入Camera ITS Test测试项（如果设备的CameraHAL支持版本为1.x，此项会直接自动pass），然后通过USB数据线连接设备和测试电脑。</w:t>
      </w: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灯箱通电打光，将设备放置于三脚架上，再将三脚架放置于灯箱内。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测试流程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1.测试电脑端通过shell窗口进入到android-cts-verifier\CameraITS目录中。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2.执行source build/envsetup.sh命令，初始化测试环境。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3.然后执行 python tools/run_all_tests.py 即可启动测试。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测试从后摄开始，依次执行各个场景。然后执行前摄测试，顺序一致。测试过程中需要将正在进行测试的设备摄像头（前/后）指向灯箱内，灯箱内背景图需要根据不同场景切换不同的测试图例。</w:t>
      </w:r>
    </w:p>
    <w:p>
      <w:pPr>
        <w:numPr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ITS测试一共包含7个场景测试，详情见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"_附录A"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附录A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介绍。</w:t>
      </w: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每个场景测试前会有检测环节，会在测试电脑的/tmp/目录生成对应文件夹并且拍摄一张测试图例像，通过查看图片可以确认设备位置是否正确，如果正确，在电脑shell窗口输入Y继续执行测试，如果不正确（不居中，不清晰等）请调整设备相对灯箱位置，在电脑shell窗口输入N或直接回车，会再次执行检测环节，直到调整到合适位置，在输入Y继续执行测试。</w:t>
      </w: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4.在完整执行完后摄/前摄各个场景测试后，可以针对fail项来进行单项测试，单项测试以场景为单位，就是说场景1其中有一条fail，整个场景1就需要重新测试。</w:t>
      </w:r>
    </w:p>
    <w:p>
      <w:pPr>
        <w:numPr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测试命令如下：</w:t>
      </w: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python tools/run_all_tests.py camera=1 scenes=1</w:t>
      </w:r>
    </w:p>
    <w:p>
      <w:pPr>
        <w:numPr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其中，camera取值包括 0：后摄，1：前摄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Scenes取值包括 0，1，2，3，4，5，sensor_fusion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更详细参数介绍，请参考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"_附录B"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附录B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介绍。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测试结果分析</w:t>
      </w: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ITS测试没有单独的测试报告生成，如果所有项目测试完成，设备端CtsVerifier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中的Camera ITS Test项会自动变绿pass。测试结果可参考显示于测试电脑的shell窗口的内容，示例如下：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default" w:ascii="CourierNewPSMT" w:hAnsi="CourierNewPSMT" w:eastAsia="宋体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截取于camera1前摄，scene1场景1测试结果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Press Enter after placing camera 1 to frame the test scene: scene1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The scene setup should be: A grey card covering at least the middle 30% of the scene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Running vendor 3A on device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Capture an image to check the test scene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Capturing 1 frame with 1 format [yuv]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Please check scene setup in /tmp/tmpDRDobM/1/scene1.jpg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Is the image okay for ITS scene1? (Y/N)Y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Start running ITS on camera 1, scene1</w:t>
      </w:r>
    </w:p>
    <w:p>
      <w:pPr>
        <w:numPr>
          <w:numId w:val="0"/>
        </w:numP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......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PASS  scene1/test_capture_result [9.0s]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PASS  scene1/test_crop_region_raw [9.8s]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SKIP  scene1/test_crop_regions [2.0s]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FAIL  scene1/test_dng_noise_model [5.9s]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FAIL* scene1/test_ev_compensation_advanced [9.9s]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PASS  scene1/test_ev_compensation_basic [9.9s]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FAIL  scene1/test_exposure [15.3s]</w:t>
      </w:r>
    </w:p>
    <w:p>
      <w:pPr>
        <w:numPr>
          <w:numId w:val="0"/>
        </w:numP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......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27 / 31 tests passed (87.1%), 7 tests skipped</w:t>
      </w:r>
    </w:p>
    <w:p>
      <w:pPr>
        <w:numPr>
          <w:numId w:val="0"/>
        </w:numP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(*) tests are not yet mandated</w:t>
      </w:r>
    </w:p>
    <w:p>
      <w:pPr>
        <w:numPr>
          <w:numId w:val="0"/>
        </w:numP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 项表示测试通过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   项表示设备不支持此项测试，直接跳过，不算fail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   项表示测试失败，需要改变测试条件或修改软件进一步测试</w:t>
      </w:r>
    </w:p>
    <w:p>
      <w:pPr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FAIL*  项表示测试失败，但目前Google认证没有强制要求通过，但一般都强烈建议修改可通过。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附录A"/>
      <w:r>
        <w:rPr>
          <w:rFonts w:hint="eastAsia"/>
          <w:lang w:val="en-US" w:eastAsia="zh-CN"/>
        </w:rPr>
        <w:t>附录A</w:t>
      </w:r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分别介绍如下（以9.0_r9测试包为例）：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场景0：</w:t>
      </w:r>
      <w:r>
        <w:rPr>
          <w:rFonts w:hint="eastAsia"/>
          <w:lang w:val="en-US" w:eastAsia="zh-CN"/>
        </w:rPr>
        <w:t>没有设置</w:t>
      </w:r>
      <w:r>
        <w:rPr>
          <w:rFonts w:hint="default"/>
          <w:lang w:val="en-US" w:eastAsia="zh-CN"/>
        </w:rPr>
        <w:t>要求。</w:t>
      </w:r>
      <w:r>
        <w:rPr>
          <w:rFonts w:hint="eastAsia"/>
          <w:lang w:val="en-US" w:eastAsia="zh-CN"/>
        </w:rPr>
        <w:t>包含11项测试。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●场景1：</w:t>
      </w:r>
      <w:r>
        <w:rPr>
          <w:rFonts w:hint="eastAsia"/>
          <w:lang w:val="en-US" w:eastAsia="zh-CN"/>
        </w:rPr>
        <w:t>设备</w:t>
      </w:r>
      <w:r>
        <w:rPr>
          <w:rFonts w:hint="default"/>
          <w:lang w:val="en-US" w:eastAsia="zh-CN"/>
        </w:rPr>
        <w:t>在三脚架上，</w:t>
      </w:r>
      <w:r>
        <w:rPr>
          <w:rFonts w:hint="eastAsia"/>
          <w:lang w:val="en-US" w:eastAsia="zh-CN"/>
        </w:rPr>
        <w:t>灯箱背景需要贴</w:t>
      </w:r>
      <w:r>
        <w:rPr>
          <w:rFonts w:hint="default"/>
          <w:lang w:val="en-US" w:eastAsia="zh-CN"/>
        </w:rPr>
        <w:t>灰卡</w:t>
      </w:r>
      <w:r>
        <w:rPr>
          <w:rFonts w:hint="eastAsia"/>
          <w:lang w:val="en-US" w:eastAsia="zh-CN"/>
        </w:rPr>
        <w:t>图片（请参考android-cts-verifier\CameraITS\tests\scene1\scene1.pdf 或scene1_0.67_scaled.pdf 背景需要灰色卡和白色边缘）此项包含36项，测试项较多，容易fail，不用急，后面可以重新测试场景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场景2：</w:t>
      </w:r>
      <w:r>
        <w:rPr>
          <w:rFonts w:hint="eastAsia"/>
          <w:lang w:val="en-US" w:eastAsia="zh-CN"/>
        </w:rPr>
        <w:t>此项用于测试人脸检测，设备</w:t>
      </w:r>
      <w:r>
        <w:rPr>
          <w:rFonts w:hint="default"/>
          <w:lang w:val="en-US" w:eastAsia="zh-CN"/>
        </w:rPr>
        <w:t>在三脚架上，</w:t>
      </w:r>
      <w:r>
        <w:rPr>
          <w:rFonts w:hint="eastAsia"/>
          <w:lang w:val="en-US" w:eastAsia="zh-CN"/>
        </w:rPr>
        <w:t>灯箱背景需要人脸图片（请参考android-cts-verifier\CameraITS\tests\scene2\scene2.pdf 或scene2_0.67_scaled.pdf），此项包含2项测试，比较容易通过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场景3：</w:t>
      </w:r>
      <w:r>
        <w:rPr>
          <w:rFonts w:hint="eastAsia"/>
          <w:lang w:val="en-US" w:eastAsia="zh-CN"/>
        </w:rPr>
        <w:t>此项</w:t>
      </w:r>
      <w:r>
        <w:rPr>
          <w:rFonts w:hint="default"/>
          <w:lang w:val="en-US" w:eastAsia="zh-CN"/>
        </w:rPr>
        <w:t>用于测试图像清晰度</w:t>
      </w:r>
      <w:r>
        <w:rPr>
          <w:rFonts w:hint="eastAsia"/>
          <w:lang w:val="en-US" w:eastAsia="zh-CN"/>
        </w:rPr>
        <w:t>，设备</w:t>
      </w:r>
      <w:r>
        <w:rPr>
          <w:rFonts w:hint="default"/>
          <w:lang w:val="en-US" w:eastAsia="zh-CN"/>
        </w:rPr>
        <w:t>在三脚架上，</w:t>
      </w:r>
      <w:r>
        <w:rPr>
          <w:rFonts w:hint="eastAsia"/>
          <w:lang w:val="en-US" w:eastAsia="zh-CN"/>
        </w:rPr>
        <w:t>灯箱背景需要</w:t>
      </w:r>
      <w:r>
        <w:rPr>
          <w:rFonts w:hint="default"/>
          <w:lang w:val="en-US" w:eastAsia="zh-CN"/>
        </w:rPr>
        <w:t>ISO 12233图表</w:t>
      </w:r>
      <w:r>
        <w:rPr>
          <w:rFonts w:hint="eastAsia"/>
          <w:lang w:val="en-US" w:eastAsia="zh-CN"/>
        </w:rPr>
        <w:t>（请参考android-cts-verifier\CameraITS\tests\scene3\scene3.pdf 或scene3_0.67_scaled.pdf），此项包含6项测试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场景4：</w:t>
      </w:r>
      <w:r>
        <w:rPr>
          <w:rFonts w:hint="eastAsia"/>
          <w:lang w:val="en-US" w:eastAsia="zh-CN"/>
        </w:rPr>
        <w:t>此项</w:t>
      </w:r>
      <w:r>
        <w:rPr>
          <w:rFonts w:hint="default"/>
          <w:lang w:val="en-US" w:eastAsia="zh-CN"/>
        </w:rPr>
        <w:t>用于测试场景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宽高比。</w:t>
      </w:r>
      <w:r>
        <w:rPr>
          <w:rFonts w:hint="eastAsia"/>
          <w:lang w:val="en-US" w:eastAsia="zh-CN"/>
        </w:rPr>
        <w:t>设备</w:t>
      </w:r>
      <w:r>
        <w:rPr>
          <w:rFonts w:hint="default"/>
          <w:lang w:val="en-US" w:eastAsia="zh-CN"/>
        </w:rPr>
        <w:t>在三脚架上，</w:t>
      </w:r>
      <w:r>
        <w:rPr>
          <w:rFonts w:hint="eastAsia"/>
          <w:lang w:val="en-US" w:eastAsia="zh-CN"/>
        </w:rPr>
        <w:t>灯箱背景需要</w:t>
      </w:r>
      <w:r>
        <w:rPr>
          <w:rFonts w:hint="default"/>
          <w:lang w:val="en-US" w:eastAsia="zh-CN"/>
        </w:rPr>
        <w:t>一个包含一个黑色圆圈和一个方框的静态测试页</w:t>
      </w:r>
      <w:r>
        <w:rPr>
          <w:rFonts w:hint="eastAsia"/>
          <w:lang w:val="en-US" w:eastAsia="zh-CN"/>
        </w:rPr>
        <w:t>（请参考android-cts-verifier\CameraITS\tests\scene4\scene4.pdf 或scene4_0.67_scaled.pdf），此项包含2项测试。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场景5：</w:t>
      </w:r>
      <w:r>
        <w:rPr>
          <w:rFonts w:hint="eastAsia"/>
          <w:lang w:val="en-US" w:eastAsia="zh-CN"/>
        </w:rPr>
        <w:t>此项</w:t>
      </w:r>
      <w:r>
        <w:rPr>
          <w:rFonts w:hint="default"/>
          <w:lang w:val="en-US" w:eastAsia="zh-CN"/>
        </w:rPr>
        <w:t>用于测试镜头阴影和颜色均匀性。</w:t>
      </w:r>
      <w:r>
        <w:rPr>
          <w:rFonts w:hint="eastAsia"/>
          <w:lang w:val="en-US" w:eastAsia="zh-CN"/>
        </w:rPr>
        <w:t>原文档介绍需要散光片，实测用一张白纸挡在设备摄像头前，正对光源即可，此项包含1项测试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场景</w:t>
      </w:r>
      <w:r>
        <w:rPr>
          <w:rFonts w:hint="eastAsia"/>
          <w:lang w:val="en-US" w:eastAsia="zh-CN"/>
        </w:rPr>
        <w:t>fusion</w:t>
      </w:r>
      <w:r>
        <w:rPr>
          <w:rFonts w:hint="default"/>
          <w:lang w:val="en-US" w:eastAsia="zh-CN"/>
        </w:rPr>
        <w:t>：此场景用于测试对焦模式</w:t>
      </w:r>
      <w:r>
        <w:rPr>
          <w:rFonts w:hint="eastAsia"/>
          <w:lang w:val="en-US" w:eastAsia="zh-CN"/>
        </w:rPr>
        <w:t>，是在设备</w:t>
      </w:r>
      <w:r>
        <w:rPr>
          <w:rFonts w:ascii="Helvetica" w:hAnsi="Helvetica" w:eastAsia="Helvetica" w:cs="Helvetica"/>
          <w:i w:val="0"/>
          <w:caps w:val="0"/>
          <w:color w:val="353630"/>
          <w:spacing w:val="0"/>
          <w:sz w:val="21"/>
          <w:szCs w:val="21"/>
        </w:rPr>
        <w:t>带有陀螺仪项目可能会开启</w:t>
      </w:r>
      <w:r>
        <w:rPr>
          <w:rFonts w:hint="eastAsia" w:ascii="Helvetica" w:hAnsi="Helvetica" w:eastAsia="宋体" w:cs="Helvetica"/>
          <w:i w:val="0"/>
          <w:caps w:val="0"/>
          <w:color w:val="353630"/>
          <w:spacing w:val="0"/>
          <w:sz w:val="21"/>
          <w:szCs w:val="21"/>
          <w:lang w:eastAsia="zh-CN"/>
        </w:rPr>
        <w:t>的功能。目前已经测试的设备都未支持此项，后续补充。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附录B"/>
      <w:r>
        <w:rPr>
          <w:rFonts w:hint="eastAsia"/>
          <w:lang w:val="en-US" w:eastAsia="zh-CN"/>
        </w:rPr>
        <w:t>附录B</w:t>
      </w:r>
    </w:p>
    <w:bookmarkEnd w:id="1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测试指令详细参数使用方法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 line arguments: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camera:  the camera(s) to be tested. Use comma to separate multiple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camera Ids. Ex: "camera=0,1" or "camera=1"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device:  device id for adb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scenes:  the test scene(s) to be executed. Use comma to separate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multiple scenes. Ex: "scenes=scene0,scene1" 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"scenes=0,1,sensor_fusion" (sceneX can be abbreviated by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where X is a integer)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chart:   [Experimental] another android device served as test chart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display. When this argument presents, change of test scene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will be handled automatically. Note that this argument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requires special physical/hardware setup to work and may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work on all android devices.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result:  Device ID to forward results to (in addition to the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that the tests are running on).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rot_rig: [Experimental] ID of the rotation rig being used (formatted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"&lt;vendor ID&gt;:&lt;product ID&gt;:&lt;channel #&gt;" or "default")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tmp_dir: location of temp directory for output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skip_scene_validation: force skip scene validation. Used when test scene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is setup up front and don't require tester validation.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dist:    [Experimental] chart distance in cm.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NewPSM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F7268"/>
    <w:multiLevelType w:val="multilevel"/>
    <w:tmpl w:val="F94F7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502A"/>
    <w:rsid w:val="17A60A5A"/>
    <w:rsid w:val="24F944D4"/>
    <w:rsid w:val="2AF03F12"/>
    <w:rsid w:val="2B910572"/>
    <w:rsid w:val="35C6266F"/>
    <w:rsid w:val="35CF6924"/>
    <w:rsid w:val="598E50DE"/>
    <w:rsid w:val="5E485125"/>
    <w:rsid w:val="6DDE2418"/>
    <w:rsid w:val="712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2019-10-22T09:13:06Z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