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EEA简介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(相关内容在不断更新中，此处仅供参考)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EEA（European Economic Area）通常指欧洲经济区，GMS测试上EEA特指针对出货欧盟地区的项目的测试规则，目前存在两个版本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EEA_V1(2018.10.29发布)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EEA_V2(2020.01.25发布，2020.03.01实行)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目前对于出货俄罗斯和土耳其有单独的规定，此处暂不关注。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以下按EEA_V2版本规则说明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</w:rPr>
        <w:t>2018年10月29日</w:t>
      </w:r>
      <w:r>
        <w:rPr>
          <w:rFonts w:hint="eastAsia"/>
          <w:lang w:eastAsia="zh-CN"/>
        </w:rPr>
        <w:t>起，</w:t>
      </w:r>
      <w:r>
        <w:rPr>
          <w:rFonts w:hint="eastAsia"/>
          <w:lang w:val="en-US" w:eastAsia="zh-CN"/>
        </w:rPr>
        <w:t>Google规定出货欧盟的项目都需要跟Google签署EMADA协议，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具体内容需符合以下标准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15227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做Express Plus项目必须符合Type 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和非EEA区别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1.用户感受区别：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A.如果是虚拟导航键，长按Home按键有特殊的花瓣动画效果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预置的GMS包APP</w:t>
      </w:r>
      <w:r>
        <w:rPr>
          <w:rFonts w:hint="eastAsia"/>
          <w:lang w:eastAsia="zh-CN"/>
        </w:rPr>
        <w:t>可能有</w:t>
      </w:r>
      <w:r>
        <w:rPr>
          <w:rFonts w:hint="eastAsia"/>
        </w:rPr>
        <w:t>不同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根据所签的不同协议：Google Search，Chrome预置/不预置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根据地区，youtube等APP预置/不预置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预置的APP最低版本有特殊要求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开机向导会有默认搜索选择界面</w:t>
      </w:r>
    </w:p>
    <w:p>
      <w:pPr>
        <w:pStyle w:val="4"/>
        <w:bidi w:val="0"/>
        <w:rPr>
          <w:rFonts w:hint="eastAsia" w:eastAsia="宋体"/>
          <w:lang w:eastAsia="zh-CN"/>
        </w:rPr>
      </w:pPr>
      <w:r>
        <w:rPr>
          <w:rFonts w:hint="eastAsia"/>
        </w:rPr>
        <w:t>2.软件实现上的区别</w:t>
      </w:r>
      <w:r>
        <w:rPr>
          <w:rFonts w:hint="eastAsia"/>
          <w:lang w:eastAsia="zh-CN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A.为虚拟Home按键长按动作添加特殊花瓣动画效果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B.预置特定的webview框架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C.根据Google Search，Chrome预置情况申明对应的Feature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D.添加Google指定的EEA补丁内容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E.Product Name属性需添加EEA后缀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F.添加特殊的oobconfig内容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G.根据出货地区做不同APP预置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H.系统申明特定的EEA Feature Flags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I.需要提交EEA V2 Compliance Checklist 报告给Google审批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EEA特有的开机向导中搜索引擎可选择界面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47802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EEA需专门申明的系统属性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011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EEA包括的国家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Belgium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Bulgaria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Croatia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Czech Republic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Denmark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Estonia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Finland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Germany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Greece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Hungary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Iceland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Republic of Ireland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Italy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Latvia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Lithuania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Luxembourg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Netherlands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Portugal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Romania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Slovakia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Slovenia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Sweden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United Kingdom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5462B"/>
    <w:multiLevelType w:val="singleLevel"/>
    <w:tmpl w:val="A155462B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739D"/>
    <w:rsid w:val="77A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2020-09-03T14:44:42Z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