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SMR更新测试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原则上只允许更新谷歌安全补丁，不允许任何其他修改。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更新版本的fingerprint需要和先前版本及base_os值不一样(格式一致,BF_BUILD_NUMBER值改变)。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软件修改：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1.更新谷歌安全补丁。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2.添加ro.product.first_api_level属性，值需为对应版本代号。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3.添加ro.build.version.base_os属性，值为最新MR更新版本的fingerprint，没有就设IR版本的fingerprint。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需要做的测试：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1.CTS: run cts -m CtsSecurityTestCases(需user版本)。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2.GTS: run gts -m GtsOsTestCases(需user版本)。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3.STS:  run sts-engbuild (需userdebug版本，fingerprint和user版本保持一致)。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额外检测：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CTS report/device-info-files/PackageDeviceInfo.deviceinfo.json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CTS report/device-info-files/FeatureDeviceInfo.deviceinfo.json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保证新版报告和先前测试报告中的内容一致(由安全补丁更新导致的变动，不影响SMR认证)。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2020-10-31T03:36:32Z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