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STS新政策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2020年6月的STS开始强制SMR,MR,IR都必须要用debug版本跑STS,唯一的例外是SMR的派生版本可以用user版本跑STS.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在SMR的派生版本上，需设定ro.build.representative.fingerprint属性来说明这是个派生版本，ro.build.representative.fingerprint 值为主代表性版本的fingerprint，这样才能用user版本来跑STS.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主代表性版本(representative build)和派生版本(derived build)指软件基线相同，但出货地区不同的差异不大的版本.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2020-10-31T03:37:38Z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