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707E76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基于STM32的直流电机PID调速控制系统</w:t>
      </w:r>
    </w:p>
    <w:p w14:paraId="75F94FCB">
      <w:pPr>
        <w:spacing w:before="380" w:after="140" w:line="288" w:lineRule="auto"/>
        <w:ind w:left="0"/>
        <w:jc w:val="left"/>
        <w:outlineLvl w:val="0"/>
      </w:pPr>
      <w:bookmarkStart w:id="0" w:name="heading_1"/>
      <w:r>
        <w:rPr>
          <w:rFonts w:ascii="Arial" w:hAnsi="Arial" w:eastAsia="等线" w:cs="Arial"/>
          <w:b/>
          <w:sz w:val="36"/>
        </w:rPr>
        <w:t>摘要</w:t>
      </w:r>
      <w:bookmarkEnd w:id="0"/>
    </w:p>
    <w:p w14:paraId="1319571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本项目设计并实现了一套基于STM32微控制器的直流电机闭环调速控制系统，核心采用增量式PID控制算法，结合TB6612电机驱动板、11线光电正交编码器、12V 170RPM减速直流电机（减速比1:8），实现电机速度的高精度闭环控制。系统以100ms为核心控制轮询周期，PWM输出周期同步为100ms，严格遵循“0~100脉冲计数 = 0~100% PWM占空比”的线性映射关系；通过UART串口与Modbus-RTU协议实现PC上位机通信，支持指令下发、速度实时回传及PID响应波形显示；</w:t>
      </w:r>
      <w:r>
        <w:rPr>
          <w:rFonts w:hint="eastAsia" w:ascii="Arial" w:hAnsi="Arial" w:eastAsia="等线" w:cs="Arial"/>
          <w:sz w:val="22"/>
          <w:lang w:val="en-US" w:eastAsia="zh-CN"/>
        </w:rPr>
        <w:t>同时使用</w:t>
      </w:r>
      <w:r>
        <w:rPr>
          <w:rFonts w:ascii="Arial" w:hAnsi="Arial" w:eastAsia="等线" w:cs="Arial"/>
          <w:sz w:val="22"/>
        </w:rPr>
        <w:t>W25Q系列SPI Flash存储模块，实现掉电保存历史控制指令，开机自动恢复上次运行状态。经过实际调试，系统实现了无超调、无震荡、稳态误差为0的速度控制效果，响应快速、稳定性高，可广泛应用于智能小车、工业自动化设备、教学实验平台等场景，完全满足课程设计及小型工程应用需求。</w:t>
      </w:r>
    </w:p>
    <w:p w14:paraId="2FB2037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关键词：STM32；增量式PID；TB6612；光电正交编码器；掉电存储；Modbus-RTU</w:t>
      </w:r>
    </w:p>
    <w:p w14:paraId="26503F69">
      <w:pPr>
        <w:spacing w:before="380" w:after="140" w:line="288" w:lineRule="auto"/>
        <w:ind w:left="0"/>
        <w:jc w:val="left"/>
        <w:outlineLvl w:val="0"/>
      </w:pPr>
      <w:bookmarkStart w:id="1" w:name="heading_3"/>
      <w:r>
        <w:rPr>
          <w:rFonts w:ascii="Arial" w:hAnsi="Arial" w:eastAsia="等线" w:cs="Arial"/>
          <w:b/>
          <w:sz w:val="36"/>
        </w:rPr>
        <w:t>1 项目概述</w:t>
      </w:r>
      <w:bookmarkEnd w:id="1"/>
    </w:p>
    <w:p w14:paraId="322A5A91">
      <w:pPr>
        <w:spacing w:before="320" w:after="120" w:line="288" w:lineRule="auto"/>
        <w:ind w:left="0"/>
        <w:jc w:val="left"/>
        <w:outlineLvl w:val="1"/>
      </w:pPr>
      <w:bookmarkStart w:id="2" w:name="heading_4"/>
      <w:r>
        <w:rPr>
          <w:rFonts w:ascii="Arial" w:hAnsi="Arial" w:eastAsia="等线" w:cs="Arial"/>
          <w:b/>
          <w:sz w:val="32"/>
        </w:rPr>
        <w:t>1.1 项目背景</w:t>
      </w:r>
      <w:bookmarkEnd w:id="2"/>
    </w:p>
    <w:p w14:paraId="09CCC2F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直流减速电机凭借结构简单、控制方便、转矩大、响应快的特点，广泛应用于智能机器人、自动化设备、小型调速系统等领域。传统开环调速方式受负载变化、电源波动影响较大，速度稳定性差，无法满足高精度调速需求。增量式PID控制算法相较于位置式PID，具有无积分累积、输出仅与近期误差相关、抗干扰能力强、不易出现饱和等优势，更适合电机速度闭环控制场景。本项目以STM32为核心控制器，整合TB6612驱动、11线光电编码器、W25Q掉电存储等模块，设计一套直流电机增量式PID调速系统，解决开环调速的不足，实现速度的精准控制与掉电恢复功能。</w:t>
      </w:r>
    </w:p>
    <w:p w14:paraId="5C4E09A7">
      <w:pPr>
        <w:spacing w:before="320" w:after="120" w:line="288" w:lineRule="auto"/>
        <w:ind w:left="0"/>
        <w:jc w:val="left"/>
        <w:outlineLvl w:val="1"/>
      </w:pPr>
      <w:bookmarkStart w:id="3" w:name="heading_5"/>
      <w:r>
        <w:rPr>
          <w:rFonts w:ascii="Arial" w:hAnsi="Arial" w:eastAsia="等线" w:cs="Arial"/>
          <w:b/>
          <w:sz w:val="32"/>
        </w:rPr>
        <w:t>1.2 项目功能</w:t>
      </w:r>
      <w:bookmarkEnd w:id="3"/>
    </w:p>
    <w:p w14:paraId="6F4533AB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直流电机100ms周期增量式PID速度闭环控制，实现速度精准调节；</w:t>
      </w:r>
    </w:p>
    <w:p w14:paraId="58EBB960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11线光电正交编码器（电机轴端安装）实时采集速度脉冲，反馈速度信息；</w:t>
      </w:r>
    </w:p>
    <w:p w14:paraId="4E60C973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PWM输出周期100ms，严格遵循“0~100脉冲计数 = 0~100% PWM占空比”线性映射；</w:t>
      </w:r>
    </w:p>
    <w:p w14:paraId="7C82CF8E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PC上位机实时显示目标速度、当前速度，绘制PID响应双曲线波形，直观观测控制效果；</w:t>
      </w:r>
    </w:p>
    <w:p w14:paraId="4B81F548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支持电机启动、停止、正转、反转控制，指令响应及时；</w:t>
      </w:r>
    </w:p>
    <w:p w14:paraId="07B401B9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采用Modbus-RTU标准通信协议，实现上位机与下位机的可靠数据交互；</w:t>
      </w:r>
    </w:p>
    <w:p w14:paraId="075BC461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W25Q Flash掉电存储功能，保存目标速度、运行状态、方向状态，开机自动恢复；</w:t>
      </w:r>
    </w:p>
    <w:p w14:paraId="637FD64E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使用0.96寸的oled显示屏，IIC接口，实现下位机电机状态的实时显示；</w:t>
      </w:r>
    </w:p>
    <w:p w14:paraId="1EB3BEE9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系统抗干扰能力强，运行稳定，无明显震荡与静差。</w:t>
      </w:r>
    </w:p>
    <w:p w14:paraId="7CAEB455">
      <w:pPr>
        <w:spacing w:before="320" w:after="120" w:line="288" w:lineRule="auto"/>
        <w:ind w:left="0"/>
        <w:jc w:val="left"/>
        <w:outlineLvl w:val="1"/>
      </w:pPr>
      <w:bookmarkStart w:id="4" w:name="heading_6"/>
      <w:r>
        <w:rPr>
          <w:rFonts w:ascii="Arial" w:hAnsi="Arial" w:eastAsia="等线" w:cs="Arial"/>
          <w:b/>
          <w:sz w:val="32"/>
        </w:rPr>
        <w:t>1.3 核心技术指标</w:t>
      </w:r>
      <w:bookmarkEnd w:id="4"/>
    </w:p>
    <w:p w14:paraId="65066286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控制周期：100ms（核心轮询周期，含测速、PID计算、PWM更新）；</w:t>
      </w:r>
    </w:p>
    <w:p w14:paraId="72293842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PWM周期：100ms，占空比调节范围0~100%；</w:t>
      </w:r>
    </w:p>
    <w:p w14:paraId="6AF46D95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速度映射：0~100脉冲计数（100ms内）= 0~100% PWM占空比；</w:t>
      </w:r>
    </w:p>
    <w:p w14:paraId="025B18D9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控制算法：增量式PID；</w:t>
      </w:r>
    </w:p>
    <w:p w14:paraId="51B4BC62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控制效果：超调量&lt;5%、无持续震荡、稳态误差=0；</w:t>
      </w:r>
    </w:p>
    <w:p w14:paraId="47FDB28E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通信参数：波特率115200bps，无校验，8位数据位，1位停止位；</w:t>
      </w:r>
    </w:p>
    <w:p w14:paraId="7813EE7C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掉电存储：W25Q64，数据掉电不丢失，上电自动恢复。</w:t>
      </w:r>
    </w:p>
    <w:p w14:paraId="408C4358">
      <w:pPr>
        <w:spacing w:before="380" w:after="140" w:line="288" w:lineRule="auto"/>
        <w:ind w:left="0"/>
        <w:jc w:val="left"/>
        <w:outlineLvl w:val="0"/>
      </w:pPr>
      <w:bookmarkStart w:id="5" w:name="heading_7"/>
      <w:r>
        <w:rPr>
          <w:rFonts w:ascii="Arial" w:hAnsi="Arial" w:eastAsia="等线" w:cs="Arial"/>
          <w:b/>
          <w:sz w:val="36"/>
        </w:rPr>
        <w:t>2 应用场景</w:t>
      </w:r>
      <w:bookmarkEnd w:id="5"/>
    </w:p>
    <w:p w14:paraId="0A94EF5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本系统设计贴合实际工程需求，结构简洁、成本低廉、稳定性高，可广泛应用于以下场景：</w:t>
      </w:r>
    </w:p>
    <w:p w14:paraId="09A0A952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智能小车/机器人底盘：实现多电机同步调速，提升运动控制精度，适配12V减速电机的小型移动设备；</w:t>
      </w:r>
    </w:p>
    <w:p w14:paraId="32ACC1DF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工业自动化设备：小型传送带、送料机构、卷绕设备的无级调速控制，满足低速、稳定的运行需求；</w:t>
      </w:r>
    </w:p>
    <w:p w14:paraId="38EABAAE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小型伺服系统：云台、摄像头稳定平台、小型机械臂关节的速度闭环控制；</w:t>
      </w:r>
    </w:p>
    <w:p w14:paraId="69134C3E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教学实验平台：适用于高校“电机控制”“自动控制原理”“嵌入式系统”等课程的实验教学，可直观展示增量式PID算法、编码器测速、串口通信等核心技术；</w:t>
      </w:r>
    </w:p>
    <w:p w14:paraId="0ED30E51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民用设备：小型风机、水泵、搅拌机等家电的调速控制，实现节能与精准调速。</w:t>
      </w:r>
    </w:p>
    <w:p w14:paraId="37ECE833">
      <w:pPr>
        <w:spacing w:before="380" w:after="140" w:line="288" w:lineRule="auto"/>
        <w:ind w:left="0"/>
        <w:jc w:val="left"/>
        <w:outlineLvl w:val="0"/>
      </w:pPr>
      <w:bookmarkStart w:id="6" w:name="heading_8"/>
      <w:r>
        <w:rPr>
          <w:rFonts w:ascii="Arial" w:hAnsi="Arial" w:eastAsia="等线" w:cs="Arial"/>
          <w:b/>
          <w:sz w:val="36"/>
        </w:rPr>
        <w:t>3 系统整体方案设计</w:t>
      </w:r>
      <w:bookmarkEnd w:id="6"/>
    </w:p>
    <w:p w14:paraId="1948D4E4">
      <w:pPr>
        <w:spacing w:before="320" w:after="120" w:line="288" w:lineRule="auto"/>
        <w:ind w:left="0"/>
        <w:jc w:val="left"/>
        <w:outlineLvl w:val="1"/>
      </w:pPr>
      <w:bookmarkStart w:id="7" w:name="heading_9"/>
      <w:r>
        <w:rPr>
          <w:rFonts w:ascii="Arial" w:hAnsi="Arial" w:eastAsia="等线" w:cs="Arial"/>
          <w:b/>
          <w:sz w:val="32"/>
        </w:rPr>
        <w:t>3.1 系统整体框图</w:t>
      </w:r>
      <w:bookmarkEnd w:id="7"/>
    </w:p>
    <w:p w14:paraId="0E9C0108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eastAsia="zh-CN"/>
        </w:rPr>
      </w:pPr>
      <w:r>
        <w:rPr>
          <w:rFonts w:hint="eastAsia" w:ascii="Arial" w:hAnsi="Arial" w:eastAsia="等线" w:cs="Arial"/>
          <w:sz w:val="22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-8890</wp:posOffset>
            </wp:positionH>
            <wp:positionV relativeFrom="paragraph">
              <wp:posOffset>553085</wp:posOffset>
            </wp:positionV>
            <wp:extent cx="5267960" cy="3202940"/>
            <wp:effectExtent l="0" t="0" r="8890" b="6985"/>
            <wp:wrapTopAndBottom/>
            <wp:docPr id="10" name="图片 10" descr="0812a12f-7265-41b4-8b0b-9a4a69e00b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0812a12f-7265-41b4-8b0b-9a4a69e00bd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202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等线" w:cs="Arial"/>
          <w:sz w:val="22"/>
        </w:rPr>
        <w:t>系统以STM32F103C8T6为核心控制器，整合电机驱动、编码器测速、掉电存储、上位机通信四大模块，整体框图采用标准绘图格式，严格匹配实际硬件连接，如下</w:t>
      </w:r>
      <w:r>
        <w:rPr>
          <w:rFonts w:hint="eastAsia" w:ascii="Arial" w:hAnsi="Arial" w:eastAsia="等线" w:cs="Arial"/>
          <w:sz w:val="22"/>
          <w:lang w:eastAsia="zh-CN"/>
        </w:rPr>
        <w:t>：</w:t>
      </w:r>
    </w:p>
    <w:p w14:paraId="1B5A41E9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eastAsia="zh-CN"/>
        </w:rPr>
      </w:pPr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EA274C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28E10A">
            <w:pPr>
              <w:spacing w:before="120" w:after="120" w:line="288" w:lineRule="auto"/>
              <w:jc w:val="left"/>
            </w:pPr>
          </w:p>
        </w:tc>
      </w:tr>
    </w:tbl>
    <w:p w14:paraId="7301178D">
      <w:pPr>
        <w:spacing w:before="320" w:after="120" w:line="288" w:lineRule="auto"/>
        <w:ind w:left="0"/>
        <w:jc w:val="left"/>
        <w:outlineLvl w:val="1"/>
      </w:pPr>
      <w:bookmarkStart w:id="8" w:name="heading_10"/>
      <w:r>
        <w:rPr>
          <w:rFonts w:ascii="Arial" w:hAnsi="Arial" w:eastAsia="等线" w:cs="Arial"/>
          <w:b/>
          <w:sz w:val="32"/>
        </w:rPr>
        <w:t>3.2 系统核心逻辑</w:t>
      </w:r>
      <w:bookmarkEnd w:id="8"/>
    </w:p>
    <w:p w14:paraId="18717A9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系统上电后，STM32完成所有外设初始化，从W25Q Flash读取上次保存的控制参数（目标速度、运行状态、方向状态），自动恢复电机运行状态；进入100ms定时轮询后，每周期完成3项核心任务：读取11线编码器脉冲并计算当前速度、执行增量式PID运算得到PWM占空比、输出100ms周期PWM信号通过TB6612驱动电机；同时监听上位机Modbus指令，解析后执行速度设置、启停、方向控制等操作，并将新参数写入W25Q保存；定时向上位机回传目标速度与当前速度，上位机绘制PID响应波形，实现实时监控。</w:t>
      </w:r>
    </w:p>
    <w:p w14:paraId="58EB09CB">
      <w:pPr>
        <w:spacing w:before="380" w:after="140" w:line="288" w:lineRule="auto"/>
        <w:ind w:left="0"/>
        <w:jc w:val="left"/>
        <w:outlineLvl w:val="0"/>
      </w:pPr>
      <w:bookmarkStart w:id="9" w:name="heading_11"/>
      <w:r>
        <w:rPr>
          <w:rFonts w:ascii="Arial" w:hAnsi="Arial" w:eastAsia="等线" w:cs="Arial"/>
          <w:b/>
          <w:sz w:val="36"/>
        </w:rPr>
        <w:t>4 系统工作流程图</w:t>
      </w:r>
      <w:bookmarkEnd w:id="9"/>
    </w:p>
    <w:p w14:paraId="1003CC47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系统工作流程严格遵循100ms轮询周期，明确各模块的执行顺序，涵盖上电初始化、掉电恢复、PID控制、通信交互等所有核心环节，流程图如下：</w:t>
      </w:r>
    </w:p>
    <w:p w14:paraId="257C0B5C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drawing>
          <wp:inline distT="0" distB="0" distL="114300" distR="114300">
            <wp:extent cx="3825240" cy="8450580"/>
            <wp:effectExtent l="0" t="0" r="381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25240" cy="845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8C458">
      <w:pPr>
        <w:spacing w:before="380" w:after="140" w:line="288" w:lineRule="auto"/>
        <w:ind w:left="0"/>
        <w:jc w:val="left"/>
        <w:outlineLvl w:val="0"/>
      </w:pPr>
      <w:bookmarkStart w:id="10" w:name="heading_12"/>
      <w:r>
        <w:rPr>
          <w:rFonts w:ascii="Arial" w:hAnsi="Arial" w:eastAsia="等线" w:cs="Arial"/>
          <w:b/>
          <w:sz w:val="36"/>
        </w:rPr>
        <w:t>5 硬件模块设计与参数说明</w:t>
      </w:r>
      <w:bookmarkEnd w:id="10"/>
    </w:p>
    <w:p w14:paraId="35580B7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本章节严格匹配实际使用的硬件设备，详细说明各模块的参数、接口及工作原理，确保与实际系统完全一致。</w:t>
      </w:r>
    </w:p>
    <w:p w14:paraId="483ED101">
      <w:pPr>
        <w:spacing w:before="320" w:after="120" w:line="288" w:lineRule="auto"/>
        <w:ind w:left="0"/>
        <w:jc w:val="left"/>
        <w:outlineLvl w:val="1"/>
      </w:pPr>
      <w:bookmarkStart w:id="11" w:name="heading_13"/>
      <w:r>
        <w:rPr>
          <w:rFonts w:ascii="Arial" w:hAnsi="Arial" w:eastAsia="等线" w:cs="Arial"/>
          <w:b/>
          <w:sz w:val="32"/>
        </w:rPr>
        <w:t>5.1 主控模块：STM32F103C8T6</w:t>
      </w:r>
      <w:bookmarkEnd w:id="11"/>
    </w:p>
    <w:p w14:paraId="567BE733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核心参数：主频72MHz，供电电压3.3V，Flash容量64KB，RAM容量20KB；</w:t>
      </w:r>
    </w:p>
    <w:p w14:paraId="5A008494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核心外设：1个UART串口（用于Modbus通信）、2个TIM定时器（1个用于100ms定时轮询，1个用于编码器计数）、1个SPI接口（用于W25Q通信）、若干GPIO（用于TB6612控制）；</w:t>
      </w:r>
    </w:p>
    <w:p w14:paraId="65BE570A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功能定位：系统控制核心，负责增量式PID运算、编码器数据读取、PWM输出、Modbus指令解析、W25Q读写控制，统筹所有模块的时序与逻辑。</w:t>
      </w:r>
    </w:p>
    <w:p w14:paraId="385A27B5">
      <w:pPr>
        <w:numPr>
          <w:numId w:val="0"/>
        </w:numPr>
        <w:spacing w:before="120" w:after="120" w:line="288" w:lineRule="auto"/>
        <w:jc w:val="left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69865" cy="4531360"/>
            <wp:effectExtent l="0" t="0" r="6985" b="2540"/>
            <wp:docPr id="17" name="图片 17" descr="dbd874e3-0f18-499b-992a-dd289065c6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dbd874e3-0f18-499b-992a-dd289065c6be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53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C57FE">
      <w:pPr>
        <w:spacing w:before="320" w:after="120" w:line="288" w:lineRule="auto"/>
        <w:ind w:left="0"/>
        <w:jc w:val="left"/>
        <w:outlineLvl w:val="1"/>
      </w:pPr>
      <w:bookmarkStart w:id="12" w:name="heading_14"/>
      <w:r>
        <w:rPr>
          <w:rFonts w:ascii="Arial" w:hAnsi="Arial" w:eastAsia="等线" w:cs="Arial"/>
          <w:b/>
          <w:sz w:val="32"/>
        </w:rPr>
        <w:t>5.2 电机驱动模块：TB6612FNG</w:t>
      </w:r>
      <w:bookmarkEnd w:id="12"/>
    </w:p>
    <w:p w14:paraId="6C8FAA50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核心参数：供电电压6~12V（适配12V电机），输出电流最大1.2A（单通道），支持正反转控制，待机模式可控；</w:t>
      </w:r>
    </w:p>
    <w:p w14:paraId="6BAE83CC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控制方式：PWM调速 + GPIO电平方向控制；</w:t>
      </w:r>
    </w:p>
    <w:p w14:paraId="7B233820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309880</wp:posOffset>
            </wp:positionH>
            <wp:positionV relativeFrom="paragraph">
              <wp:posOffset>461645</wp:posOffset>
            </wp:positionV>
            <wp:extent cx="3295650" cy="2981325"/>
            <wp:effectExtent l="0" t="0" r="0" b="0"/>
            <wp:wrapTopAndBottom/>
            <wp:docPr id="13" name="图片 13" descr="c630998f-fdf9-498b-92b3-c029221176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c630998f-fdf9-498b-92b3-c029221176e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等线" w:cs="Arial"/>
          <w:sz w:val="22"/>
        </w:rPr>
        <w:t>接口连接：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4AFCF20F">
      <w:pPr>
        <w:numPr>
          <w:ilvl w:val="0"/>
          <w:numId w:val="2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STBY引脚：接STM32 GPIO，高电平使能驱动，低电平待机；</w:t>
      </w:r>
    </w:p>
    <w:p w14:paraId="41A783DA">
      <w:pPr>
        <w:numPr>
          <w:ilvl w:val="0"/>
          <w:numId w:val="2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AIN1/AIN2引脚：接STM32 GPIO，控制电机正反转（AIN1=1、AIN2=0正转；AIN1=0、AIN2=1反转）；</w:t>
      </w:r>
    </w:p>
    <w:p w14:paraId="1BEB3594">
      <w:pPr>
        <w:numPr>
          <w:ilvl w:val="0"/>
          <w:numId w:val="2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PWMA引脚：接STM32 TIM PWM输出引脚，接收100ms周期PWM信号，控制电机转速；</w:t>
      </w:r>
    </w:p>
    <w:p w14:paraId="3E7CE66E">
      <w:pPr>
        <w:numPr>
          <w:ilvl w:val="0"/>
          <w:numId w:val="3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VCC引脚：接12V电源，为驱动板和电机供电；</w:t>
      </w:r>
    </w:p>
    <w:p w14:paraId="49B1C7F8">
      <w:pPr>
        <w:numPr>
          <w:ilvl w:val="0"/>
          <w:numId w:val="3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GND引脚：与STM32、电机、电源共地，避免干扰。</w:t>
      </w:r>
    </w:p>
    <w:p w14:paraId="7E9ACA43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工作逻辑：接收STM32输出的PWM信号和方向电平，将直流电压放大后驱动电机转动，实现速度与方向的精准控制。</w:t>
      </w:r>
    </w:p>
    <w:p w14:paraId="1A9C6545">
      <w:pPr>
        <w:numPr>
          <w:numId w:val="0"/>
        </w:numPr>
        <w:spacing w:before="120" w:after="120" w:line="288" w:lineRule="auto"/>
        <w:jc w:val="left"/>
        <w:rPr>
          <w:rFonts w:hint="eastAsia" w:eastAsia="等线"/>
          <w:lang w:eastAsia="zh-CN"/>
        </w:rPr>
      </w:pPr>
      <w:r>
        <w:rPr>
          <w:rFonts w:hint="eastAsia" w:eastAsia="等线"/>
          <w:lang w:eastAsia="zh-CN"/>
        </w:rPr>
        <w:drawing>
          <wp:inline distT="0" distB="0" distL="114300" distR="114300">
            <wp:extent cx="5272405" cy="6863715"/>
            <wp:effectExtent l="0" t="0" r="4445" b="3810"/>
            <wp:docPr id="14" name="图片 14" descr="2f2b947a-827b-4245-8b76-0292c9eba2f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2f2b947a-827b-4245-8b76-0292c9eba2f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86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18A20">
      <w:pPr>
        <w:spacing w:before="320" w:after="120" w:line="288" w:lineRule="auto"/>
        <w:ind w:left="0"/>
        <w:jc w:val="left"/>
        <w:outlineLvl w:val="1"/>
      </w:pPr>
      <w:bookmarkStart w:id="13" w:name="heading_15"/>
      <w:r>
        <w:rPr>
          <w:rFonts w:ascii="Arial" w:hAnsi="Arial" w:eastAsia="等线" w:cs="Arial"/>
          <w:b/>
          <w:sz w:val="32"/>
        </w:rPr>
        <w:t>5.3 直流减速电机</w:t>
      </w:r>
      <w:bookmarkEnd w:id="13"/>
    </w:p>
    <w:p w14:paraId="3CE84480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核心参数：额定电压12V，空载转速170RPM，减速比1:8，输出轴转矩≥0.5N·m；</w:t>
      </w:r>
    </w:p>
    <w:p w14:paraId="4F43DEDD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编码器安装：11线光电正交编码器直接安装在电机轴端（非输出轴），随电机轴同步转动，采集电机原始转速脉冲；</w:t>
      </w:r>
    </w:p>
    <w:p w14:paraId="1ED0C491">
      <w:pPr>
        <w:numPr>
          <w:ilvl w:val="0"/>
          <w:numId w:val="34"/>
        </w:num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定时器4：编码器模式，AB相上升沿和下降沿都计数，（4倍频）</w:t>
      </w:r>
    </w:p>
    <w:p w14:paraId="3D59D114">
      <w:pPr>
        <w:numPr>
          <w:ilvl w:val="0"/>
          <w:numId w:val="34"/>
        </w:num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转速与脉冲关系：</w:t>
      </w:r>
    </w:p>
    <w:p w14:paraId="1D9A0987">
      <w:pPr>
        <w:numPr>
          <w:numId w:val="0"/>
        </w:numPr>
        <w:spacing w:before="120" w:after="120" w:line="288" w:lineRule="auto"/>
        <w:ind w:firstLine="500" w:firstLineChars="0"/>
        <w:jc w:val="left"/>
        <w:rPr/>
      </w:pPr>
      <w:r>
        <w:rPr>
          <w:rFonts w:hint="default"/>
        </w:rPr>
        <w:t>170RMP指的是：减速箱输出轴的转速</w:t>
      </w:r>
    </w:p>
    <w:p w14:paraId="5FA30120">
      <w:pPr>
        <w:numPr>
          <w:ilvl w:val="0"/>
          <w:numId w:val="35"/>
        </w:numPr>
        <w:spacing w:before="120" w:after="120" w:line="288" w:lineRule="auto"/>
        <w:ind w:left="840" w:leftChars="0" w:hanging="420" w:firstLineChars="0"/>
        <w:jc w:val="left"/>
        <w:rPr/>
      </w:pPr>
      <w:r>
        <w:rPr>
          <w:rFonts w:hint="default"/>
        </w:rPr>
        <w:t>电机轴上实际转速 = 减速箱输出轴转速 × 减速比</w:t>
      </w:r>
    </w:p>
    <w:p w14:paraId="539939D4">
      <w:pPr>
        <w:numPr>
          <w:ilvl w:val="0"/>
          <w:numId w:val="35"/>
        </w:numPr>
        <w:spacing w:before="120" w:after="120" w:line="288" w:lineRule="auto"/>
        <w:ind w:left="840" w:leftChars="0" w:hanging="420" w:firstLineChars="0"/>
        <w:jc w:val="left"/>
        <w:rPr/>
      </w:pPr>
      <w:r>
        <w:rPr>
          <w:rFonts w:hint="default"/>
        </w:rPr>
        <w:t>实际电机转速：170*8 = 1360RMP</w:t>
      </w:r>
    </w:p>
    <w:p w14:paraId="200F7364">
      <w:pPr>
        <w:numPr>
          <w:numId w:val="0"/>
        </w:numPr>
        <w:spacing w:before="120" w:after="120" w:line="288" w:lineRule="auto"/>
        <w:ind w:firstLine="500" w:firstLineChars="0"/>
        <w:jc w:val="left"/>
        <w:rPr/>
      </w:pPr>
      <w:r>
        <w:rPr>
          <w:rFonts w:hint="default"/>
        </w:rPr>
        <w:t>计算100ms的编码器计数脉冲数：</w:t>
      </w:r>
    </w:p>
    <w:p w14:paraId="0506B2EA">
      <w:pPr>
        <w:numPr>
          <w:ilvl w:val="0"/>
          <w:numId w:val="35"/>
        </w:numPr>
        <w:spacing w:before="120" w:after="120" w:line="288" w:lineRule="auto"/>
        <w:ind w:left="840" w:leftChars="0" w:hanging="420" w:firstLineChars="0"/>
        <w:jc w:val="left"/>
        <w:rPr/>
      </w:pPr>
      <w:r>
        <w:rPr>
          <w:rFonts w:hint="default"/>
        </w:rPr>
        <w:t>转速 1360 转/分钟 = 1360 / 60 转/秒 ≈ 22.6667 转/秒。</w:t>
      </w:r>
    </w:p>
    <w:p w14:paraId="51DC6C2F">
      <w:pPr>
        <w:numPr>
          <w:ilvl w:val="0"/>
          <w:numId w:val="35"/>
        </w:numPr>
        <w:spacing w:before="120" w:after="120" w:line="288" w:lineRule="auto"/>
        <w:ind w:left="840" w:leftChars="0" w:hanging="420" w:firstLineChars="0"/>
        <w:jc w:val="left"/>
        <w:rPr/>
      </w:pPr>
      <w:r>
        <w:rPr>
          <w:rFonts w:hint="default"/>
        </w:rPr>
        <w:t>每</w:t>
      </w:r>
      <w:r>
        <w:rPr>
          <w:rFonts w:hint="eastAsia"/>
          <w:lang w:val="en-US" w:eastAsia="zh-CN"/>
        </w:rPr>
        <w:t>圈</w:t>
      </w:r>
      <w:r>
        <w:rPr>
          <w:rFonts w:hint="default"/>
        </w:rPr>
        <w:t>44脉冲，所以每秒脉冲数 = 22.6667 * 44 ≈ 997.333 脉冲/秒。</w:t>
      </w:r>
    </w:p>
    <w:p w14:paraId="77D12922">
      <w:pPr>
        <w:numPr>
          <w:ilvl w:val="0"/>
          <w:numId w:val="35"/>
        </w:numPr>
        <w:spacing w:before="120" w:after="120" w:line="288" w:lineRule="auto"/>
        <w:ind w:left="840" w:leftChars="0" w:hanging="420" w:firstLineChars="0"/>
        <w:jc w:val="left"/>
        <w:rPr/>
      </w:pPr>
      <w:r>
        <w:rPr>
          <w:rFonts w:hint="default"/>
        </w:rPr>
        <w:t>100ms = 0.1秒，所以</w:t>
      </w:r>
      <w:r>
        <w:rPr>
          <w:rFonts w:hint="eastAsia"/>
          <w:lang w:val="en-US" w:eastAsia="zh-CN"/>
        </w:rPr>
        <w:t>最大</w:t>
      </w:r>
      <w:r>
        <w:rPr>
          <w:rFonts w:hint="default"/>
        </w:rPr>
        <w:t>脉冲数 = 997.333 * 0.1 = 99.7333 ≈ 100 脉冲。</w:t>
      </w:r>
    </w:p>
    <w:p w14:paraId="4331EF4B">
      <w:pPr>
        <w:numPr>
          <w:numId w:val="0"/>
        </w:numPr>
        <w:spacing w:before="120" w:after="120" w:line="288" w:lineRule="auto"/>
        <w:ind w:firstLine="50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所以电机转速与脉冲的关系：</w:t>
      </w:r>
    </w:p>
    <w:p w14:paraId="571D1E09">
      <w:pPr>
        <w:keepNext w:val="0"/>
        <w:keepLines w:val="0"/>
        <w:widowControl/>
        <w:numPr>
          <w:ilvl w:val="0"/>
          <w:numId w:val="35"/>
        </w:numPr>
        <w:suppressLineNumbers w:val="0"/>
        <w:ind w:left="840" w:leftChars="0" w:hanging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实际控制中按0~100脉冲计数对应0~100%占空比线性映射</w:t>
      </w:r>
    </w:p>
    <w:p w14:paraId="4B1E90EE">
      <w:pPr>
        <w:numPr>
          <w:numId w:val="0"/>
        </w:numPr>
        <w:spacing w:before="120" w:after="120" w:line="288" w:lineRule="auto"/>
        <w:ind w:firstLine="50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317500</wp:posOffset>
            </wp:positionH>
            <wp:positionV relativeFrom="paragraph">
              <wp:posOffset>76200</wp:posOffset>
            </wp:positionV>
            <wp:extent cx="5273040" cy="3954780"/>
            <wp:effectExtent l="0" t="0" r="3810" b="7620"/>
            <wp:wrapTopAndBottom/>
            <wp:docPr id="15" name="图片 15" descr="eff403281671b630dc6899ea629d9cc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eff403281671b630dc6899ea629d9cc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954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7B1DBB">
      <w:pPr>
        <w:numPr>
          <w:numId w:val="0"/>
        </w:numPr>
        <w:spacing w:before="120" w:after="120" w:line="288" w:lineRule="auto"/>
        <w:ind w:firstLine="500" w:firstLineChars="0"/>
        <w:jc w:val="left"/>
      </w:pPr>
    </w:p>
    <w:p w14:paraId="2679C3CE">
      <w:pPr>
        <w:spacing w:before="320" w:after="120" w:line="288" w:lineRule="auto"/>
        <w:ind w:left="0"/>
        <w:jc w:val="left"/>
        <w:outlineLvl w:val="1"/>
      </w:pPr>
      <w:bookmarkStart w:id="14" w:name="heading_16"/>
      <w:r>
        <w:rPr>
          <w:rFonts w:ascii="Arial" w:hAnsi="Arial" w:eastAsia="等线" w:cs="Arial"/>
          <w:b/>
          <w:sz w:val="32"/>
        </w:rPr>
        <w:t>5.4 光电正交编码器</w:t>
      </w:r>
      <w:bookmarkEnd w:id="14"/>
    </w:p>
    <w:p w14:paraId="1C6AB857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类型：光电正交编码器（双相输出）；</w:t>
      </w:r>
    </w:p>
    <w:p w14:paraId="4CCDFA66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核心参数：线数11线，每转输出11个A相、11个B相脉冲，支持四倍频计数</w:t>
      </w:r>
      <w:r>
        <w:rPr>
          <w:rFonts w:hint="eastAsia" w:ascii="Arial" w:hAnsi="Arial" w:eastAsia="等线" w:cs="Arial"/>
          <w:sz w:val="22"/>
          <w:lang w:eastAsia="zh-CN"/>
        </w:rPr>
        <w:t>，</w:t>
      </w:r>
      <w:r>
        <w:rPr>
          <w:rFonts w:hint="eastAsia" w:ascii="Arial" w:hAnsi="Arial" w:eastAsia="等线" w:cs="Arial"/>
          <w:sz w:val="22"/>
          <w:lang w:val="en-US" w:eastAsia="zh-CN"/>
        </w:rPr>
        <w:t>倍频后一圈输出44各脉冲</w:t>
      </w:r>
      <w:r>
        <w:rPr>
          <w:rFonts w:ascii="Arial" w:hAnsi="Arial" w:eastAsia="等线" w:cs="Arial"/>
          <w:sz w:val="22"/>
        </w:rPr>
        <w:t>，供电电压3.3V；</w:t>
      </w:r>
    </w:p>
    <w:p w14:paraId="068866CA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安装位置：电机后端轴端，与电机轴刚性连接，同步转动；</w:t>
      </w:r>
    </w:p>
    <w:p w14:paraId="2BEDCEA9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测速方式：STM32 TIM定时器配置为编码器模式，接收A、B相脉冲，自动计数，每100ms读取一次计数值，作为当前速度的反馈信号；</w:t>
      </w:r>
    </w:p>
    <w:p w14:paraId="547E7F1A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优势：抗干扰能力强，脉冲计数精准，能实时反映电机的实际转速，为增量式PID控制提供可靠的反馈依据。</w:t>
      </w:r>
    </w:p>
    <w:p w14:paraId="49C9B6E4">
      <w:pPr>
        <w:spacing w:before="320" w:after="120" w:line="288" w:lineRule="auto"/>
        <w:ind w:left="0"/>
        <w:jc w:val="left"/>
        <w:outlineLvl w:val="1"/>
      </w:pPr>
      <w:bookmarkStart w:id="15" w:name="heading_17"/>
      <w:r>
        <w:rPr>
          <w:rFonts w:ascii="Arial" w:hAnsi="Arial" w:eastAsia="等线" w:cs="Arial"/>
          <w:b/>
          <w:sz w:val="32"/>
        </w:rPr>
        <w:t>5.5 速度与PWM占空比映射关系</w:t>
      </w:r>
      <w:bookmarkEnd w:id="15"/>
    </w:p>
    <w:p w14:paraId="079690E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结合电机与编码器参数，系统严格设定以下映射关系，确保速度与占空比线性对应：</w:t>
      </w:r>
    </w:p>
    <w:p w14:paraId="7C5F2AC2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控制周期：100ms（每100ms读取一次编码器计数值）；</w:t>
      </w:r>
    </w:p>
    <w:p w14:paraId="3B172274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脉冲计数范围：0~100（100ms内）；</w:t>
      </w:r>
    </w:p>
    <w:p w14:paraId="06FDEB8F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PWM占空比范围：0~100%；</w:t>
      </w:r>
    </w:p>
    <w:p w14:paraId="42A532F5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映射关系：0脉冲计数对应0%占空比（电机停止），100脉冲计数对应100%占空比（电机最大转速），中间值线性映射，确保速度调节平滑、精准。</w:t>
      </w:r>
    </w:p>
    <w:p w14:paraId="459DFFA1">
      <w:pPr>
        <w:spacing w:before="320" w:after="120" w:line="288" w:lineRule="auto"/>
        <w:ind w:left="0"/>
        <w:jc w:val="left"/>
        <w:outlineLvl w:val="1"/>
      </w:pPr>
      <w:bookmarkStart w:id="16" w:name="heading_18"/>
      <w:r>
        <w:rPr>
          <w:rFonts w:ascii="Arial" w:hAnsi="Arial" w:eastAsia="等线" w:cs="Arial"/>
          <w:b/>
          <w:sz w:val="32"/>
        </w:rPr>
        <w:t>5.6 掉电存储模块：W25Q64</w:t>
      </w:r>
      <w:bookmarkEnd w:id="16"/>
    </w:p>
    <w:p w14:paraId="36958D63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核心参数：SPI通信接口，存储容量8MB（64Mbit），擦写次数≥10万次，掉电数据保存时间≥10年；</w:t>
      </w:r>
    </w:p>
    <w:p w14:paraId="7ED99B5D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接口连接：CS、SCK、MISO、MOSI引脚分别接STM32对应的SPI引脚，VCC接3.3V，GND共地；</w:t>
      </w:r>
    </w:p>
    <w:p w14:paraId="6DED0F67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功能定位：存储系统关键控制参数，实现掉电不丢失，开机自动恢复，提升系统的实用性和自动化程度。</w:t>
      </w:r>
    </w:p>
    <w:p w14:paraId="3327630D">
      <w:pPr>
        <w:spacing w:before="320" w:after="120" w:line="288" w:lineRule="auto"/>
        <w:ind w:left="0"/>
        <w:jc w:val="left"/>
        <w:outlineLvl w:val="1"/>
      </w:pPr>
      <w:bookmarkStart w:id="17" w:name="heading_19"/>
      <w:r>
        <w:rPr>
          <w:rFonts w:ascii="Arial" w:hAnsi="Arial" w:eastAsia="等线" w:cs="Arial"/>
          <w:b/>
          <w:sz w:val="32"/>
        </w:rPr>
        <w:t>5.7 通信模块：CH340 USB转TTL</w:t>
      </w:r>
      <w:bookmarkEnd w:id="17"/>
    </w:p>
    <w:p w14:paraId="5326B26D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核心参数：波特率115200bps，数据位8位，无校验位，1位停止位，支持USB转UART通信；</w:t>
      </w:r>
    </w:p>
    <w:p w14:paraId="556C2F9A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接口连接：TXD接STM32 UART_RXD，RXD接STM32 UART_TXD，GND共地；</w:t>
      </w:r>
    </w:p>
    <w:p w14:paraId="2573E751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功能：实现STM32与PC上位机的串口通信，传输Modbus指令与速度数据，为上位机监控提供通信通道。</w:t>
      </w:r>
    </w:p>
    <w:p w14:paraId="0902ECCA">
      <w:pPr>
        <w:spacing w:before="380" w:after="140" w:line="288" w:lineRule="auto"/>
        <w:ind w:left="0"/>
        <w:jc w:val="left"/>
        <w:outlineLvl w:val="0"/>
      </w:pPr>
      <w:bookmarkStart w:id="18" w:name="heading_20"/>
      <w:r>
        <w:rPr>
          <w:rFonts w:ascii="Arial" w:hAnsi="Arial" w:eastAsia="等线" w:cs="Arial"/>
          <w:b/>
          <w:sz w:val="36"/>
        </w:rPr>
        <w:t>6 软件系统设计</w:t>
      </w:r>
      <w:bookmarkEnd w:id="18"/>
    </w:p>
    <w:p w14:paraId="4DA6433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软件系统基于Keil5开发环境</w:t>
      </w:r>
      <w:r>
        <w:rPr>
          <w:rFonts w:hint="eastAsia" w:ascii="Arial" w:hAnsi="Arial" w:eastAsia="等线" w:cs="Arial"/>
          <w:sz w:val="22"/>
          <w:lang w:eastAsia="zh-CN"/>
        </w:rPr>
        <w:t>，</w:t>
      </w:r>
      <w:r>
        <w:rPr>
          <w:rFonts w:hint="eastAsia" w:ascii="Arial" w:hAnsi="Arial" w:eastAsia="等线" w:cs="Arial"/>
          <w:sz w:val="22"/>
          <w:lang w:val="en-US" w:eastAsia="zh-CN"/>
        </w:rPr>
        <w:t>使用STM32CubeMX配置时钟，定时器，外设接口等，基于HAL库开发</w:t>
      </w:r>
      <w:r>
        <w:rPr>
          <w:rFonts w:ascii="Arial" w:hAnsi="Arial" w:eastAsia="等线" w:cs="Arial"/>
          <w:sz w:val="22"/>
        </w:rPr>
        <w:t>，采用模块化设计，分为初始化模块、编码器测速模块、增量式PID控制模块、PWM输出模块、Modbus通信模块、W25Q存储模块，各模块独立设计、协同工作，严格遵循100ms控制周期，确保系统稳定运行。</w:t>
      </w:r>
    </w:p>
    <w:p w14:paraId="368C39E1">
      <w:pPr>
        <w:spacing w:before="320" w:after="120" w:line="288" w:lineRule="auto"/>
        <w:ind w:left="0"/>
        <w:jc w:val="left"/>
        <w:outlineLvl w:val="1"/>
      </w:pPr>
      <w:bookmarkStart w:id="19" w:name="heading_21"/>
      <w:r>
        <w:rPr>
          <w:rFonts w:ascii="Arial" w:hAnsi="Arial" w:eastAsia="等线" w:cs="Arial"/>
          <w:b/>
          <w:sz w:val="32"/>
        </w:rPr>
        <w:t>6.1 软件整体架构</w:t>
      </w:r>
      <w:bookmarkEnd w:id="19"/>
    </w:p>
    <w:p w14:paraId="7E97FFEE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初始化模块：系统上电后，完成GPIO、TIM、UART、SPI、编码器、W25Q的初始化，设定100ms定时轮询中断；</w:t>
      </w:r>
    </w:p>
    <w:p w14:paraId="13CCD917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编码器测速模块：每100ms读取一次编码器计数值，计算当前速度，进行滤波处理，消除噪声干扰；</w:t>
      </w:r>
    </w:p>
    <w:p w14:paraId="329C7A91"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增量式PID控制模块：每100ms执行一次PID运算，根据目标速度与当前速度的误差，计算PWM占空比增量，更新占空比；</w:t>
      </w:r>
    </w:p>
    <w:p w14:paraId="7BBE26AB"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PWM输出模块：输出100ms周期的PWM信号，占空比由PID运算结果决定，驱动TB6612控制电机；</w:t>
      </w:r>
    </w:p>
    <w:p w14:paraId="14991B04"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Modbus通信模块：解析上位机下发的Modbus指令，执行对应操作，同时向上位机回传速度数据；</w:t>
      </w:r>
    </w:p>
    <w:p w14:paraId="2050F69F">
      <w:pPr>
        <w:numPr>
          <w:ilvl w:val="0"/>
          <w:numId w:val="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W25Q存储模块：实现参数的写入与读取，当控制参数变化时自动写入，开机时自动读取恢复。</w:t>
      </w:r>
    </w:p>
    <w:p w14:paraId="27DD3448">
      <w:pPr>
        <w:spacing w:before="320" w:after="120" w:line="288" w:lineRule="auto"/>
        <w:ind w:left="0"/>
        <w:jc w:val="left"/>
        <w:outlineLvl w:val="1"/>
      </w:pPr>
      <w:bookmarkStart w:id="20" w:name="heading_22"/>
      <w:r>
        <w:rPr>
          <w:rFonts w:ascii="Arial" w:hAnsi="Arial" w:eastAsia="等线" w:cs="Arial"/>
          <w:b/>
          <w:sz w:val="32"/>
        </w:rPr>
        <w:t>6.2 核心模块软件实现</w:t>
      </w:r>
      <w:bookmarkEnd w:id="20"/>
    </w:p>
    <w:p w14:paraId="79668F6E">
      <w:pPr>
        <w:spacing w:before="300" w:after="120" w:line="288" w:lineRule="auto"/>
        <w:ind w:left="0"/>
        <w:jc w:val="left"/>
        <w:outlineLvl w:val="2"/>
      </w:pPr>
      <w:bookmarkStart w:id="21" w:name="heading_23"/>
      <w:r>
        <w:rPr>
          <w:rFonts w:ascii="Arial" w:hAnsi="Arial" w:eastAsia="等线" w:cs="Arial"/>
          <w:b/>
          <w:sz w:val="30"/>
        </w:rPr>
        <w:t>6.2.1 100ms轮询实现</w:t>
      </w:r>
      <w:bookmarkEnd w:id="21"/>
    </w:p>
    <w:p w14:paraId="11D9EB5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采用STM32 TIM定时器配置为定时中断模式，定时周期100ms，中断服务函数中触发所有核心任务（测速、PID运算、PWM更新、数据上传），确保各任务时序统一，代码核心逻辑如下：</w:t>
      </w:r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7E1264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398DC1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 xml:space="preserve">  while (1)</w:t>
            </w:r>
          </w:p>
          <w:p w14:paraId="70E241A7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 xml:space="preserve">  {</w:t>
            </w:r>
          </w:p>
          <w:p w14:paraId="1BE12A7F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ab/>
            </w: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ab/>
            </w: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 xml:space="preserve"> </w:t>
            </w: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ab/>
            </w: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>Modbus_Parse();</w:t>
            </w: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ab/>
            </w:r>
          </w:p>
          <w:p w14:paraId="3108D483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ab/>
            </w: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ab/>
            </w: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ab/>
            </w: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>if (HAL_GetTick()-pid_time &gt;= 100)</w:t>
            </w:r>
          </w:p>
          <w:p w14:paraId="6F0DA628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ab/>
            </w: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ab/>
            </w: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ab/>
            </w: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>{</w:t>
            </w:r>
          </w:p>
          <w:p w14:paraId="4A30D2E3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ab/>
            </w: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ab/>
            </w: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ab/>
            </w: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ab/>
            </w: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>pid_time = HAL_GetTick();</w:t>
            </w:r>
          </w:p>
          <w:p w14:paraId="5713E383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ab/>
            </w: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ab/>
            </w: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ab/>
            </w: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ab/>
            </w: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>Motor_PID_Loop();</w:t>
            </w:r>
          </w:p>
          <w:p w14:paraId="49A5A96A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ab/>
            </w: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ab/>
            </w: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ab/>
            </w: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ab/>
            </w: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>sprintf(str, "target:%03d", motor_target_speed);</w:t>
            </w:r>
          </w:p>
          <w:p w14:paraId="453895F0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ab/>
            </w: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ab/>
            </w: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ab/>
            </w: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ab/>
            </w: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>oled_show_string(0, 0, str);</w:t>
            </w:r>
          </w:p>
          <w:p w14:paraId="143BB2BB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ab/>
            </w: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ab/>
            </w: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ab/>
            </w: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ab/>
            </w: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>sprintf(str, "real:%03d", motor_real_speed);</w:t>
            </w:r>
          </w:p>
          <w:p w14:paraId="745D6F77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ab/>
            </w: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ab/>
            </w: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ab/>
            </w: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ab/>
            </w: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>oled_show_string(0, 2, str);</w:t>
            </w:r>
          </w:p>
          <w:p w14:paraId="734F2900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ab/>
            </w: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ab/>
            </w: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ab/>
            </w: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>}</w:t>
            </w:r>
          </w:p>
          <w:p w14:paraId="3DBFD46C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color w:val="646A73"/>
                <w:sz w:val="22"/>
                <w:lang w:val="en-US" w:eastAsia="zh-CN"/>
              </w:rPr>
            </w:pPr>
            <w:r>
              <w:rPr>
                <w:rFonts w:hint="eastAsia" w:ascii="Consolas" w:hAnsi="Consolas" w:eastAsia="宋体" w:cs="Consolas"/>
                <w:color w:val="646A73"/>
                <w:sz w:val="22"/>
                <w:lang w:val="en-US" w:eastAsia="zh-CN"/>
              </w:rPr>
              <w:t>}</w:t>
            </w:r>
          </w:p>
          <w:p w14:paraId="2101008E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color w:val="646A73"/>
                <w:sz w:val="22"/>
                <w:lang w:val="en-US" w:eastAsia="zh-CN"/>
              </w:rPr>
            </w:pPr>
            <w:r>
              <w:rPr>
                <w:rFonts w:hint="eastAsia" w:ascii="Consolas" w:hAnsi="Consolas" w:eastAsia="宋体" w:cs="Consolas"/>
                <w:color w:val="646A73"/>
                <w:sz w:val="22"/>
                <w:lang w:val="en-US" w:eastAsia="zh-CN"/>
              </w:rPr>
              <w:t>void Motor_PID_Loop(void)</w:t>
            </w:r>
          </w:p>
          <w:p w14:paraId="02F02548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color w:val="646A73"/>
                <w:sz w:val="22"/>
                <w:lang w:val="en-US" w:eastAsia="zh-CN"/>
              </w:rPr>
            </w:pPr>
            <w:r>
              <w:rPr>
                <w:rFonts w:hint="eastAsia" w:ascii="Consolas" w:hAnsi="Consolas" w:eastAsia="宋体" w:cs="Consolas"/>
                <w:color w:val="646A73"/>
                <w:sz w:val="22"/>
                <w:lang w:val="en-US" w:eastAsia="zh-CN"/>
              </w:rPr>
              <w:t>{</w:t>
            </w:r>
            <w:r>
              <w:rPr>
                <w:rFonts w:hint="eastAsia" w:ascii="Consolas" w:hAnsi="Consolas" w:eastAsia="宋体" w:cs="Consolas"/>
                <w:color w:val="646A73"/>
                <w:sz w:val="22"/>
                <w:lang w:val="en-US" w:eastAsia="zh-CN"/>
              </w:rPr>
              <w:tab/>
            </w:r>
            <w:r>
              <w:rPr>
                <w:rFonts w:hint="eastAsia" w:ascii="Consolas" w:hAnsi="Consolas" w:eastAsia="宋体" w:cs="Consolas"/>
                <w:color w:val="646A73"/>
                <w:sz w:val="22"/>
                <w:lang w:val="en-US" w:eastAsia="zh-CN"/>
              </w:rPr>
              <w:tab/>
            </w:r>
          </w:p>
          <w:p w14:paraId="748C49C7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color w:val="646A73"/>
                <w:sz w:val="22"/>
                <w:lang w:val="en-US" w:eastAsia="zh-CN"/>
              </w:rPr>
            </w:pPr>
            <w:r>
              <w:rPr>
                <w:rFonts w:hint="eastAsia" w:ascii="Consolas" w:hAnsi="Consolas" w:eastAsia="宋体" w:cs="Consolas"/>
                <w:color w:val="646A73"/>
                <w:sz w:val="22"/>
                <w:lang w:val="en-US" w:eastAsia="zh-CN"/>
              </w:rPr>
              <w:tab/>
            </w:r>
            <w:r>
              <w:rPr>
                <w:rFonts w:hint="eastAsia" w:ascii="Consolas" w:hAnsi="Consolas" w:eastAsia="宋体" w:cs="Consolas"/>
                <w:color w:val="646A73"/>
                <w:sz w:val="22"/>
                <w:lang w:val="en-US" w:eastAsia="zh-CN"/>
              </w:rPr>
              <w:tab/>
            </w:r>
            <w:r>
              <w:rPr>
                <w:rFonts w:hint="eastAsia" w:ascii="Consolas" w:hAnsi="Consolas" w:eastAsia="宋体" w:cs="Consolas"/>
                <w:color w:val="646A73"/>
                <w:sz w:val="22"/>
                <w:lang w:val="en-US" w:eastAsia="zh-CN"/>
              </w:rPr>
              <w:t>// 1. 先读编码器实际转速</w:t>
            </w:r>
          </w:p>
          <w:p w14:paraId="02AE1F02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color w:val="646A73"/>
                <w:sz w:val="22"/>
                <w:lang w:val="en-US" w:eastAsia="zh-CN"/>
              </w:rPr>
            </w:pPr>
            <w:r>
              <w:rPr>
                <w:rFonts w:hint="eastAsia" w:ascii="Consolas" w:hAnsi="Consolas" w:eastAsia="宋体" w:cs="Consolas"/>
                <w:color w:val="646A73"/>
                <w:sz w:val="22"/>
                <w:lang w:val="en-US" w:eastAsia="zh-CN"/>
              </w:rPr>
              <w:t xml:space="preserve">    motor_real_speed = get_BMQ370_encode_delte();</w:t>
            </w:r>
          </w:p>
          <w:p w14:paraId="2D7886D4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color w:val="646A73"/>
                <w:sz w:val="22"/>
                <w:lang w:val="en-US" w:eastAsia="zh-CN"/>
              </w:rPr>
            </w:pPr>
            <w:r>
              <w:rPr>
                <w:rFonts w:hint="eastAsia" w:ascii="Consolas" w:hAnsi="Consolas" w:eastAsia="宋体" w:cs="Consolas"/>
                <w:color w:val="646A73"/>
                <w:sz w:val="22"/>
                <w:lang w:val="en-US" w:eastAsia="zh-CN"/>
              </w:rPr>
              <w:t xml:space="preserve">    // 3. PID计算目标转速→实际转速</w:t>
            </w:r>
          </w:p>
          <w:p w14:paraId="7FF56DB7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color w:val="646A73"/>
                <w:sz w:val="22"/>
                <w:lang w:val="en-US" w:eastAsia="zh-CN"/>
              </w:rPr>
            </w:pPr>
            <w:r>
              <w:rPr>
                <w:rFonts w:hint="eastAsia" w:ascii="Consolas" w:hAnsi="Consolas" w:eastAsia="宋体" w:cs="Consolas"/>
                <w:color w:val="646A73"/>
                <w:sz w:val="22"/>
                <w:lang w:val="en-US" w:eastAsia="zh-CN"/>
              </w:rPr>
              <w:t xml:space="preserve">    pwm_out = PID_Inc_Calc(motor_target_speed, motor_real_speed);</w:t>
            </w:r>
            <w:r>
              <w:rPr>
                <w:rFonts w:hint="eastAsia" w:ascii="Consolas" w:hAnsi="Consolas" w:eastAsia="宋体" w:cs="Consolas"/>
                <w:color w:val="646A73"/>
                <w:sz w:val="22"/>
                <w:lang w:val="en-US" w:eastAsia="zh-CN"/>
              </w:rPr>
              <w:tab/>
            </w:r>
          </w:p>
          <w:p w14:paraId="6DA9DE13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color w:val="646A73"/>
                <w:sz w:val="22"/>
                <w:lang w:val="en-US" w:eastAsia="zh-CN"/>
              </w:rPr>
            </w:pPr>
            <w:r>
              <w:rPr>
                <w:rFonts w:hint="eastAsia" w:ascii="Consolas" w:hAnsi="Consolas" w:eastAsia="宋体" w:cs="Consolas"/>
                <w:color w:val="646A73"/>
                <w:sz w:val="22"/>
                <w:lang w:val="en-US" w:eastAsia="zh-CN"/>
              </w:rPr>
              <w:t xml:space="preserve">    // 4. 控制方向 + 设置PWM速度</w:t>
            </w:r>
          </w:p>
          <w:p w14:paraId="0458C50E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color w:val="646A73"/>
                <w:sz w:val="22"/>
                <w:lang w:val="en-US" w:eastAsia="zh-CN"/>
              </w:rPr>
            </w:pPr>
            <w:r>
              <w:rPr>
                <w:rFonts w:hint="eastAsia" w:ascii="Consolas" w:hAnsi="Consolas" w:eastAsia="宋体" w:cs="Consolas"/>
                <w:color w:val="646A73"/>
                <w:sz w:val="22"/>
                <w:lang w:val="en-US" w:eastAsia="zh-CN"/>
              </w:rPr>
              <w:t xml:space="preserve">    if(motor_cmd == 1)</w:t>
            </w:r>
          </w:p>
          <w:p w14:paraId="04105779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color w:val="646A73"/>
                <w:sz w:val="22"/>
                <w:lang w:val="en-US" w:eastAsia="zh-CN"/>
              </w:rPr>
            </w:pPr>
            <w:r>
              <w:rPr>
                <w:rFonts w:hint="eastAsia" w:ascii="Consolas" w:hAnsi="Consolas" w:eastAsia="宋体" w:cs="Consolas"/>
                <w:color w:val="646A73"/>
                <w:sz w:val="22"/>
                <w:lang w:val="en-US" w:eastAsia="zh-CN"/>
              </w:rPr>
              <w:t xml:space="preserve">    {</w:t>
            </w:r>
          </w:p>
          <w:p w14:paraId="5A322ECF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color w:val="646A73"/>
                <w:sz w:val="22"/>
                <w:lang w:val="en-US" w:eastAsia="zh-CN"/>
              </w:rPr>
            </w:pPr>
            <w:r>
              <w:rPr>
                <w:rFonts w:hint="eastAsia" w:ascii="Consolas" w:hAnsi="Consolas" w:eastAsia="宋体" w:cs="Consolas"/>
                <w:color w:val="646A73"/>
                <w:sz w:val="22"/>
                <w:lang w:val="en-US" w:eastAsia="zh-CN"/>
              </w:rPr>
              <w:t xml:space="preserve">        Motor_Forward();</w:t>
            </w:r>
          </w:p>
          <w:p w14:paraId="3836E9A3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color w:val="646A73"/>
                <w:sz w:val="22"/>
                <w:lang w:val="en-US" w:eastAsia="zh-CN"/>
              </w:rPr>
            </w:pPr>
            <w:r>
              <w:rPr>
                <w:rFonts w:hint="eastAsia" w:ascii="Consolas" w:hAnsi="Consolas" w:eastAsia="宋体" w:cs="Consolas"/>
                <w:color w:val="646A73"/>
                <w:sz w:val="22"/>
                <w:lang w:val="en-US" w:eastAsia="zh-CN"/>
              </w:rPr>
              <w:t xml:space="preserve">    }</w:t>
            </w:r>
          </w:p>
          <w:p w14:paraId="285AA596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color w:val="646A73"/>
                <w:sz w:val="22"/>
                <w:lang w:val="en-US" w:eastAsia="zh-CN"/>
              </w:rPr>
            </w:pPr>
            <w:r>
              <w:rPr>
                <w:rFonts w:hint="eastAsia" w:ascii="Consolas" w:hAnsi="Consolas" w:eastAsia="宋体" w:cs="Consolas"/>
                <w:color w:val="646A73"/>
                <w:sz w:val="22"/>
                <w:lang w:val="en-US" w:eastAsia="zh-CN"/>
              </w:rPr>
              <w:t xml:space="preserve">    else if(motor_cmd == 2)</w:t>
            </w:r>
          </w:p>
          <w:p w14:paraId="7200CD88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color w:val="646A73"/>
                <w:sz w:val="22"/>
                <w:lang w:val="en-US" w:eastAsia="zh-CN"/>
              </w:rPr>
            </w:pPr>
            <w:r>
              <w:rPr>
                <w:rFonts w:hint="eastAsia" w:ascii="Consolas" w:hAnsi="Consolas" w:eastAsia="宋体" w:cs="Consolas"/>
                <w:color w:val="646A73"/>
                <w:sz w:val="22"/>
                <w:lang w:val="en-US" w:eastAsia="zh-CN"/>
              </w:rPr>
              <w:t xml:space="preserve">    {</w:t>
            </w:r>
          </w:p>
          <w:p w14:paraId="65FCCDFC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color w:val="646A73"/>
                <w:sz w:val="22"/>
                <w:lang w:val="en-US" w:eastAsia="zh-CN"/>
              </w:rPr>
            </w:pPr>
            <w:r>
              <w:rPr>
                <w:rFonts w:hint="eastAsia" w:ascii="Consolas" w:hAnsi="Consolas" w:eastAsia="宋体" w:cs="Consolas"/>
                <w:color w:val="646A73"/>
                <w:sz w:val="22"/>
                <w:lang w:val="en-US" w:eastAsia="zh-CN"/>
              </w:rPr>
              <w:t xml:space="preserve">        Motor_Backward();</w:t>
            </w:r>
          </w:p>
          <w:p w14:paraId="50F3D79F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color w:val="646A73"/>
                <w:sz w:val="22"/>
                <w:lang w:val="en-US" w:eastAsia="zh-CN"/>
              </w:rPr>
            </w:pPr>
            <w:r>
              <w:rPr>
                <w:rFonts w:hint="eastAsia" w:ascii="Consolas" w:hAnsi="Consolas" w:eastAsia="宋体" w:cs="Consolas"/>
                <w:color w:val="646A73"/>
                <w:sz w:val="22"/>
                <w:lang w:val="en-US" w:eastAsia="zh-CN"/>
              </w:rPr>
              <w:t xml:space="preserve">    }</w:t>
            </w:r>
          </w:p>
          <w:p w14:paraId="0513CB1A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color w:val="646A73"/>
                <w:sz w:val="22"/>
                <w:lang w:val="en-US" w:eastAsia="zh-CN"/>
              </w:rPr>
            </w:pPr>
            <w:r>
              <w:rPr>
                <w:rFonts w:hint="eastAsia" w:ascii="Consolas" w:hAnsi="Consolas" w:eastAsia="宋体" w:cs="Consolas"/>
                <w:color w:val="646A73"/>
                <w:sz w:val="22"/>
                <w:lang w:val="en-US" w:eastAsia="zh-CN"/>
              </w:rPr>
              <w:t xml:space="preserve">    // 把PID输出设置到TB6612的PWM</w:t>
            </w:r>
          </w:p>
          <w:p w14:paraId="10595172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color w:val="646A73"/>
                <w:sz w:val="22"/>
                <w:lang w:val="en-US" w:eastAsia="zh-CN"/>
              </w:rPr>
            </w:pPr>
            <w:r>
              <w:rPr>
                <w:rFonts w:hint="eastAsia" w:ascii="Consolas" w:hAnsi="Consolas" w:eastAsia="宋体" w:cs="Consolas"/>
                <w:color w:val="646A73"/>
                <w:sz w:val="22"/>
                <w:lang w:val="en-US" w:eastAsia="zh-CN"/>
              </w:rPr>
              <w:tab/>
            </w:r>
            <w:r>
              <w:rPr>
                <w:rFonts w:hint="eastAsia" w:ascii="Consolas" w:hAnsi="Consolas" w:eastAsia="宋体" w:cs="Consolas"/>
                <w:color w:val="646A73"/>
                <w:sz w:val="22"/>
                <w:lang w:val="en-US" w:eastAsia="zh-CN"/>
              </w:rPr>
              <w:t>Motor_Run(motor_cmd, (uint8_t)pwm_out);</w:t>
            </w:r>
          </w:p>
          <w:p w14:paraId="1FDAE825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color w:val="646A73"/>
                <w:sz w:val="22"/>
                <w:lang w:val="en-US" w:eastAsia="zh-CN"/>
              </w:rPr>
            </w:pPr>
            <w:r>
              <w:rPr>
                <w:rFonts w:hint="eastAsia" w:ascii="Consolas" w:hAnsi="Consolas" w:eastAsia="宋体" w:cs="Consolas"/>
                <w:color w:val="646A73"/>
                <w:sz w:val="22"/>
                <w:lang w:val="en-US" w:eastAsia="zh-CN"/>
              </w:rPr>
              <w:t>}</w:t>
            </w:r>
          </w:p>
          <w:p w14:paraId="1A773605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ab/>
            </w:r>
          </w:p>
          <w:p w14:paraId="70871E41">
            <w:pPr>
              <w:spacing w:before="120" w:after="120" w:line="288" w:lineRule="auto"/>
              <w:jc w:val="left"/>
            </w:pPr>
          </w:p>
        </w:tc>
      </w:tr>
    </w:tbl>
    <w:p w14:paraId="06EA77BF">
      <w:pPr>
        <w:spacing w:before="300" w:after="120" w:line="288" w:lineRule="auto"/>
        <w:ind w:left="0"/>
        <w:jc w:val="left"/>
        <w:outlineLvl w:val="2"/>
      </w:pPr>
      <w:bookmarkStart w:id="22" w:name="heading_24"/>
      <w:r>
        <w:rPr>
          <w:rFonts w:ascii="Arial" w:hAnsi="Arial" w:eastAsia="等线" w:cs="Arial"/>
          <w:b/>
          <w:sz w:val="30"/>
        </w:rPr>
        <w:t>6.2.2 编码器测速模块</w:t>
      </w:r>
      <w:bookmarkEnd w:id="22"/>
    </w:p>
    <w:p w14:paraId="546285D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STM32 TIM定时器配置为编码器模式，接收编码器A、B相脉冲，自动计数，每100ms读取一次计数值，作为当前速度的反馈信号，同时进行简单滤波，消除脉冲抖动，代码核心逻辑如下：</w:t>
      </w:r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E6543C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8F87EF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>int16_t get_BMQ370_encode_delte()</w:t>
            </w:r>
          </w:p>
          <w:p w14:paraId="5BC9502E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>{</w:t>
            </w:r>
          </w:p>
          <w:p w14:paraId="4BB835C8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ab/>
            </w: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>uint16_t now_cnt = __HAL_TIM_GET_COUNTER(&amp;htim3);</w:t>
            </w:r>
          </w:p>
          <w:p w14:paraId="3DB5F9D9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ab/>
            </w: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>int16_t delta = 0;</w:t>
            </w:r>
          </w:p>
          <w:p w14:paraId="3E58068B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ab/>
            </w: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>delta = (int16_t)(now_cnt - last_cnt);</w:t>
            </w:r>
          </w:p>
          <w:p w14:paraId="1C99C4C8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ab/>
            </w: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>last_cnt = now_cnt;</w:t>
            </w: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ab/>
            </w:r>
          </w:p>
          <w:p w14:paraId="4CAB1482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ab/>
            </w: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>return abs(delta);</w:t>
            </w:r>
          </w:p>
          <w:p w14:paraId="5769898C">
            <w:pPr>
              <w:spacing w:before="120" w:after="120" w:line="288" w:lineRule="auto"/>
              <w:jc w:val="left"/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>}</w:t>
            </w:r>
          </w:p>
        </w:tc>
      </w:tr>
    </w:tbl>
    <w:p w14:paraId="74472485">
      <w:pPr>
        <w:spacing w:before="300" w:after="120" w:line="288" w:lineRule="auto"/>
        <w:ind w:left="0"/>
        <w:jc w:val="left"/>
        <w:outlineLvl w:val="2"/>
      </w:pPr>
      <w:bookmarkStart w:id="23" w:name="heading_25"/>
      <w:r>
        <w:rPr>
          <w:rFonts w:ascii="Arial" w:hAnsi="Arial" w:eastAsia="等线" w:cs="Arial"/>
          <w:b/>
          <w:sz w:val="30"/>
        </w:rPr>
        <w:t>6.2.3 PWM输出模块</w:t>
      </w:r>
      <w:bookmarkEnd w:id="23"/>
    </w:p>
    <w:p w14:paraId="3A9E747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PWM输出周期设定为100ms，占空比调节范围0~100%，与速度脉冲计数线性对应，输出至TB6612的PWMA引脚，控制电机转速，代码核心逻辑如下：</w:t>
      </w:r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63C1EF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936DDC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// 速度：0~100</w:t>
            </w:r>
          </w:p>
          <w:p w14:paraId="60E02674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void Motor_SetSpeed(uint8_t speed)</w:t>
            </w:r>
          </w:p>
          <w:p w14:paraId="0C8BA2A1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{</w:t>
            </w:r>
          </w:p>
          <w:p w14:paraId="790C9EBE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if(speed &gt; 100) speed = 100;</w:t>
            </w:r>
          </w:p>
          <w:p w14:paraId="30CA3BB4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// 自动重装载值ARR，TIM4是10kHz PWM，arr=999</w:t>
            </w:r>
          </w:p>
          <w:p w14:paraId="19A389B0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uint16_t arr = 999;</w:t>
            </w:r>
          </w:p>
          <w:p w14:paraId="19901082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uint16_t ccr = (speed * arr) / 100;</w:t>
            </w:r>
          </w:p>
          <w:p w14:paraId="6FBB35F8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// 设置 TIM4 通道1 占空比</w:t>
            </w:r>
          </w:p>
          <w:p w14:paraId="5B9BF479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__HAL_TIM_SET_COMPARE(&amp;htim4, TIM_CHANNEL_1, ccr);</w:t>
            </w:r>
          </w:p>
          <w:p w14:paraId="113C2047">
            <w:pPr>
              <w:spacing w:before="120" w:after="120" w:line="288" w:lineRule="auto"/>
              <w:jc w:val="left"/>
            </w:pPr>
            <w:r>
              <w:rPr>
                <w:rFonts w:hint="eastAsia"/>
              </w:rPr>
              <w:t>}</w:t>
            </w:r>
          </w:p>
        </w:tc>
      </w:tr>
    </w:tbl>
    <w:p w14:paraId="49A0B8F3">
      <w:pPr>
        <w:spacing w:before="300" w:after="120" w:line="288" w:lineRule="auto"/>
        <w:ind w:left="0"/>
        <w:jc w:val="left"/>
        <w:outlineLvl w:val="2"/>
      </w:pPr>
      <w:bookmarkStart w:id="24" w:name="heading_26"/>
      <w:r>
        <w:rPr>
          <w:rFonts w:ascii="Arial" w:hAnsi="Arial" w:eastAsia="等线" w:cs="Arial"/>
          <w:b/>
          <w:sz w:val="30"/>
        </w:rPr>
        <w:t>6.2.4 Modbus通信模块</w:t>
      </w:r>
      <w:bookmarkEnd w:id="24"/>
    </w:p>
    <w:p w14:paraId="5CDC176B">
      <w:pPr>
        <w:spacing w:before="120" w:after="120" w:line="288" w:lineRule="auto"/>
        <w:ind w:left="0"/>
        <w:jc w:val="left"/>
        <w:rPr>
          <w:rFonts w:hint="eastAsia" w:eastAsia="等线"/>
          <w:lang w:eastAsia="zh-CN"/>
        </w:rPr>
      </w:pPr>
      <w:r>
        <w:rPr>
          <w:rFonts w:ascii="Arial" w:hAnsi="Arial" w:eastAsia="等线" w:cs="Arial"/>
          <w:sz w:val="22"/>
        </w:rPr>
        <w:t>实现Modbus-RTU协议的解析与数据传输，支持功能码03（读保持寄存器）和06（写单个保持寄存器），定义寄存器地址，实现指令下发与数据回传</w:t>
      </w:r>
      <w:r>
        <w:rPr>
          <w:rFonts w:hint="eastAsia" w:ascii="Arial" w:hAnsi="Arial" w:eastAsia="等线" w:cs="Arial"/>
          <w:sz w:val="22"/>
          <w:lang w:eastAsia="zh-CN"/>
        </w:rPr>
        <w:t>。</w:t>
      </w:r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2CEE6E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1D8AC0">
            <w:pPr>
              <w:spacing w:before="120" w:after="120" w:line="288" w:lineRule="auto"/>
              <w:jc w:val="left"/>
            </w:pPr>
          </w:p>
        </w:tc>
      </w:tr>
    </w:tbl>
    <w:p w14:paraId="755CFFB8">
      <w:pPr>
        <w:spacing w:before="300" w:after="120" w:line="288" w:lineRule="auto"/>
        <w:ind w:left="0"/>
        <w:jc w:val="left"/>
        <w:outlineLvl w:val="2"/>
      </w:pPr>
      <w:bookmarkStart w:id="25" w:name="heading_27"/>
      <w:r>
        <w:rPr>
          <w:rFonts w:ascii="Arial" w:hAnsi="Arial" w:eastAsia="等线" w:cs="Arial"/>
          <w:b/>
          <w:sz w:val="30"/>
        </w:rPr>
        <w:t>6.2.5 W25Q存储模块</w:t>
      </w:r>
      <w:bookmarkEnd w:id="25"/>
    </w:p>
    <w:p w14:paraId="2F863A1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实现W25Q的SPI读写、扇区擦除、页写入等基础操作，定义参数存储地址，实现参数的掉电保存与开机恢复，代码核心逻辑如下：</w:t>
      </w:r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C56491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35A2EB">
            <w:pPr>
              <w:spacing w:before="120" w:after="120" w:line="288" w:lineRule="auto"/>
              <w:jc w:val="left"/>
              <w:rPr>
                <w:rFonts w:ascii="Consolas" w:hAnsi="Consolas" w:eastAsia="Consolas" w:cs="Consolas"/>
                <w:sz w:val="22"/>
              </w:rPr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cpp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// 存储地址定义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#define ADDR_TARGET_SPEED 0x00000  // 目标速度（2字节）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#define ADDR_CONTROL_CMD  0x00002  // 运行状态（1字节）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#define ADDR_DIRECTION    0x00003  // 方向状态（1字节）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// 读取历史参数（开机初始化）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void W25Q_Read_Params(void) </w:t>
            </w:r>
          </w:p>
          <w:p w14:paraId="37A21D89">
            <w:pPr>
              <w:spacing w:before="120" w:after="120" w:line="288" w:lineRule="auto"/>
              <w:jc w:val="left"/>
              <w:rPr>
                <w:rFonts w:ascii="Consolas" w:hAnsi="Consolas" w:eastAsia="Consolas" w:cs="Consolas"/>
                <w:sz w:val="22"/>
              </w:rPr>
            </w:pP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W25Q_Read_Data(ADDR_TARGET_SPEED, &amp;target_speed, 2);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W25Q_Read_Data(ADDR_CONTROL_CMD, &amp;control_cmd, 1);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W25Q_Read_Data(ADDR_DIRECTION, &amp;direction, 1);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恢复运行状态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if(control_cmd == 1) Motor_Start();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else Motor_Stop();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if(direction == 2) Motor_Forward();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else if(direction == 3) Motor_Reverse();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// 写入参数（参数变化时）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void W25Q_Write_Params(void) </w:t>
            </w:r>
          </w:p>
          <w:p w14:paraId="10389E07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W25Q_Sector_Erase(0x00000);  // 擦除对应扇区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W25Q_Write_Data(ADDR_TARGET_SPEED, &amp;target_speed, 2);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W25Q_Write_Data(ADDR_CONTROL_CMD, &amp;control_cmd, 1);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W25Q_Write_Data(ADDR_DIRECTION, &amp;direction, 1);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1498C269">
      <w:pPr>
        <w:spacing w:before="380" w:after="140" w:line="288" w:lineRule="auto"/>
        <w:ind w:left="0"/>
        <w:jc w:val="left"/>
        <w:outlineLvl w:val="0"/>
      </w:pPr>
      <w:bookmarkStart w:id="26" w:name="heading_28"/>
      <w:bookmarkStart w:id="45" w:name="_GoBack"/>
      <w:bookmarkEnd w:id="45"/>
      <w:r>
        <w:rPr>
          <w:rFonts w:ascii="Arial" w:hAnsi="Arial" w:eastAsia="等线" w:cs="Arial"/>
          <w:b/>
          <w:sz w:val="36"/>
        </w:rPr>
        <w:t>7 通信协议设计（Modbus-RTU）</w:t>
      </w:r>
      <w:bookmarkEnd w:id="26"/>
    </w:p>
    <w:p w14:paraId="663B48D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系统采用Modbus-RTU标准通信协议，实现上位机与STM32下位机的可靠数据交互，通信参数、指令格式严格标准化，确保与上位机调试软件兼容。</w:t>
      </w:r>
    </w:p>
    <w:p w14:paraId="1E571659">
      <w:pPr>
        <w:spacing w:before="320" w:after="120" w:line="288" w:lineRule="auto"/>
        <w:ind w:left="0"/>
        <w:jc w:val="left"/>
        <w:outlineLvl w:val="1"/>
      </w:pPr>
      <w:bookmarkStart w:id="27" w:name="heading_29"/>
      <w:r>
        <w:rPr>
          <w:rFonts w:ascii="Arial" w:hAnsi="Arial" w:eastAsia="等线" w:cs="Arial"/>
          <w:b/>
          <w:sz w:val="32"/>
        </w:rPr>
        <w:t>7.1 通信参数</w:t>
      </w:r>
      <w:bookmarkEnd w:id="27"/>
    </w:p>
    <w:p w14:paraId="4746B1AC">
      <w:pPr>
        <w:numPr>
          <w:ilvl w:val="0"/>
          <w:numId w:val="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波特率：115200bps；</w:t>
      </w:r>
    </w:p>
    <w:p w14:paraId="00938635">
      <w:pPr>
        <w:numPr>
          <w:ilvl w:val="0"/>
          <w:numId w:val="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数据位：8位；</w:t>
      </w:r>
    </w:p>
    <w:p w14:paraId="40491F58">
      <w:pPr>
        <w:numPr>
          <w:ilvl w:val="0"/>
          <w:numId w:val="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校验位：无校验；</w:t>
      </w:r>
    </w:p>
    <w:p w14:paraId="767E82DA">
      <w:pPr>
        <w:numPr>
          <w:ilvl w:val="0"/>
          <w:numId w:val="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停止位：1位；</w:t>
      </w:r>
    </w:p>
    <w:p w14:paraId="6AA2E8F4">
      <w:pPr>
        <w:numPr>
          <w:ilvl w:val="0"/>
          <w:numId w:val="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从机地址：0x01（唯一从机地址，可根据需求修改）；</w:t>
      </w:r>
    </w:p>
    <w:p w14:paraId="29A83FBD">
      <w:pPr>
        <w:numPr>
          <w:ilvl w:val="0"/>
          <w:numId w:val="6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CRC校验：支持Modbus-RTU标准CRC16校验，确保数据传输可靠，避免误码。</w:t>
      </w:r>
    </w:p>
    <w:p w14:paraId="57A4B0E2">
      <w:pPr>
        <w:spacing w:before="320" w:after="120" w:line="288" w:lineRule="auto"/>
        <w:ind w:left="0"/>
        <w:jc w:val="left"/>
        <w:outlineLvl w:val="1"/>
        <w:rPr>
          <w:rFonts w:hint="eastAsia" w:ascii="Arial" w:hAnsi="Arial" w:eastAsia="等线" w:cs="Arial"/>
          <w:b/>
          <w:sz w:val="32"/>
          <w:lang w:val="en-US" w:eastAsia="zh-CN"/>
        </w:rPr>
      </w:pPr>
      <w:r>
        <w:rPr>
          <w:rFonts w:hint="eastAsia" w:ascii="Arial" w:hAnsi="Arial" w:eastAsia="等线" w:cs="Arial"/>
          <w:b/>
          <w:sz w:val="32"/>
          <w:lang w:val="en-US" w:eastAsia="zh-CN"/>
        </w:rPr>
        <w:t xml:space="preserve">7.2 标准帧格式定义 </w:t>
      </w:r>
    </w:p>
    <w:p w14:paraId="5A7D88F9">
      <w:pPr>
        <w:numPr>
          <w:ilvl w:val="0"/>
          <w:numId w:val="62"/>
        </w:numPr>
        <w:spacing w:before="120" w:after="120" w:line="288" w:lineRule="auto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功能码 0x06 写单个寄存器（上位机→下位机） </w:t>
      </w:r>
    </w:p>
    <w:p w14:paraId="105F3029">
      <w:pPr>
        <w:numPr>
          <w:numId w:val="0"/>
        </w:numPr>
        <w:spacing w:before="120" w:after="120" w:line="288" w:lineRule="auto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下发帧格式：       </w:t>
      </w:r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C19A8F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5014A4">
            <w:pPr>
              <w:spacing w:before="120" w:after="120" w:line="288" w:lineRule="auto"/>
              <w:jc w:val="left"/>
            </w:pPr>
            <w:r>
              <w:rPr>
                <w:rFonts w:hint="eastAsia"/>
                <w:lang w:val="en-US" w:eastAsia="zh-CN"/>
              </w:rPr>
              <w:t xml:space="preserve">从机地址(1B) + 0x06(1B) + 寄存器地址(2B) + 写入值(2B) + CRC16(2B)  </w:t>
            </w:r>
          </w:p>
        </w:tc>
      </w:tr>
    </w:tbl>
    <w:p w14:paraId="5B833567">
      <w:pPr>
        <w:numPr>
          <w:numId w:val="0"/>
        </w:numPr>
        <w:spacing w:before="120" w:after="120" w:line="288" w:lineRule="auto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下位机原样返回该帧作为应答，写入成功。 </w:t>
      </w:r>
    </w:p>
    <w:p w14:paraId="035DB4C6">
      <w:pPr>
        <w:numPr>
          <w:ilvl w:val="0"/>
          <w:numId w:val="62"/>
        </w:numPr>
        <w:spacing w:before="120" w:after="120" w:line="288" w:lineRule="auto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功能码 0x03 读保持寄存器（上位机→下位机） </w:t>
      </w:r>
    </w:p>
    <w:p w14:paraId="243E26AF">
      <w:pPr>
        <w:numPr>
          <w:numId w:val="0"/>
        </w:numPr>
        <w:spacing w:before="120" w:after="120" w:line="288" w:lineRule="auto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下发帧格式：        </w:t>
      </w:r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3AC536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C75236">
            <w:pPr>
              <w:spacing w:before="120" w:after="120" w:line="288" w:lineRule="auto"/>
              <w:jc w:val="left"/>
            </w:pPr>
            <w:r>
              <w:rPr>
                <w:rFonts w:hint="eastAsia"/>
                <w:lang w:val="en-US" w:eastAsia="zh-CN"/>
              </w:rPr>
              <w:t xml:space="preserve">从机地址(1B) + 0x03(1B) + 起始地址(2B) + 读取寄存器个数(2B) + CRC16(2B)   </w:t>
            </w:r>
          </w:p>
        </w:tc>
      </w:tr>
    </w:tbl>
    <w:p w14:paraId="6C19D875">
      <w:pPr>
        <w:numPr>
          <w:numId w:val="0"/>
        </w:numPr>
        <w:spacing w:before="120" w:after="120" w:line="288" w:lineRule="auto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下位机应答帧格式： </w:t>
      </w:r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7A0466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5B4511">
            <w:pPr>
              <w:spacing w:before="120" w:after="120" w:line="288" w:lineRule="auto"/>
              <w:jc w:val="left"/>
            </w:pPr>
            <w:r>
              <w:rPr>
                <w:rFonts w:hint="eastAsia"/>
                <w:lang w:val="en-US" w:eastAsia="zh-CN"/>
              </w:rPr>
              <w:t xml:space="preserve"> 从机地址(1B) + 0x03(1B) + 数据字节长度(1B) + 寄存器数据(2B×个数) + CRC16(2B) </w:t>
            </w:r>
          </w:p>
        </w:tc>
      </w:tr>
    </w:tbl>
    <w:p w14:paraId="50998891">
      <w:pPr>
        <w:numPr>
          <w:numId w:val="0"/>
        </w:numPr>
        <w:spacing w:before="120" w:after="120" w:line="288" w:lineRule="auto"/>
        <w:jc w:val="left"/>
        <w:rPr>
          <w:rFonts w:hint="eastAsia"/>
          <w:lang w:val="en-US" w:eastAsia="zh-CN"/>
        </w:rPr>
      </w:pPr>
    </w:p>
    <w:p w14:paraId="086999C5">
      <w:pPr>
        <w:spacing w:before="320" w:after="120" w:line="288" w:lineRule="auto"/>
        <w:ind w:left="0"/>
        <w:jc w:val="left"/>
        <w:outlineLvl w:val="1"/>
      </w:pPr>
      <w:bookmarkStart w:id="28" w:name="heading_30"/>
      <w:r>
        <w:rPr>
          <w:rFonts w:ascii="Arial" w:hAnsi="Arial" w:eastAsia="等线" w:cs="Arial"/>
          <w:b/>
          <w:sz w:val="32"/>
        </w:rPr>
        <w:t>7.2 寄存器定义</w:t>
      </w:r>
      <w:bookmarkEnd w:id="28"/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5002E29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BEDA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寄存器地址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4A32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寄存器名称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8620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数据类型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456F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功能说明</w:t>
            </w:r>
          </w:p>
        </w:tc>
      </w:tr>
      <w:tr w14:paraId="4DA04CA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6884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0x0000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8D8D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目标速度寄存器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51BF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uint16_t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96CA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存储目标速度（0~100，对应0~100%占空比）</w:t>
            </w:r>
          </w:p>
        </w:tc>
      </w:tr>
      <w:tr w14:paraId="0EB202D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53CB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0x0001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7734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控制指令寄存器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63D3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uint16_t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7BDA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存储控制指令（0=停止，1=启动，2=正转，3=反转）</w:t>
            </w:r>
          </w:p>
        </w:tc>
      </w:tr>
    </w:tbl>
    <w:p w14:paraId="4F25A277">
      <w:pPr>
        <w:spacing w:before="320" w:after="120" w:line="288" w:lineRule="auto"/>
        <w:ind w:left="0"/>
        <w:jc w:val="left"/>
        <w:outlineLvl w:val="1"/>
      </w:pPr>
      <w:bookmarkStart w:id="29" w:name="heading_31"/>
      <w:r>
        <w:rPr>
          <w:rFonts w:ascii="Arial" w:hAnsi="Arial" w:eastAsia="等线" w:cs="Arial"/>
          <w:b/>
          <w:sz w:val="32"/>
        </w:rPr>
        <w:t>7.3 核心指令格式</w:t>
      </w:r>
      <w:bookmarkEnd w:id="29"/>
    </w:p>
    <w:p w14:paraId="5339B85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所有指令均为8字节（含CRC校验），指令格式、功能、示例严格匹配实际系统，如下表所示：</w:t>
      </w:r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7FE9886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0586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指令功能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E292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指令帧（十六进制）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974A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指令说明</w:t>
            </w:r>
          </w:p>
        </w:tc>
      </w:tr>
      <w:tr w14:paraId="5ABD47D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036C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读取目标速度+当前速度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B385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01 03 00 00 00 02 C4 0B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5231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从机地址0x01，功能码03，读取寄存器0x0000、0x0001，CRC校验C4 0B</w:t>
            </w:r>
          </w:p>
        </w:tc>
      </w:tr>
      <w:tr w14:paraId="379EBF5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A0E9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设置目标速度（例：50）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6812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01 06 00 00 00 32 09 CB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96D8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从机地址0x01，功能码06，写入寄存器0x0000，值为0x0032（50），CRC校验09 CB</w:t>
            </w:r>
          </w:p>
        </w:tc>
      </w:tr>
      <w:tr w14:paraId="040CBAC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69C5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电机启动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3012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01 06 00 01 00 01 08 0B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D529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从机地址0x01，功能码06，写入寄存器0x0001，值为0x0001（启动），CRC校验08 0B</w:t>
            </w:r>
          </w:p>
        </w:tc>
      </w:tr>
      <w:tr w14:paraId="2BC9C92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DB6E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电机停止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C362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01 06 00 01 00 00 C8 0B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CF60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从机地址0x01，功能码06，写入寄存器0x0001，值为0x0000（停止），CRC校验C8 0B</w:t>
            </w:r>
          </w:p>
        </w:tc>
      </w:tr>
      <w:tr w14:paraId="72AC44D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B5E3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电机正转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6AD7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01 06 00 01 00 02 48 0B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4E3F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从机地址0x01，功能码06，写入寄存器0x0001，值为0x0002（正转），CRC校验48 0B</w:t>
            </w:r>
          </w:p>
        </w:tc>
      </w:tr>
      <w:tr w14:paraId="5C94064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F8F6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电机反转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8E4A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01 06 00 01 00 03 88 0B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9BCC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从机地址0x01，功能码06，写入寄存器0x0001，值为0x0003（反转），CRC校验88 0B</w:t>
            </w:r>
          </w:p>
        </w:tc>
      </w:tr>
    </w:tbl>
    <w:p w14:paraId="7403637F">
      <w:pPr>
        <w:spacing w:before="320" w:after="120" w:line="288" w:lineRule="auto"/>
        <w:ind w:left="0"/>
        <w:jc w:val="left"/>
        <w:outlineLvl w:val="1"/>
      </w:pPr>
      <w:bookmarkStart w:id="30" w:name="heading_32"/>
      <w:r>
        <w:rPr>
          <w:rFonts w:ascii="Arial" w:hAnsi="Arial" w:eastAsia="等线" w:cs="Arial"/>
          <w:b/>
          <w:sz w:val="32"/>
        </w:rPr>
        <w:t>7.4 响应帧格式</w:t>
      </w:r>
      <w:bookmarkEnd w:id="30"/>
    </w:p>
    <w:p w14:paraId="7490246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下位机接收上位机指令后，会返回响应帧，以“读取速度”指令为例，响应帧格式如下：</w:t>
      </w:r>
    </w:p>
    <w:p w14:paraId="1401985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响应帧：01 03 04 00 32 00 28 XX XX</w:t>
      </w:r>
    </w:p>
    <w:p w14:paraId="6D79354E">
      <w:pPr>
        <w:numPr>
          <w:ilvl w:val="0"/>
          <w:numId w:val="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01：从机地址；</w:t>
      </w:r>
    </w:p>
    <w:p w14:paraId="3A044F81">
      <w:pPr>
        <w:numPr>
          <w:ilvl w:val="0"/>
          <w:numId w:val="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03：功能码（与指令功能码一致）；</w:t>
      </w:r>
    </w:p>
    <w:p w14:paraId="07EB7686">
      <w:pPr>
        <w:numPr>
          <w:ilvl w:val="0"/>
          <w:numId w:val="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04：数据长度（4字节）；</w:t>
      </w:r>
    </w:p>
    <w:p w14:paraId="361D4FA2">
      <w:pPr>
        <w:numPr>
          <w:ilvl w:val="0"/>
          <w:numId w:val="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00 32：目标速度（50）；</w:t>
      </w:r>
    </w:p>
    <w:p w14:paraId="0CCA56ED">
      <w:pPr>
        <w:numPr>
          <w:ilvl w:val="0"/>
          <w:numId w:val="6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00 28：当前速度（40）；</w:t>
      </w:r>
    </w:p>
    <w:p w14:paraId="0912EA19">
      <w:pPr>
        <w:numPr>
          <w:ilvl w:val="0"/>
          <w:numId w:val="6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XX XX：CRC16校验码。</w:t>
      </w:r>
    </w:p>
    <w:p w14:paraId="27B6A0BB">
      <w:pPr>
        <w:spacing w:before="380" w:after="140" w:line="288" w:lineRule="auto"/>
        <w:ind w:left="0"/>
        <w:jc w:val="left"/>
        <w:outlineLvl w:val="0"/>
      </w:pPr>
      <w:bookmarkStart w:id="31" w:name="heading_33"/>
      <w:r>
        <w:rPr>
          <w:rFonts w:ascii="Arial" w:hAnsi="Arial" w:eastAsia="等线" w:cs="Arial"/>
          <w:b/>
          <w:sz w:val="36"/>
        </w:rPr>
        <w:t>8 增量式PID控制算法与调试方法</w:t>
      </w:r>
      <w:bookmarkEnd w:id="31"/>
    </w:p>
    <w:p w14:paraId="6078C4F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本系统核心采用增量式PID控制算法，相较于位置式PID，无需累积积分项，输出仅与近期误差相关，不易出现积分饱和，抗干扰能力强，更适合电机速度闭环控制，调试过程严格结合实际波形，确保控制效果最优。</w:t>
      </w:r>
    </w:p>
    <w:p w14:paraId="79FC76DD">
      <w:pPr>
        <w:spacing w:before="320" w:after="120" w:line="288" w:lineRule="auto"/>
        <w:ind w:left="0"/>
        <w:jc w:val="left"/>
        <w:outlineLvl w:val="1"/>
      </w:pPr>
      <w:bookmarkStart w:id="32" w:name="heading_34"/>
      <w:r>
        <w:rPr>
          <w:rFonts w:ascii="Arial" w:hAnsi="Arial" w:eastAsia="等线" w:cs="Arial"/>
          <w:b/>
          <w:sz w:val="32"/>
        </w:rPr>
        <w:t>8.1 增量式PID原理</w:t>
      </w:r>
      <w:bookmarkEnd w:id="32"/>
    </w:p>
    <w:p w14:paraId="5FDDB5F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增量式PID的核心是计算控制量的增量，而非控制量本身，控制量增量由比例、积分、微分三个环节的增量组成，公式如下：</w:t>
      </w:r>
    </w:p>
    <w:p w14:paraId="4B062714">
      <w:pPr>
        <w:spacing w:before="120" w:after="120" w:line="288" w:lineRule="auto"/>
        <w:ind w:left="0"/>
        <w:jc w:val="left"/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m:rPr/>
            <w:rPr>
              <w:rFonts w:ascii="Cambria Math" w:hAnsi="Cambria Math"/>
            </w:rPr>
            <m:t>u(k)=</m:t>
          </m:r>
          <m:sSub>
            <m:sSubPr/>
            <m:e>
              <m:r>
                <m:rPr/>
                <w:rPr>
                  <w:rFonts w:ascii="Cambria Math" w:hAnsi="Cambria Math"/>
                </w:rPr>
                <m:t>K</m:t>
              </m:r>
            </m:e>
            <m:sub>
              <m:r>
                <m:rPr/>
                <w:rPr>
                  <w:rFonts w:ascii="Cambria Math" w:hAnsi="Cambria Math"/>
                </w:rPr>
                <m:t>p</m:t>
              </m:r>
            </m:sub>
          </m:sSub>
          <m:r>
            <m:rPr/>
            <w:rPr>
              <w:rFonts w:ascii="Cambria Math" w:hAnsi="Cambria Math"/>
            </w:rPr>
            <m:t>[e(k)−e(k−1)]+</m:t>
          </m:r>
          <m:sSub>
            <m:sSubPr/>
            <m:e>
              <m:r>
                <m:rPr/>
                <w:rPr>
                  <w:rFonts w:ascii="Cambria Math" w:hAnsi="Cambria Math"/>
                </w:rPr>
                <m:t>K</m:t>
              </m:r>
            </m:e>
            <m:sub>
              <m:r>
                <m:rPr/>
                <w:rPr>
                  <w:rFonts w:ascii="Cambria Math" w:hAnsi="Cambria Math"/>
                </w:rPr>
                <m:t>i</m:t>
              </m:r>
            </m:sub>
          </m:sSub>
          <m:r>
            <m:rPr/>
            <w:rPr>
              <w:rFonts w:ascii="Cambria Math" w:hAnsi="Cambria Math"/>
            </w:rPr>
            <m:t>e(k)+</m:t>
          </m:r>
          <m:sSub>
            <m:sSubPr/>
            <m:e>
              <m:r>
                <m:rPr/>
                <w:rPr>
                  <w:rFonts w:ascii="Cambria Math" w:hAnsi="Cambria Math"/>
                </w:rPr>
                <m:t>K</m:t>
              </m:r>
            </m:e>
            <m:sub>
              <m:r>
                <m:rPr/>
                <w:rPr>
                  <w:rFonts w:ascii="Cambria Math" w:hAnsi="Cambria Math"/>
                </w:rPr>
                <m:t>d</m:t>
              </m:r>
            </m:sub>
          </m:sSub>
          <m:r>
            <m:rPr/>
            <w:rPr>
              <w:rFonts w:ascii="Cambria Math" w:hAnsi="Cambria Math"/>
            </w:rPr>
            <m:t>[e(k)−2e(k−1)+e(k−2)]</m:t>
          </m:r>
        </m:oMath>
      </m:oMathPara>
    </w:p>
    <w:p w14:paraId="28B2AC2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其中：</w:t>
      </w:r>
    </w:p>
    <w:p w14:paraId="73893E7A">
      <w:pPr>
        <w:numPr>
          <w:ilvl w:val="0"/>
          <w:numId w:val="69"/>
        </w:numPr>
        <w:spacing w:before="120" w:after="120" w:line="288" w:lineRule="auto"/>
        <w:ind w:left="0"/>
        <w:jc w:val="left"/>
      </w:pPr>
      <m:oMath>
        <m:r>
          <m:rPr>
            <m:sty m:val="p"/>
          </m:rPr>
          <w:rPr>
            <w:rFonts w:ascii="Cambria Math" w:hAnsi="Cambria Math"/>
          </w:rPr>
          <m:t>Δ</m:t>
        </m:r>
        <m:r>
          <m:rPr/>
          <w:rPr>
            <w:rFonts w:ascii="Cambria Math" w:hAnsi="Cambria Math"/>
          </w:rPr>
          <m:t>u(k)</m:t>
        </m:r>
      </m:oMath>
      <w:r>
        <w:rPr>
          <w:rFonts w:ascii="Arial" w:hAnsi="Arial" w:eastAsia="等线" w:cs="Arial"/>
          <w:sz w:val="22"/>
        </w:rPr>
        <w:t>：第k次控制周期的PWM占空比增量；</w:t>
      </w:r>
    </w:p>
    <w:p w14:paraId="2FD881B6">
      <w:pPr>
        <w:numPr>
          <w:ilvl w:val="0"/>
          <w:numId w:val="70"/>
        </w:numPr>
        <w:spacing w:before="120" w:after="120" w:line="288" w:lineRule="auto"/>
        <w:ind w:left="0"/>
        <w:jc w:val="left"/>
      </w:pPr>
      <m:oMath>
        <m:sSub>
          <m:sSubPr/>
          <m:e>
            <m:r>
              <m:rPr/>
              <w:rPr>
                <w:rFonts w:ascii="Cambria Math" w:hAnsi="Cambria Math"/>
              </w:rPr>
              <m:t>K</m:t>
            </m:r>
          </m:e>
          <m:sub>
            <m:r>
              <m:rPr/>
              <w:rPr>
                <w:rFonts w:ascii="Cambria Math" w:hAnsi="Cambria Math"/>
              </w:rPr>
              <m:t>p</m:t>
            </m:r>
          </m:sub>
        </m:sSub>
      </m:oMath>
      <w:r>
        <w:rPr>
          <w:rFonts w:ascii="Arial" w:hAnsi="Arial" w:eastAsia="等线" w:cs="Arial"/>
          <w:sz w:val="22"/>
        </w:rPr>
        <w:t>：比例系数，决定响应速度；</w:t>
      </w:r>
    </w:p>
    <w:p w14:paraId="2294542E">
      <w:pPr>
        <w:numPr>
          <w:ilvl w:val="0"/>
          <w:numId w:val="71"/>
        </w:numPr>
        <w:spacing w:before="120" w:after="120" w:line="288" w:lineRule="auto"/>
        <w:ind w:left="0"/>
        <w:jc w:val="left"/>
      </w:pPr>
      <m:oMath>
        <m:sSub>
          <m:sSubPr/>
          <m:e>
            <m:r>
              <m:rPr/>
              <w:rPr>
                <w:rFonts w:ascii="Cambria Math" w:hAnsi="Cambria Math"/>
              </w:rPr>
              <m:t>K</m:t>
            </m:r>
          </m:e>
          <m:sub>
            <m:r>
              <m:rPr/>
              <w:rPr>
                <w:rFonts w:ascii="Cambria Math" w:hAnsi="Cambria Math"/>
              </w:rPr>
              <m:t>i</m:t>
            </m:r>
          </m:sub>
        </m:sSub>
      </m:oMath>
      <w:r>
        <w:rPr>
          <w:rFonts w:ascii="Arial" w:hAnsi="Arial" w:eastAsia="等线" w:cs="Arial"/>
          <w:sz w:val="22"/>
        </w:rPr>
        <w:t>：积分系数，消除稳态误差；</w:t>
      </w:r>
    </w:p>
    <w:p w14:paraId="24C7A164">
      <w:pPr>
        <w:numPr>
          <w:ilvl w:val="0"/>
          <w:numId w:val="72"/>
        </w:numPr>
        <w:spacing w:before="120" w:after="120" w:line="288" w:lineRule="auto"/>
        <w:ind w:left="0"/>
        <w:jc w:val="left"/>
      </w:pPr>
      <m:oMath>
        <m:sSub>
          <m:sSubPr/>
          <m:e>
            <m:r>
              <m:rPr/>
              <w:rPr>
                <w:rFonts w:ascii="Cambria Math" w:hAnsi="Cambria Math"/>
              </w:rPr>
              <m:t>K</m:t>
            </m:r>
          </m:e>
          <m:sub>
            <m:r>
              <m:rPr/>
              <w:rPr>
                <w:rFonts w:ascii="Cambria Math" w:hAnsi="Cambria Math"/>
              </w:rPr>
              <m:t>d</m:t>
            </m:r>
          </m:sub>
        </m:sSub>
      </m:oMath>
      <w:r>
        <w:rPr>
          <w:rFonts w:ascii="Arial" w:hAnsi="Arial" w:eastAsia="等线" w:cs="Arial"/>
          <w:sz w:val="22"/>
        </w:rPr>
        <w:t>：微分系数，抑制超调与震荡；</w:t>
      </w:r>
    </w:p>
    <w:p w14:paraId="02B53566">
      <w:pPr>
        <w:numPr>
          <w:ilvl w:val="0"/>
          <w:numId w:val="73"/>
        </w:numPr>
        <w:spacing w:before="120" w:after="120" w:line="288" w:lineRule="auto"/>
        <w:ind w:left="0"/>
        <w:jc w:val="left"/>
      </w:pPr>
      <m:oMath>
        <m:r>
          <m:rPr/>
          <w:rPr>
            <w:rFonts w:ascii="Cambria Math" w:hAnsi="Cambria Math"/>
          </w:rPr>
          <m:t>e(k)</m:t>
        </m:r>
      </m:oMath>
      <w:r>
        <w:rPr>
          <w:rFonts w:ascii="Arial" w:hAnsi="Arial" w:eastAsia="等线" w:cs="Arial"/>
          <w:sz w:val="22"/>
        </w:rPr>
        <w:t>：第k次控制周期的速度误差（目标速度 - 当前速度）；</w:t>
      </w:r>
    </w:p>
    <w:p w14:paraId="45291796">
      <w:pPr>
        <w:numPr>
          <w:ilvl w:val="0"/>
          <w:numId w:val="74"/>
        </w:numPr>
        <w:spacing w:before="120" w:after="120" w:line="288" w:lineRule="auto"/>
        <w:ind w:left="0"/>
        <w:jc w:val="left"/>
      </w:pPr>
      <m:oMath>
        <m:r>
          <m:rPr/>
          <w:rPr>
            <w:rFonts w:ascii="Cambria Math" w:hAnsi="Cambria Math"/>
          </w:rPr>
          <m:t>e(k−1)</m:t>
        </m:r>
      </m:oMath>
      <w:r>
        <w:rPr>
          <w:rFonts w:ascii="Arial" w:hAnsi="Arial" w:eastAsia="等线" w:cs="Arial"/>
          <w:sz w:val="22"/>
        </w:rPr>
        <w:t>：第k-1次控制周期的速度误差；</w:t>
      </w:r>
    </w:p>
    <w:p w14:paraId="772F0F04">
      <w:pPr>
        <w:numPr>
          <w:ilvl w:val="0"/>
          <w:numId w:val="75"/>
        </w:numPr>
        <w:spacing w:before="120" w:after="120" w:line="288" w:lineRule="auto"/>
        <w:ind w:left="0"/>
        <w:jc w:val="left"/>
      </w:pPr>
      <m:oMath>
        <m:r>
          <m:rPr/>
          <w:rPr>
            <w:rFonts w:ascii="Cambria Math" w:hAnsi="Cambria Math"/>
          </w:rPr>
          <m:t>e(k−2)</m:t>
        </m:r>
      </m:oMath>
      <w:r>
        <w:rPr>
          <w:rFonts w:ascii="Arial" w:hAnsi="Arial" w:eastAsia="等线" w:cs="Arial"/>
          <w:sz w:val="22"/>
        </w:rPr>
        <w:t>：第k-2次控制周期的速度误差。</w:t>
      </w:r>
    </w:p>
    <w:p w14:paraId="19D760B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最终PWM占空比为：</w:t>
      </w:r>
      <m:oMath>
        <m:r>
          <m:rPr/>
          <w:rPr>
            <w:rFonts w:ascii="Cambria Math" w:hAnsi="Cambria Math"/>
          </w:rPr>
          <m:t>u(k)=u(k−1)+</m:t>
        </m:r>
        <m:r>
          <m:rPr>
            <m:sty m:val="p"/>
          </m:rPr>
          <w:rPr>
            <w:rFonts w:ascii="Cambria Math" w:hAnsi="Cambria Math"/>
          </w:rPr>
          <m:t>Δ</m:t>
        </m:r>
        <m:r>
          <m:rPr/>
          <w:rPr>
            <w:rFonts w:ascii="Cambria Math" w:hAnsi="Cambria Math"/>
          </w:rPr>
          <m:t>u(k)</m:t>
        </m:r>
      </m:oMath>
      <w:r>
        <w:rPr>
          <w:rFonts w:ascii="Arial" w:hAnsi="Arial" w:eastAsia="等线" w:cs="Arial"/>
          <w:sz w:val="22"/>
        </w:rPr>
        <w:t>，其中</w:t>
      </w:r>
      <m:oMath>
        <m:r>
          <m:rPr/>
          <w:rPr>
            <w:rFonts w:ascii="Cambria Math" w:hAnsi="Cambria Math"/>
          </w:rPr>
          <m:t>u(k−1)</m:t>
        </m:r>
      </m:oMath>
      <w:r>
        <w:rPr>
          <w:rFonts w:ascii="Arial" w:hAnsi="Arial" w:eastAsia="等线" w:cs="Arial"/>
          <w:sz w:val="22"/>
        </w:rPr>
        <w:t>为上一次的PWM占空比，同时对</w:t>
      </w:r>
      <m:oMath>
        <m:r>
          <m:rPr/>
          <w:rPr>
            <w:rFonts w:ascii="Cambria Math" w:hAnsi="Cambria Math"/>
          </w:rPr>
          <m:t>u(k)</m:t>
        </m:r>
      </m:oMath>
      <w:r>
        <w:rPr>
          <w:rFonts w:ascii="Arial" w:hAnsi="Arial" w:eastAsia="等线" w:cs="Arial"/>
          <w:sz w:val="22"/>
        </w:rPr>
        <w:t>进行限幅（0~100），避免电机过驱动。</w:t>
      </w:r>
    </w:p>
    <w:p w14:paraId="482A3917">
      <w:pPr>
        <w:spacing w:before="320" w:after="120" w:line="288" w:lineRule="auto"/>
        <w:ind w:left="0"/>
        <w:jc w:val="left"/>
        <w:outlineLvl w:val="1"/>
      </w:pPr>
      <w:bookmarkStart w:id="33" w:name="heading_35"/>
      <w:r>
        <w:rPr>
          <w:rFonts w:ascii="Arial" w:hAnsi="Arial" w:eastAsia="等线" w:cs="Arial"/>
          <w:b/>
          <w:sz w:val="32"/>
        </w:rPr>
        <w:t>8.2 增量式PID软件实现</w:t>
      </w:r>
      <w:bookmarkEnd w:id="33"/>
    </w:p>
    <w:p w14:paraId="6C1A562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结合100ms控制周期，实现增量式PID算法，代码核心逻辑如下，严格匹配实际系统的速度映射与控制需求：</w:t>
      </w:r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F15191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C8FCB1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>// ===================== PID 最终配置 =====================</w:t>
            </w:r>
          </w:p>
          <w:p w14:paraId="29FD686A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>#define PWM_MAX        99      // 全速</w:t>
            </w:r>
          </w:p>
          <w:p w14:paraId="05583FFD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>#define PWM_MIN        0</w:t>
            </w:r>
          </w:p>
          <w:p w14:paraId="422CEF27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>#define MOTOR_DEAD_ZONE 22     // 电机启动死区</w:t>
            </w:r>
          </w:p>
          <w:p w14:paraId="0F6F621A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</w:p>
          <w:p w14:paraId="6C7039BE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>float Kp = 0.40f;  // 从 0.35 → 0.40，提升响应速度</w:t>
            </w:r>
          </w:p>
          <w:p w14:paraId="3D538D05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>float Ki = 0.0</w:t>
            </w:r>
            <w:r>
              <w:rPr>
                <w:rFonts w:hint="eastAsia" w:ascii="Consolas" w:hAnsi="Consolas" w:eastAsia="宋体" w:cs="Consolas"/>
                <w:color w:val="646A73"/>
                <w:sz w:val="22"/>
                <w:lang w:val="en-US" w:eastAsia="zh-CN"/>
              </w:rPr>
              <w:t>6</w:t>
            </w: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>f;  // 保持不变，消除静差</w:t>
            </w:r>
          </w:p>
          <w:p w14:paraId="7E502A0E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>float Kd = 0.09f;  // 从 0.08 → 0.09，加一点阻尼防止超调</w:t>
            </w:r>
          </w:p>
          <w:p w14:paraId="67489261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</w:p>
          <w:p w14:paraId="755A0419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>float pwm_out = 0;</w:t>
            </w:r>
          </w:p>
          <w:p w14:paraId="6D73319E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>float err = 0;</w:t>
            </w:r>
          </w:p>
          <w:p w14:paraId="2A98FA62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>float last_err = 0;</w:t>
            </w:r>
          </w:p>
          <w:p w14:paraId="1A1CF230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>float last_last_err = 0;</w:t>
            </w:r>
          </w:p>
          <w:p w14:paraId="22F2F284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</w:p>
          <w:p w14:paraId="34E50FF1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>// 带死区补偿的增量式PID</w:t>
            </w:r>
          </w:p>
          <w:p w14:paraId="53CF5F9D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>float PID_Inc_Calc(uint8_t target, uint8_t real)</w:t>
            </w:r>
          </w:p>
          <w:p w14:paraId="7474AB2D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>{</w:t>
            </w:r>
          </w:p>
          <w:p w14:paraId="502584B6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 xml:space="preserve">    err = target - real;</w:t>
            </w:r>
          </w:p>
          <w:p w14:paraId="7C62267D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 xml:space="preserve">    // 真正增量式公式</w:t>
            </w:r>
          </w:p>
          <w:p w14:paraId="290D28C1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 xml:space="preserve">    float output = Kp * (err - last_err)</w:t>
            </w:r>
          </w:p>
          <w:p w14:paraId="3374D81A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 xml:space="preserve">                 + Ki * err</w:t>
            </w:r>
          </w:p>
          <w:p w14:paraId="21695B42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 xml:space="preserve">                 + Kd * (err - 2 * last_err + last_last_err);</w:t>
            </w:r>
          </w:p>
          <w:p w14:paraId="072C6813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</w:p>
          <w:p w14:paraId="0112255B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 xml:space="preserve">    last_last_err = last_err;</w:t>
            </w:r>
          </w:p>
          <w:p w14:paraId="7ECFB62A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 xml:space="preserve">    last_err = err;</w:t>
            </w:r>
          </w:p>
          <w:p w14:paraId="04B2632D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 xml:space="preserve">    // 累加增量</w:t>
            </w:r>
          </w:p>
          <w:p w14:paraId="304BB9E4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 xml:space="preserve">    pwm_out += output;</w:t>
            </w:r>
          </w:p>
          <w:p w14:paraId="6F0D468D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 xml:space="preserve">    // 限幅</w:t>
            </w:r>
          </w:p>
          <w:p w14:paraId="109CD2C5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 xml:space="preserve">    if(pwm_out &gt; PWM_MAX) pwm_out = PWM_MAX;</w:t>
            </w:r>
          </w:p>
          <w:p w14:paraId="39EC433A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 xml:space="preserve">    if(pwm_out &lt; PWM_MIN) pwm_out = PWM_MIN;</w:t>
            </w:r>
          </w:p>
          <w:p w14:paraId="4666E7A5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 xml:space="preserve">    // 低速死区</w:t>
            </w:r>
          </w:p>
          <w:p w14:paraId="11C6EED9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>//    if(target &gt; 0 &amp;&amp; target &lt; 50 &amp;&amp; pwm_out &lt; MOTOR_DEAD_ZONE)</w:t>
            </w:r>
          </w:p>
          <w:p w14:paraId="2CAEF2BC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>//        pwm_out = MOTOR_DEAD_ZONE;</w:t>
            </w:r>
          </w:p>
          <w:p w14:paraId="1DFCDB81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 xml:space="preserve">    return pwm_out;</w:t>
            </w:r>
          </w:p>
          <w:p w14:paraId="5D8A9FC7">
            <w:pPr>
              <w:spacing w:before="120" w:after="120" w:line="288" w:lineRule="auto"/>
              <w:jc w:val="left"/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>}</w:t>
            </w:r>
          </w:p>
        </w:tc>
      </w:tr>
    </w:tbl>
    <w:p w14:paraId="29C95719">
      <w:pPr>
        <w:spacing w:before="320" w:after="120" w:line="288" w:lineRule="auto"/>
        <w:ind w:left="0"/>
        <w:jc w:val="left"/>
        <w:outlineLvl w:val="1"/>
      </w:pPr>
      <w:bookmarkStart w:id="34" w:name="heading_36"/>
      <w:r>
        <w:rPr>
          <w:rFonts w:ascii="Arial" w:hAnsi="Arial" w:eastAsia="等线" w:cs="Arial"/>
          <w:b/>
          <w:sz w:val="32"/>
        </w:rPr>
        <w:t>8.3 PID调试流程（标准工程方法）</w:t>
      </w:r>
      <w:bookmarkEnd w:id="34"/>
    </w:p>
    <w:p w14:paraId="06DF68E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调试基于上位机波形观测，严格按以下步骤进行，确保调出无超调、无震荡、无静差的最优参数，适配本系统的100ms周期、11线编码器、TB6612驱动：</w:t>
      </w:r>
    </w:p>
    <w:p w14:paraId="6FE3DBFA">
      <w:pPr>
        <w:numPr>
          <w:ilvl w:val="0"/>
          <w:numId w:val="7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参数清零：将Kp、Ki、Kd全部设为0，电机空载运行，此时电机不转动（PWM占空比为0）；</w:t>
      </w:r>
    </w:p>
    <w:p w14:paraId="06AF38F4">
      <w:pPr>
        <w:numPr>
          <w:ilvl w:val="0"/>
          <w:numId w:val="7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调节比例系数Kp：缓慢增大Kp（每次增加0.05），观察上位机波形，直到电机出现持续等幅震荡（即临界震荡），记录此时的Kp值（临界Kp），再将Kp调整为临界值的60%~70%（本系统临界Kp约为0.65，最终设为0.45）；</w:t>
      </w:r>
    </w:p>
    <w:p w14:paraId="188D962F">
      <w:pPr>
        <w:numPr>
          <w:ilvl w:val="0"/>
          <w:numId w:val="7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调节微分系数Kd：从较小值开始（每次增加0.01），增大Kd，观察波形，直到震荡完全消失，曲线变得平滑，无明显超调（本系统最终设为0.07）；</w:t>
      </w:r>
    </w:p>
    <w:p w14:paraId="214B2F3E">
      <w:pPr>
        <w:numPr>
          <w:ilvl w:val="0"/>
          <w:numId w:val="7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调节积分系数Ki：从极小值开始（每次增加0.01），增大Ki，观察波形，直到稳定后速度与目标值完全重合（消除静差），若出现震荡，立即减小Ki（本系统最终设为0.08）；</w:t>
      </w:r>
    </w:p>
    <w:p w14:paraId="2C67F647">
      <w:pPr>
        <w:numPr>
          <w:ilvl w:val="0"/>
          <w:numId w:val="8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微调优化：分别微调Kp、Ki、Kd，观察波形变化，确保响应速度、超调量、稳态误差均满足设计要求，最终确定最优参数。</w:t>
      </w:r>
    </w:p>
    <w:p w14:paraId="481FBB4E">
      <w:pPr>
        <w:numPr>
          <w:numId w:val="0"/>
        </w:numPr>
        <w:spacing w:before="120" w:after="120" w:line="288" w:lineRule="auto"/>
        <w:jc w:val="left"/>
        <w:rPr>
          <w:rFonts w:hint="eastAsia" w:eastAsia="等线"/>
          <w:lang w:eastAsia="zh-CN"/>
        </w:rPr>
      </w:pPr>
      <w:r>
        <w:rPr>
          <w:rFonts w:hint="eastAsia" w:eastAsia="等线"/>
          <w:lang w:eastAsia="zh-CN"/>
        </w:rPr>
        <w:drawing>
          <wp:inline distT="0" distB="0" distL="114300" distR="114300">
            <wp:extent cx="5273675" cy="4259580"/>
            <wp:effectExtent l="0" t="0" r="3175" b="7620"/>
            <wp:docPr id="5" name="图片 5" descr="kp过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kp过大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25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BF2A1">
      <w:pPr>
        <w:numPr>
          <w:numId w:val="0"/>
        </w:numPr>
        <w:spacing w:before="120" w:after="120" w:line="288" w:lineRule="auto"/>
        <w:jc w:val="left"/>
        <w:rPr>
          <w:rFonts w:hint="eastAsia" w:eastAsia="等线"/>
          <w:lang w:eastAsia="zh-CN"/>
        </w:rPr>
      </w:pPr>
      <w:r>
        <w:rPr>
          <w:rFonts w:hint="eastAsia" w:eastAsia="等线"/>
          <w:lang w:eastAsia="zh-CN"/>
        </w:rPr>
        <w:drawing>
          <wp:inline distT="0" distB="0" distL="114300" distR="114300">
            <wp:extent cx="5269230" cy="3695700"/>
            <wp:effectExtent l="0" t="0" r="7620" b="0"/>
            <wp:docPr id="6" name="图片 6" descr="PID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PID-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08622">
      <w:pPr>
        <w:numPr>
          <w:numId w:val="0"/>
        </w:numPr>
        <w:spacing w:before="120" w:after="120" w:line="288" w:lineRule="auto"/>
        <w:jc w:val="left"/>
        <w:rPr>
          <w:rFonts w:hint="eastAsia" w:eastAsia="等线"/>
          <w:lang w:eastAsia="zh-CN"/>
        </w:rPr>
      </w:pPr>
      <w:r>
        <w:rPr>
          <w:rFonts w:hint="eastAsia" w:eastAsia="等线"/>
          <w:lang w:eastAsia="zh-CN"/>
        </w:rPr>
        <w:drawing>
          <wp:inline distT="0" distB="0" distL="114300" distR="114300">
            <wp:extent cx="5272405" cy="4286250"/>
            <wp:effectExtent l="0" t="0" r="4445" b="0"/>
            <wp:docPr id="7" name="图片 7" descr="PID效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PID效果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733C8">
      <w:pPr>
        <w:spacing w:before="320" w:after="120" w:line="288" w:lineRule="auto"/>
        <w:ind w:left="0"/>
        <w:jc w:val="left"/>
        <w:outlineLvl w:val="1"/>
      </w:pPr>
      <w:bookmarkStart w:id="35" w:name="heading_37"/>
      <w:r>
        <w:rPr>
          <w:rFonts w:ascii="Arial" w:hAnsi="Arial" w:eastAsia="等线" w:cs="Arial"/>
          <w:b/>
          <w:sz w:val="32"/>
        </w:rPr>
        <w:t>8.4 波形判断与问题解决</w:t>
      </w:r>
      <w:bookmarkEnd w:id="35"/>
    </w:p>
    <w:p w14:paraId="2280282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调试过程中，通过上位机波形可快速判断参数问题，对应调整方案如下，结合本系统实际调试经验总结：</w:t>
      </w:r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2DBBD0F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A4CB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波形现象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7D05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问题根源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D2B2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调整方案</w:t>
            </w:r>
          </w:p>
        </w:tc>
      </w:tr>
      <w:tr w14:paraId="5B3B505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EDE4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持续等幅高频震荡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BA6B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Kp过大，系统阻尼不足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D569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降低Kp，适当增大Kd</w:t>
            </w:r>
          </w:p>
        </w:tc>
      </w:tr>
      <w:tr w14:paraId="09C0168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F470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速度上升慢，达不到目标值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44A0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Kp太小，修正力度不足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89D6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缓慢增大Kp，直至速度能达到目标值</w:t>
            </w:r>
          </w:p>
        </w:tc>
      </w:tr>
      <w:tr w14:paraId="3AAFE19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24E5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速度冲上去后，震荡多次才稳定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B10F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Kp偏大，Kd不足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C8B7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小幅降低Kp，增大Kd，增加阻尼</w:t>
            </w:r>
          </w:p>
        </w:tc>
      </w:tr>
      <w:tr w14:paraId="575ED2A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3328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稳定后，速度与目标值有偏差（静差）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C549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Ki不足，无法消除静差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6AFC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缓慢增大Ki，直至静差消除</w:t>
            </w:r>
          </w:p>
        </w:tc>
      </w:tr>
      <w:tr w14:paraId="0AC8117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A201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曲线有高频小毛刺，不稳定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0111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Kd过大，放大编码器噪声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F8A1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减小Kd，检查编码器接线，增加滤波</w:t>
            </w:r>
          </w:p>
        </w:tc>
      </w:tr>
      <w:tr w14:paraId="5C55098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B0AD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速度波动大，无规律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61AC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编码器接触不良，或滤波不足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1710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检查编码器接线，增加滑动平均滤波</w:t>
            </w:r>
          </w:p>
        </w:tc>
      </w:tr>
    </w:tbl>
    <w:p w14:paraId="488D032F">
      <w:pPr>
        <w:spacing w:before="320" w:after="120" w:line="288" w:lineRule="auto"/>
        <w:ind w:left="0"/>
        <w:jc w:val="left"/>
        <w:outlineLvl w:val="1"/>
      </w:pPr>
      <w:bookmarkStart w:id="36" w:name="heading_38"/>
      <w:r>
        <w:rPr>
          <w:rFonts w:ascii="Arial" w:hAnsi="Arial" w:eastAsia="等线" w:cs="Arial"/>
          <w:b/>
          <w:sz w:val="32"/>
        </w:rPr>
        <w:t>8.5 最终最优PID参数</w:t>
      </w:r>
      <w:bookmarkEnd w:id="36"/>
    </w:p>
    <w:p w14:paraId="22416C4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经过多次实际调试，结合本系统的100ms控制周期、11线编码器、TB6612驱动、12V 170RPM电机，最终确定增量式PID最优参数如下，控制效果最优：</w:t>
      </w:r>
    </w:p>
    <w:p w14:paraId="72D6A1C8">
      <w:pPr>
        <w:numPr>
          <w:ilvl w:val="0"/>
          <w:numId w:val="8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比例系数Kp：0.4</w:t>
      </w:r>
      <w:r>
        <w:rPr>
          <w:rFonts w:hint="eastAsia" w:ascii="Arial" w:hAnsi="Arial" w:eastAsia="等线" w:cs="Arial"/>
          <w:sz w:val="22"/>
          <w:lang w:val="en-US" w:eastAsia="zh-CN"/>
        </w:rPr>
        <w:t>0</w:t>
      </w:r>
    </w:p>
    <w:p w14:paraId="61DB9CB2">
      <w:pPr>
        <w:numPr>
          <w:ilvl w:val="0"/>
          <w:numId w:val="8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积分系数Ki：0.0</w:t>
      </w:r>
      <w:r>
        <w:rPr>
          <w:rFonts w:hint="eastAsia" w:ascii="Arial" w:hAnsi="Arial" w:eastAsia="等线" w:cs="Arial"/>
          <w:sz w:val="22"/>
          <w:lang w:val="en-US" w:eastAsia="zh-CN"/>
        </w:rPr>
        <w:t>6</w:t>
      </w:r>
    </w:p>
    <w:p w14:paraId="46C5D386">
      <w:pPr>
        <w:numPr>
          <w:ilvl w:val="0"/>
          <w:numId w:val="8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微分系数Kd：0.0</w:t>
      </w:r>
      <w:r>
        <w:rPr>
          <w:rFonts w:hint="eastAsia" w:ascii="Arial" w:hAnsi="Arial" w:eastAsia="等线" w:cs="Arial"/>
          <w:sz w:val="22"/>
          <w:lang w:val="en-US" w:eastAsia="zh-CN"/>
        </w:rPr>
        <w:t>9</w:t>
      </w:r>
    </w:p>
    <w:p w14:paraId="64923581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该参数下，系统响应时间约400~</w:t>
      </w:r>
      <w:r>
        <w:rPr>
          <w:rFonts w:hint="eastAsia" w:ascii="Arial" w:hAnsi="Arial" w:eastAsia="等线" w:cs="Arial"/>
          <w:sz w:val="22"/>
          <w:lang w:val="en-US" w:eastAsia="zh-CN"/>
        </w:rPr>
        <w:t>7</w:t>
      </w:r>
      <w:r>
        <w:rPr>
          <w:rFonts w:ascii="Arial" w:hAnsi="Arial" w:eastAsia="等线" w:cs="Arial"/>
          <w:sz w:val="22"/>
        </w:rPr>
        <w:t>00ms，无超调、无持续震荡，稳态误差为0，速度调节平滑，完全满足设计需求。</w:t>
      </w:r>
    </w:p>
    <w:p w14:paraId="613DBB2A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08E1F783">
      <w:pPr>
        <w:spacing w:before="380" w:after="140" w:line="288" w:lineRule="auto"/>
        <w:ind w:left="0"/>
        <w:jc w:val="left"/>
        <w:outlineLvl w:val="0"/>
      </w:pPr>
      <w:bookmarkStart w:id="37" w:name="heading_39"/>
      <w:r>
        <w:rPr>
          <w:rFonts w:ascii="Arial" w:hAnsi="Arial" w:eastAsia="等线" w:cs="Arial"/>
          <w:b/>
          <w:sz w:val="36"/>
        </w:rPr>
        <w:t>9 W25Q掉电存储模块设计</w:t>
      </w:r>
      <w:bookmarkEnd w:id="37"/>
    </w:p>
    <w:p w14:paraId="2A630AC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W25Q掉电存储模块的核心功能是保存系统控制参数，实现掉电不丢失，开机自动恢复上次运行状态，提升系统的实用性和自动化程度，设计严格遵循SPI通信协议，合理规划存储地址，确保参数读写可靠。</w:t>
      </w:r>
    </w:p>
    <w:p w14:paraId="38CFFD71">
      <w:pPr>
        <w:spacing w:before="320" w:after="120" w:line="288" w:lineRule="auto"/>
        <w:ind w:left="0"/>
        <w:jc w:val="left"/>
        <w:outlineLvl w:val="1"/>
      </w:pPr>
      <w:bookmarkStart w:id="38" w:name="heading_40"/>
      <w:r>
        <w:rPr>
          <w:rFonts w:ascii="Arial" w:hAnsi="Arial" w:eastAsia="等线" w:cs="Arial"/>
          <w:b/>
          <w:sz w:val="32"/>
        </w:rPr>
        <w:t>9.1 功能需求</w:t>
      </w:r>
      <w:bookmarkEnd w:id="38"/>
    </w:p>
    <w:p w14:paraId="1A2CBDCE">
      <w:pPr>
        <w:numPr>
          <w:ilvl w:val="0"/>
          <w:numId w:val="8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存储参数：目标速度、电机运行状态（启动/停止）、电机方向状态（正转/反转）；</w:t>
      </w:r>
    </w:p>
    <w:p w14:paraId="02E605B5">
      <w:pPr>
        <w:numPr>
          <w:ilvl w:val="0"/>
          <w:numId w:val="8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写入时机：当控制参数（速度、启停、方向）发生变化时，自动写入W25Q Flash；</w:t>
      </w:r>
    </w:p>
    <w:p w14:paraId="78DD6FE5">
      <w:pPr>
        <w:numPr>
          <w:ilvl w:val="0"/>
          <w:numId w:val="8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读取时机：系统上电初始化完成后，自动读取W25Q中的参数，恢复上次运行状态；</w:t>
      </w:r>
    </w:p>
    <w:p w14:paraId="05FC429F">
      <w:pPr>
        <w:numPr>
          <w:ilvl w:val="0"/>
          <w:numId w:val="8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可靠性：写入前擦除对应扇区，避免数据覆盖错误；读取后进行校验，确保数据正确。</w:t>
      </w:r>
    </w:p>
    <w:p w14:paraId="460AE8A8">
      <w:pPr>
        <w:spacing w:before="320" w:after="120" w:line="288" w:lineRule="auto"/>
        <w:ind w:left="0"/>
        <w:jc w:val="left"/>
        <w:outlineLvl w:val="1"/>
      </w:pPr>
      <w:bookmarkStart w:id="39" w:name="heading_41"/>
      <w:r>
        <w:rPr>
          <w:rFonts w:ascii="Arial" w:hAnsi="Arial" w:eastAsia="等线" w:cs="Arial"/>
          <w:b/>
          <w:sz w:val="32"/>
        </w:rPr>
        <w:t>9.2 存储地址规划</w:t>
      </w:r>
      <w:bookmarkEnd w:id="39"/>
    </w:p>
    <w:p w14:paraId="45FC8F8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结合W25Q64的存储特性，合理规划存储地址，避免地址冲突，确保参数读写有序，具体地址规划如下：</w:t>
      </w:r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0D10DE1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085B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存储地址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00B1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存储内容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EBA3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数据类型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93CB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字节数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42A4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取值范围/说明</w:t>
            </w:r>
          </w:p>
        </w:tc>
      </w:tr>
      <w:tr w14:paraId="1D393E9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DC34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0x00000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F542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目标速度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61F4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uint16_t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847F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BE61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0~100，对应0~100%占空比</w:t>
            </w:r>
          </w:p>
        </w:tc>
      </w:tr>
      <w:tr w14:paraId="6CF7AF4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871A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0x00002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CC77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运行状态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EEEA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uint8_t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6C5E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7A9C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0=停止，1=启动</w:t>
            </w:r>
          </w:p>
        </w:tc>
      </w:tr>
      <w:tr w14:paraId="1564622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9BBC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0x00003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998F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方向状态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3799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uint8_t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71D7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CC3A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2=正转，3=反转</w:t>
            </w:r>
          </w:p>
        </w:tc>
      </w:tr>
    </w:tbl>
    <w:p w14:paraId="1FA85327">
      <w:pPr>
        <w:spacing w:before="320" w:after="120" w:line="288" w:lineRule="auto"/>
        <w:ind w:left="0"/>
        <w:jc w:val="left"/>
        <w:outlineLvl w:val="1"/>
      </w:pPr>
      <w:bookmarkStart w:id="40" w:name="heading_42"/>
      <w:r>
        <w:rPr>
          <w:rFonts w:ascii="Arial" w:hAnsi="Arial" w:eastAsia="等线" w:cs="Arial"/>
          <w:b/>
          <w:sz w:val="32"/>
        </w:rPr>
        <w:t>9.3 读写流程</w:t>
      </w:r>
      <w:bookmarkEnd w:id="40"/>
    </w:p>
    <w:p w14:paraId="5B8BB055">
      <w:pPr>
        <w:spacing w:before="300" w:after="120" w:line="288" w:lineRule="auto"/>
        <w:ind w:left="0"/>
        <w:jc w:val="left"/>
        <w:outlineLvl w:val="2"/>
      </w:pPr>
      <w:bookmarkStart w:id="41" w:name="heading_43"/>
      <w:r>
        <w:rPr>
          <w:rFonts w:ascii="Arial" w:hAnsi="Arial" w:eastAsia="等线" w:cs="Arial"/>
          <w:b/>
          <w:sz w:val="30"/>
        </w:rPr>
        <w:t>9.3.1 写入流程</w:t>
      </w:r>
      <w:bookmarkEnd w:id="41"/>
    </w:p>
    <w:p w14:paraId="3F11B0E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当控制参数发生变化时（如设置新的目标速度、启停电机、切换方向），执行以下写入流程，确保数据可靠保存：</w:t>
      </w:r>
    </w:p>
    <w:p w14:paraId="1038C50B">
      <w:pPr>
        <w:numPr>
          <w:ilvl w:val="0"/>
          <w:numId w:val="8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判断参数是否发生变化（与当前缓存的参数对比）；</w:t>
      </w:r>
    </w:p>
    <w:p w14:paraId="4235D94E">
      <w:pPr>
        <w:numPr>
          <w:ilvl w:val="0"/>
          <w:numId w:val="8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若变化，擦除W25Q对应扇区（0x00000所在扇区），避免数据残留；</w:t>
      </w:r>
    </w:p>
    <w:p w14:paraId="41711960">
      <w:pPr>
        <w:numPr>
          <w:ilvl w:val="0"/>
          <w:numId w:val="9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按存储地址，依次写入目标速度、运行状态、方向状态；</w:t>
      </w:r>
    </w:p>
    <w:p w14:paraId="1F8E165B">
      <w:pPr>
        <w:numPr>
          <w:ilvl w:val="0"/>
          <w:numId w:val="9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写入完成后，读取验证，确保写入数据正确。</w:t>
      </w:r>
    </w:p>
    <w:p w14:paraId="0B953B26">
      <w:pPr>
        <w:spacing w:before="300" w:after="120" w:line="288" w:lineRule="auto"/>
        <w:ind w:left="0"/>
        <w:jc w:val="left"/>
        <w:outlineLvl w:val="2"/>
      </w:pPr>
      <w:bookmarkStart w:id="42" w:name="heading_44"/>
      <w:r>
        <w:rPr>
          <w:rFonts w:ascii="Arial" w:hAnsi="Arial" w:eastAsia="等线" w:cs="Arial"/>
          <w:b/>
          <w:sz w:val="30"/>
        </w:rPr>
        <w:t>9.3.2 读取流程</w:t>
      </w:r>
      <w:bookmarkEnd w:id="42"/>
    </w:p>
    <w:p w14:paraId="11F99E6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系统上电初始化完成后，执行以下读取流程，自动恢复上次运行状态：</w:t>
      </w:r>
    </w:p>
    <w:p w14:paraId="213CEE79">
      <w:pPr>
        <w:numPr>
          <w:ilvl w:val="0"/>
          <w:numId w:val="9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初始化SPI接口，配置W25Q工作模式；</w:t>
      </w:r>
    </w:p>
    <w:p w14:paraId="273C5FD4">
      <w:pPr>
        <w:numPr>
          <w:ilvl w:val="0"/>
          <w:numId w:val="9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按存储地址，依次读取目标速度、运行状态、方向状态；</w:t>
      </w:r>
    </w:p>
    <w:p w14:paraId="6B2CAD12">
      <w:pPr>
        <w:numPr>
          <w:ilvl w:val="0"/>
          <w:numId w:val="9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对读取的数据进行校验（判断取值范围是否合理）；</w:t>
      </w:r>
    </w:p>
    <w:p w14:paraId="5FAEC12D">
      <w:pPr>
        <w:numPr>
          <w:ilvl w:val="0"/>
          <w:numId w:val="9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根据读取的参数，恢复电机运行状态（启动/停止）、方向（正转/反转）、目标速度；</w:t>
      </w:r>
    </w:p>
    <w:p w14:paraId="26D4ACB0">
      <w:pPr>
        <w:numPr>
          <w:ilvl w:val="0"/>
          <w:numId w:val="96"/>
        </w:numPr>
        <w:spacing w:before="120" w:after="120" w:line="288" w:lineRule="auto"/>
        <w:ind w:left="0"/>
        <w:jc w:val="left"/>
        <w:rPr>
          <w:rFonts w:hint="default" w:ascii="Arial" w:hAnsi="Arial" w:eastAsia="等线" w:cs="Arial"/>
          <w:b/>
          <w:sz w:val="32"/>
          <w:lang w:val="en-US" w:eastAsia="zh-CN"/>
        </w:rPr>
      </w:pPr>
      <w:r>
        <w:rPr>
          <w:rFonts w:ascii="Arial" w:hAnsi="Arial" w:eastAsia="等线" w:cs="Arial"/>
          <w:sz w:val="22"/>
        </w:rPr>
        <w:t>初始化PID相关参数，进入100ms轮询控制。</w:t>
      </w:r>
      <w:bookmarkStart w:id="43" w:name="heading_45"/>
    </w:p>
    <w:p w14:paraId="5D9081EE">
      <w:pPr>
        <w:pStyle w:val="2"/>
        <w:bidi w:val="0"/>
        <w:rPr>
          <w:rFonts w:hint="default"/>
          <w:lang w:val="en-US" w:eastAsia="zh-CN"/>
        </w:rPr>
      </w:pPr>
      <w:r>
        <w:rPr>
          <w:rFonts w:hint="default" w:ascii="Arial" w:hAnsi="Arial" w:eastAsia="等线" w:cs="Arial"/>
          <w:b/>
          <w:sz w:val="32"/>
          <w:lang w:val="en-US"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720090</wp:posOffset>
            </wp:positionH>
            <wp:positionV relativeFrom="paragraph">
              <wp:posOffset>1270000</wp:posOffset>
            </wp:positionV>
            <wp:extent cx="3602355" cy="4959350"/>
            <wp:effectExtent l="0" t="0" r="3175" b="7620"/>
            <wp:wrapTopAndBottom/>
            <wp:docPr id="11" name="图片 11" descr="954c9f34fbe06faeebf76779857e5e6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954c9f34fbe06faeebf76779857e5e6b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602355" cy="4959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10 项目效果</w:t>
      </w:r>
    </w:p>
    <w:bookmarkEnd w:id="43"/>
    <w:p w14:paraId="732D7CF2">
      <w:pPr>
        <w:numPr>
          <w:numId w:val="0"/>
        </w:numPr>
        <w:spacing w:before="120" w:after="120" w:line="288" w:lineRule="auto"/>
        <w:jc w:val="left"/>
        <w:rPr>
          <w:rFonts w:hint="default" w:ascii="Arial" w:hAnsi="Arial" w:eastAsia="等线" w:cs="Arial"/>
          <w:b/>
          <w:sz w:val="32"/>
          <w:lang w:val="en-US" w:eastAsia="zh-CN"/>
        </w:rPr>
      </w:pPr>
      <w:r>
        <w:rPr>
          <w:rFonts w:hint="default" w:ascii="Arial" w:hAnsi="Arial" w:eastAsia="等线" w:cs="Arial"/>
          <w:b/>
          <w:sz w:val="32"/>
          <w:lang w:val="en-US" w:eastAsia="zh-CN"/>
        </w:rPr>
        <w:drawing>
          <wp:inline distT="0" distB="0" distL="114300" distR="114300">
            <wp:extent cx="5022215" cy="4084955"/>
            <wp:effectExtent l="0" t="0" r="6985" b="1270"/>
            <wp:docPr id="3" name="图片 3" descr="4dd5a52f-c7d4-4721-a06c-ae646c6c346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4dd5a52f-c7d4-4721-a06c-ae646c6c346e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2215" cy="408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47039">
      <w:pPr>
        <w:spacing w:before="120" w:after="120" w:line="288" w:lineRule="auto"/>
        <w:ind w:left="0"/>
        <w:jc w:val="left"/>
      </w:pPr>
    </w:p>
    <w:p w14:paraId="1337721B">
      <w:pPr>
        <w:spacing w:before="380" w:after="140" w:line="288" w:lineRule="auto"/>
        <w:ind w:left="0"/>
        <w:jc w:val="left"/>
        <w:outlineLvl w:val="0"/>
        <w:rPr>
          <w:rFonts w:hint="default" w:ascii="Arial" w:hAnsi="Arial" w:eastAsia="等线" w:cs="Arial"/>
          <w:b/>
          <w:sz w:val="36"/>
          <w:lang w:val="en-US" w:eastAsia="zh-CN"/>
        </w:rPr>
      </w:pPr>
      <w:r>
        <w:rPr>
          <w:rFonts w:hint="eastAsia" w:ascii="Arial" w:hAnsi="Arial" w:eastAsia="等线" w:cs="Arial"/>
          <w:b/>
          <w:sz w:val="36"/>
          <w:lang w:val="en-US" w:eastAsia="zh-CN"/>
        </w:rPr>
        <w:t>11 项目中遇到的问题</w:t>
      </w:r>
    </w:p>
    <w:p w14:paraId="220A8305">
      <w:pPr>
        <w:spacing w:before="320" w:after="120" w:line="288" w:lineRule="auto"/>
        <w:ind w:left="0"/>
        <w:jc w:val="left"/>
        <w:outlineLvl w:val="1"/>
      </w:pPr>
      <w:bookmarkStart w:id="44" w:name="heading_0"/>
      <w:r>
        <w:rPr>
          <w:rFonts w:ascii="Arial" w:hAnsi="Arial" w:eastAsia="等线" w:cs="Arial"/>
          <w:b/>
          <w:sz w:val="32"/>
        </w:rPr>
        <w:t>问题一：PID调速响应慢、无超调但上升迟缓，与100ms控制周期不匹配</w:t>
      </w:r>
      <w:bookmarkEnd w:id="44"/>
    </w:p>
    <w:p w14:paraId="609EC10B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问题描述</w:t>
      </w:r>
    </w:p>
    <w:p w14:paraId="386CC7E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调试初期，配置增量式PID参数后，电机速度上升缓慢，呈现“斜坡式”爬升，无超调、无震荡，但响应时间过长（超过1s），与预设的100ms控制周期不匹配，无法满足速度调节需求，且不符合“0~100脉冲=0~100%占空比”的映射关系。</w:t>
      </w:r>
    </w:p>
    <w:p w14:paraId="0D84EF07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排查方法</w:t>
      </w:r>
    </w:p>
    <w:p w14:paraId="0C51682D">
      <w:pPr>
        <w:numPr>
          <w:ilvl w:val="0"/>
          <w:numId w:val="9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排查控制周期：通过STM32定时器中断调试，确认100ms轮询周期是否准确，查看定时器分频系数、自动重装值配置是否正确，排除周期异常导致的响应迟缓；</w:t>
      </w:r>
    </w:p>
    <w:p w14:paraId="45D62F1D">
      <w:pPr>
        <w:numPr>
          <w:ilvl w:val="0"/>
          <w:numId w:val="9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排查PID参数：重点检查比例系数Kp，判断是否因Kp过小导致修正力度不足，同时确认增量式PID算法实现是否正确，误差计算、增量计算、占空比更新逻辑是否有误；</w:t>
      </w:r>
    </w:p>
    <w:p w14:paraId="19F7C72B">
      <w:pPr>
        <w:numPr>
          <w:ilvl w:val="0"/>
          <w:numId w:val="9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排查编码器采集：读取100ms内编码器脉冲计数，确认是否因采集错误、滤波过度导致当前速度反馈不准，进而影响PID运算输出；</w:t>
      </w:r>
    </w:p>
    <w:p w14:paraId="23E1A9D9">
      <w:pPr>
        <w:numPr>
          <w:ilvl w:val="0"/>
          <w:numId w:val="10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排查PWM输出：检测TB6612的PWMA引脚输出，确认100ms周期的PWM占空比是否能正常跟随PID输出更新，排除PWM配置错误。</w:t>
      </w:r>
    </w:p>
    <w:p w14:paraId="473C59E0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解决方法</w:t>
      </w:r>
    </w:p>
    <w:p w14:paraId="722E8959">
      <w:pPr>
        <w:numPr>
          <w:ilvl w:val="0"/>
          <w:numId w:val="10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校准控制周期：重新配置STM32定时器，确保100ms中断精准触发，将定时器分频系数、自动重装值调整至对应参数，保证测速、PID运算、PWM更新同步在100ms内完成；</w:t>
      </w:r>
    </w:p>
    <w:p w14:paraId="2CCB0CB5">
      <w:pPr>
        <w:numPr>
          <w:ilvl w:val="0"/>
          <w:numId w:val="10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优化增量式PID参数：逐步增大Kp（从0.35逐步调整至0.45），提升误差修正力度，同时微调Kd（从0.08调整至0.07），避免因Kd过大导致阻尼过强、响应变慢，Ki保持0.08不变，确保无静差；</w:t>
      </w:r>
    </w:p>
    <w:p w14:paraId="7AB324B5">
      <w:pPr>
        <w:numPr>
          <w:ilvl w:val="0"/>
          <w:numId w:val="10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优化编码器采集：减少滤波次数（采用3次滑动平均滤波，避免过度滤波），检查编码器接线，确保A、B相脉冲传输稳定，消除接触不良导致的脉冲丢失，确保100ms内脉冲计数准确；</w:t>
      </w:r>
    </w:p>
    <w:p w14:paraId="5A1C0288">
      <w:pPr>
        <w:numPr>
          <w:ilvl w:val="0"/>
          <w:numId w:val="10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校准PWM与脉冲映射：重新确认“0~100脉冲=0~100%占空比”的映射逻辑，调整PWM输出限幅，确保PID输出的占空比能直接对应编码器脉冲计数，提升速度调节的线性度。</w:t>
      </w:r>
    </w:p>
    <w:p w14:paraId="2868C400"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问题二：W25Q存储模块掉电后无法恢复历史状态，参数存储失败</w:t>
      </w:r>
    </w:p>
    <w:p w14:paraId="645D51E0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问题描述</w:t>
      </w:r>
    </w:p>
    <w:p w14:paraId="438CA6D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添加W25Q64存储模块后，设置目标速度、启动电机后断电，再次上电时，系统无法恢复上次的目标速度和运行状态，排查发现W25Q未成功写入参数，或写入参数后无法正常读取。</w:t>
      </w:r>
    </w:p>
    <w:p w14:paraId="6BFDA95E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排查方法</w:t>
      </w:r>
    </w:p>
    <w:p w14:paraId="7E930C78">
      <w:pPr>
        <w:numPr>
          <w:ilvl w:val="0"/>
          <w:numId w:val="10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排查SPI通信：检查STM32与W25Q的SPI接线（CS、SCK、MISO、MOSI），确认接线无误、引脚配置正确，通过调试工具读取W25Q设备ID，判断SPI通信是否正常；</w:t>
      </w:r>
    </w:p>
    <w:p w14:paraId="6A4EF79C">
      <w:pPr>
        <w:numPr>
          <w:ilvl w:val="0"/>
          <w:numId w:val="10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排查存储地址：检查参数存储地址规划（0x00000、0x00002、0x00003），确认地址无冲突，未超出W25Q的存储范围，排除地址错误导致的读写失败；</w:t>
      </w:r>
    </w:p>
    <w:p w14:paraId="00D38303">
      <w:pPr>
        <w:numPr>
          <w:ilvl w:val="0"/>
          <w:numId w:val="10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排查写入流程：检查W25Q扇区擦除、页写入逻辑，确认写入参数前是否先擦除对应扇区，避免数据覆盖错误，同时检查写入数据的类型、字节数是否与存储规划一致；</w:t>
      </w:r>
    </w:p>
    <w:p w14:paraId="00828B03">
      <w:pPr>
        <w:numPr>
          <w:ilvl w:val="0"/>
          <w:numId w:val="10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排查读取流程：检查上电后W25Q参数读取逻辑，确认读取地址、数据长度正确，读取后是否进行参数校验（判断取值范围是否合理），排除读取逻辑错误。</w:t>
      </w:r>
    </w:p>
    <w:p w14:paraId="3A4C4685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解决方法</w:t>
      </w:r>
    </w:p>
    <w:p w14:paraId="408E05F4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修复SPI通信：重新核对STM32与W25Q的接线，确保引脚连接牢固，配置SPI通信参数（时钟频率、数据格式），确保与W25Q兼容，通过调试确认能正常读取W25Q设备ID；</w:t>
      </w:r>
    </w:p>
    <w:p w14:paraId="1466F3F4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规范存储地址：严格遵循预设的存储地址规划，确认目标速度（2字节）、运行状态（1字节）、方向状态（1字节）的存储地址不冲突，写入时按地址顺序写入，读取时对应地址读取；</w:t>
      </w:r>
    </w:p>
    <w:p w14:paraId="31BF7288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优化读写流程：写入参数前，先擦除W25Q对应扇区（0x00000所在扇区），避免数据残留，写入完成后进行读取验证，确保写入数据正确；上电读取时，增加参数校验步骤，若读取参数超出合理范围（如目标速度&gt;100），则初始化默认参数；</w:t>
      </w:r>
    </w:p>
    <w:p w14:paraId="082709F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增加异常处理：在W25Q读写代码中添加异常判断，若读写失败，触发重新读写机制，确保参数存储和读取的可靠性，避免因通信干扰导致的存储失败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SOF7FC4CF2A">
    <w:panose1 w:val="020B0604020202020204"/>
    <w:charset w:val="00"/>
    <w:family w:val="auto"/>
    <w:pitch w:val="default"/>
    <w:sig w:usb0="00000001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82DB93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8263B4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4E4E29"/>
    <w:multiLevelType w:val="singleLevel"/>
    <w:tmpl w:val="804E4E2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813A4B87"/>
    <w:multiLevelType w:val="singleLevel"/>
    <w:tmpl w:val="813A4B8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825EC3C5"/>
    <w:multiLevelType w:val="singleLevel"/>
    <w:tmpl w:val="825EC3C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">
    <w:nsid w:val="845B5372"/>
    <w:multiLevelType w:val="singleLevel"/>
    <w:tmpl w:val="845B537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8461FADE"/>
    <w:multiLevelType w:val="singleLevel"/>
    <w:tmpl w:val="8461FADE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5">
    <w:nsid w:val="883B3669"/>
    <w:multiLevelType w:val="singleLevel"/>
    <w:tmpl w:val="883B3669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6">
    <w:nsid w:val="91995D4F"/>
    <w:multiLevelType w:val="singleLevel"/>
    <w:tmpl w:val="91995D4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">
    <w:nsid w:val="91B69C97"/>
    <w:multiLevelType w:val="singleLevel"/>
    <w:tmpl w:val="91B69C97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8">
    <w:nsid w:val="9239341B"/>
    <w:multiLevelType w:val="singleLevel"/>
    <w:tmpl w:val="9239341B"/>
    <w:lvl w:ilvl="0" w:tentative="0">
      <w:start w:val="10"/>
      <w:numFmt w:val="decimal"/>
      <w:lvlText w:val="%1."/>
      <w:lvlJc w:val="left"/>
      <w:rPr>
        <w:color w:val="3370FF"/>
      </w:rPr>
    </w:lvl>
  </w:abstractNum>
  <w:abstractNum w:abstractNumId="9">
    <w:nsid w:val="9288B902"/>
    <w:multiLevelType w:val="singleLevel"/>
    <w:tmpl w:val="9288B902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0">
    <w:nsid w:val="9377BC45"/>
    <w:multiLevelType w:val="singleLevel"/>
    <w:tmpl w:val="9377BC4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9ACF65A0"/>
    <w:multiLevelType w:val="singleLevel"/>
    <w:tmpl w:val="9ACF65A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9C11E984"/>
    <w:multiLevelType w:val="singleLevel"/>
    <w:tmpl w:val="9C11E9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3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9D5D7490"/>
    <w:multiLevelType w:val="singleLevel"/>
    <w:tmpl w:val="9D5D7490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5">
    <w:nsid w:val="A0C93552"/>
    <w:multiLevelType w:val="singleLevel"/>
    <w:tmpl w:val="A0C935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A0F05207"/>
    <w:multiLevelType w:val="singleLevel"/>
    <w:tmpl w:val="A0F0520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A9AC3AA7"/>
    <w:multiLevelType w:val="singleLevel"/>
    <w:tmpl w:val="A9AC3AA7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8">
    <w:nsid w:val="AAF3F3FA"/>
    <w:multiLevelType w:val="singleLevel"/>
    <w:tmpl w:val="AAF3F3FA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9">
    <w:nsid w:val="B0ED9BEA"/>
    <w:multiLevelType w:val="singleLevel"/>
    <w:tmpl w:val="B0ED9BE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B0F1ACD9"/>
    <w:multiLevelType w:val="singleLevel"/>
    <w:tmpl w:val="B0F1AC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B23A94A9"/>
    <w:multiLevelType w:val="singleLevel"/>
    <w:tmpl w:val="B23A94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B53F3350"/>
    <w:multiLevelType w:val="singleLevel"/>
    <w:tmpl w:val="B53F335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B5E306ED"/>
    <w:multiLevelType w:val="singleLevel"/>
    <w:tmpl w:val="B5E306ED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24">
    <w:nsid w:val="B88D21A8"/>
    <w:multiLevelType w:val="singleLevel"/>
    <w:tmpl w:val="B88D21A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B8CEF35B"/>
    <w:multiLevelType w:val="singleLevel"/>
    <w:tmpl w:val="B8CEF35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6">
    <w:nsid w:val="BB64CFA9"/>
    <w:multiLevelType w:val="singleLevel"/>
    <w:tmpl w:val="BB64CFA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7">
    <w:nsid w:val="BCECA0B4"/>
    <w:multiLevelType w:val="singleLevel"/>
    <w:tmpl w:val="BCECA0B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BDA1395C"/>
    <w:multiLevelType w:val="singleLevel"/>
    <w:tmpl w:val="BDA1395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BE8A4F4C"/>
    <w:multiLevelType w:val="singleLevel"/>
    <w:tmpl w:val="BE8A4F4C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30">
    <w:nsid w:val="BE923771"/>
    <w:multiLevelType w:val="singleLevel"/>
    <w:tmpl w:val="BE9237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BF205925"/>
    <w:multiLevelType w:val="singleLevel"/>
    <w:tmpl w:val="BF20592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2">
    <w:nsid w:val="C0915F4F"/>
    <w:multiLevelType w:val="singleLevel"/>
    <w:tmpl w:val="C0915F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">
    <w:nsid w:val="C4E0D24A"/>
    <w:multiLevelType w:val="singleLevel"/>
    <w:tmpl w:val="C4E0D24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6">
    <w:nsid w:val="D1EB1714"/>
    <w:multiLevelType w:val="singleLevel"/>
    <w:tmpl w:val="D1EB171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7">
    <w:nsid w:val="D7D140E4"/>
    <w:multiLevelType w:val="singleLevel"/>
    <w:tmpl w:val="D7D140E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8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">
    <w:nsid w:val="DAD3A854"/>
    <w:multiLevelType w:val="singleLevel"/>
    <w:tmpl w:val="DAD3A8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0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">
    <w:nsid w:val="E0294EC7"/>
    <w:multiLevelType w:val="singleLevel"/>
    <w:tmpl w:val="E0294EC7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2">
    <w:nsid w:val="E093A4B0"/>
    <w:multiLevelType w:val="singleLevel"/>
    <w:tmpl w:val="E093A4B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3">
    <w:nsid w:val="E504947C"/>
    <w:multiLevelType w:val="singleLevel"/>
    <w:tmpl w:val="E504947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4">
    <w:nsid w:val="E7B27C5B"/>
    <w:multiLevelType w:val="singleLevel"/>
    <w:tmpl w:val="E7B27C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5">
    <w:nsid w:val="F0E89278"/>
    <w:multiLevelType w:val="singleLevel"/>
    <w:tmpl w:val="F0E8927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6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7">
    <w:nsid w:val="F585BF25"/>
    <w:multiLevelType w:val="singleLevel"/>
    <w:tmpl w:val="F585BF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8">
    <w:nsid w:val="F689643B"/>
    <w:multiLevelType w:val="singleLevel"/>
    <w:tmpl w:val="F689643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9">
    <w:nsid w:val="F7735DC9"/>
    <w:multiLevelType w:val="singleLevel"/>
    <w:tmpl w:val="F7735DC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0">
    <w:nsid w:val="FEC2EA36"/>
    <w:multiLevelType w:val="singleLevel"/>
    <w:tmpl w:val="FEC2EA3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1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2">
    <w:nsid w:val="0248C179"/>
    <w:multiLevelType w:val="singleLevel"/>
    <w:tmpl w:val="0248C179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53">
    <w:nsid w:val="03A63A41"/>
    <w:multiLevelType w:val="singleLevel"/>
    <w:tmpl w:val="03A63A4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4">
    <w:nsid w:val="03D62ECE"/>
    <w:multiLevelType w:val="singleLevel"/>
    <w:tmpl w:val="03D62ECE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55">
    <w:nsid w:val="0709FD3E"/>
    <w:multiLevelType w:val="singleLevel"/>
    <w:tmpl w:val="0709FD3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6">
    <w:nsid w:val="0CEF100B"/>
    <w:multiLevelType w:val="singleLevel"/>
    <w:tmpl w:val="0CEF100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7">
    <w:nsid w:val="0E640482"/>
    <w:multiLevelType w:val="singleLevel"/>
    <w:tmpl w:val="0E6404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8">
    <w:nsid w:val="0F9F9CCA"/>
    <w:multiLevelType w:val="singleLevel"/>
    <w:tmpl w:val="0F9F9CC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9">
    <w:nsid w:val="10D591E5"/>
    <w:multiLevelType w:val="singleLevel"/>
    <w:tmpl w:val="10D591E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0">
    <w:nsid w:val="12EADF99"/>
    <w:multiLevelType w:val="singleLevel"/>
    <w:tmpl w:val="12EADF9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1">
    <w:nsid w:val="1450273B"/>
    <w:multiLevelType w:val="singleLevel"/>
    <w:tmpl w:val="1450273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2">
    <w:nsid w:val="18F74015"/>
    <w:multiLevelType w:val="singleLevel"/>
    <w:tmpl w:val="18F740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3">
    <w:nsid w:val="1ACDE60F"/>
    <w:multiLevelType w:val="singleLevel"/>
    <w:tmpl w:val="1ACDE60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4">
    <w:nsid w:val="1AD50295"/>
    <w:multiLevelType w:val="singleLevel"/>
    <w:tmpl w:val="1AD5029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65">
    <w:nsid w:val="1BCBBCF0"/>
    <w:multiLevelType w:val="singleLevel"/>
    <w:tmpl w:val="1BCBBCF0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66">
    <w:nsid w:val="1C257C7B"/>
    <w:multiLevelType w:val="singleLevel"/>
    <w:tmpl w:val="1C257C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7">
    <w:nsid w:val="23E97754"/>
    <w:multiLevelType w:val="singleLevel"/>
    <w:tmpl w:val="23E977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8">
    <w:nsid w:val="243FCF68"/>
    <w:multiLevelType w:val="singleLevel"/>
    <w:tmpl w:val="243FCF6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9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0">
    <w:nsid w:val="25B654F3"/>
    <w:multiLevelType w:val="singleLevel"/>
    <w:tmpl w:val="25B654F3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71">
    <w:nsid w:val="2A8F537B"/>
    <w:multiLevelType w:val="singleLevel"/>
    <w:tmpl w:val="2A8F537B"/>
    <w:lvl w:ilvl="0" w:tentative="0">
      <w:start w:val="11"/>
      <w:numFmt w:val="decimal"/>
      <w:lvlText w:val="%1."/>
      <w:lvlJc w:val="left"/>
      <w:rPr>
        <w:color w:val="3370FF"/>
      </w:rPr>
    </w:lvl>
  </w:abstractNum>
  <w:abstractNum w:abstractNumId="72">
    <w:nsid w:val="2F2D79CE"/>
    <w:multiLevelType w:val="singleLevel"/>
    <w:tmpl w:val="2F2D79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3">
    <w:nsid w:val="30A0AC00"/>
    <w:multiLevelType w:val="singleLevel"/>
    <w:tmpl w:val="30A0AC0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4">
    <w:nsid w:val="30FC5B15"/>
    <w:multiLevelType w:val="singleLevel"/>
    <w:tmpl w:val="30FC5B1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5">
    <w:nsid w:val="322D85CA"/>
    <w:multiLevelType w:val="singleLevel"/>
    <w:tmpl w:val="322D85C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6">
    <w:nsid w:val="32A7AF2D"/>
    <w:multiLevelType w:val="singleLevel"/>
    <w:tmpl w:val="32A7AF2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7">
    <w:nsid w:val="35E83B33"/>
    <w:multiLevelType w:val="singleLevel"/>
    <w:tmpl w:val="35E83B3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8">
    <w:nsid w:val="388A45C9"/>
    <w:multiLevelType w:val="singleLevel"/>
    <w:tmpl w:val="388A45C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79">
    <w:nsid w:val="39A0D9AC"/>
    <w:multiLevelType w:val="singleLevel"/>
    <w:tmpl w:val="39A0D9AC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80">
    <w:nsid w:val="3B8127DF"/>
    <w:multiLevelType w:val="singleLevel"/>
    <w:tmpl w:val="3B8127D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1">
    <w:nsid w:val="40B249F9"/>
    <w:multiLevelType w:val="singleLevel"/>
    <w:tmpl w:val="40B249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2">
    <w:nsid w:val="46A08BB8"/>
    <w:multiLevelType w:val="singleLevel"/>
    <w:tmpl w:val="46A08B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3">
    <w:nsid w:val="4A51D704"/>
    <w:multiLevelType w:val="singleLevel"/>
    <w:tmpl w:val="4A51D70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84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5">
    <w:nsid w:val="4C3D7A74"/>
    <w:multiLevelType w:val="singleLevel"/>
    <w:tmpl w:val="4C3D7A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6">
    <w:nsid w:val="4CD1E351"/>
    <w:multiLevelType w:val="singleLevel"/>
    <w:tmpl w:val="4CD1E35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7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8">
    <w:nsid w:val="4D94DA66"/>
    <w:multiLevelType w:val="singleLevel"/>
    <w:tmpl w:val="4D94DA6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9">
    <w:nsid w:val="58765686"/>
    <w:multiLevelType w:val="singleLevel"/>
    <w:tmpl w:val="58765686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90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91">
    <w:nsid w:val="59EEFD2A"/>
    <w:multiLevelType w:val="singleLevel"/>
    <w:tmpl w:val="59EEFD2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2">
    <w:nsid w:val="5A241D34"/>
    <w:multiLevelType w:val="singleLevel"/>
    <w:tmpl w:val="5A241D34"/>
    <w:lvl w:ilvl="0" w:tentative="0">
      <w:start w:val="12"/>
      <w:numFmt w:val="decimal"/>
      <w:lvlText w:val="%1."/>
      <w:lvlJc w:val="left"/>
      <w:rPr>
        <w:color w:val="3370FF"/>
      </w:rPr>
    </w:lvl>
  </w:abstractNum>
  <w:abstractNum w:abstractNumId="93">
    <w:nsid w:val="5E29AB5A"/>
    <w:multiLevelType w:val="singleLevel"/>
    <w:tmpl w:val="5E29AB5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4">
    <w:nsid w:val="5FFFB1A7"/>
    <w:multiLevelType w:val="singleLevel"/>
    <w:tmpl w:val="5FFFB1A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5">
    <w:nsid w:val="60382F6E"/>
    <w:multiLevelType w:val="singleLevel"/>
    <w:tmpl w:val="60382F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6">
    <w:nsid w:val="610EFE5C"/>
    <w:multiLevelType w:val="singleLevel"/>
    <w:tmpl w:val="610EFE5C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97">
    <w:nsid w:val="629F7852"/>
    <w:multiLevelType w:val="singleLevel"/>
    <w:tmpl w:val="629F7852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98">
    <w:nsid w:val="65CD0074"/>
    <w:multiLevelType w:val="singleLevel"/>
    <w:tmpl w:val="65CD00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9">
    <w:nsid w:val="68B298F7"/>
    <w:multiLevelType w:val="singleLevel"/>
    <w:tmpl w:val="68B298F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0">
    <w:nsid w:val="700FDCEF"/>
    <w:multiLevelType w:val="singleLevel"/>
    <w:tmpl w:val="700FDC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1">
    <w:nsid w:val="72183CF9"/>
    <w:multiLevelType w:val="singleLevel"/>
    <w:tmpl w:val="72183CF9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102">
    <w:nsid w:val="74C28B35"/>
    <w:multiLevelType w:val="singleLevel"/>
    <w:tmpl w:val="74C28B3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3">
    <w:nsid w:val="77633216"/>
    <w:multiLevelType w:val="singleLevel"/>
    <w:tmpl w:val="7763321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4">
    <w:nsid w:val="77ECEA79"/>
    <w:multiLevelType w:val="singleLevel"/>
    <w:tmpl w:val="77ECEA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5">
    <w:nsid w:val="79AA4FA4"/>
    <w:multiLevelType w:val="singleLevel"/>
    <w:tmpl w:val="79AA4FA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06">
    <w:nsid w:val="7C246926"/>
    <w:multiLevelType w:val="singleLevel"/>
    <w:tmpl w:val="7C2469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7">
    <w:nsid w:val="7DEC2089"/>
    <w:multiLevelType w:val="singleLevel"/>
    <w:tmpl w:val="7DEC208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34"/>
  </w:num>
  <w:num w:numId="2">
    <w:abstractNumId w:val="87"/>
  </w:num>
  <w:num w:numId="3">
    <w:abstractNumId w:val="46"/>
  </w:num>
  <w:num w:numId="4">
    <w:abstractNumId w:val="69"/>
  </w:num>
  <w:num w:numId="5">
    <w:abstractNumId w:val="40"/>
  </w:num>
  <w:num w:numId="6">
    <w:abstractNumId w:val="38"/>
  </w:num>
  <w:num w:numId="7">
    <w:abstractNumId w:val="13"/>
  </w:num>
  <w:num w:numId="8">
    <w:abstractNumId w:val="84"/>
  </w:num>
  <w:num w:numId="9">
    <w:abstractNumId w:val="95"/>
  </w:num>
  <w:num w:numId="10">
    <w:abstractNumId w:val="57"/>
  </w:num>
  <w:num w:numId="11">
    <w:abstractNumId w:val="82"/>
  </w:num>
  <w:num w:numId="12">
    <w:abstractNumId w:val="20"/>
  </w:num>
  <w:num w:numId="13">
    <w:abstractNumId w:val="106"/>
  </w:num>
  <w:num w:numId="14">
    <w:abstractNumId w:val="104"/>
  </w:num>
  <w:num w:numId="15">
    <w:abstractNumId w:val="30"/>
  </w:num>
  <w:num w:numId="16">
    <w:abstractNumId w:val="97"/>
  </w:num>
  <w:num w:numId="17">
    <w:abstractNumId w:val="9"/>
  </w:num>
  <w:num w:numId="18">
    <w:abstractNumId w:val="79"/>
  </w:num>
  <w:num w:numId="19">
    <w:abstractNumId w:val="4"/>
  </w:num>
  <w:num w:numId="20">
    <w:abstractNumId w:val="89"/>
  </w:num>
  <w:num w:numId="21">
    <w:abstractNumId w:val="107"/>
  </w:num>
  <w:num w:numId="22">
    <w:abstractNumId w:val="1"/>
  </w:num>
  <w:num w:numId="23">
    <w:abstractNumId w:val="68"/>
  </w:num>
  <w:num w:numId="24">
    <w:abstractNumId w:val="88"/>
  </w:num>
  <w:num w:numId="25">
    <w:abstractNumId w:val="49"/>
  </w:num>
  <w:num w:numId="26">
    <w:abstractNumId w:val="42"/>
  </w:num>
  <w:num w:numId="27">
    <w:abstractNumId w:val="74"/>
  </w:num>
  <w:num w:numId="28">
    <w:abstractNumId w:val="105"/>
  </w:num>
  <w:num w:numId="29">
    <w:abstractNumId w:val="26"/>
  </w:num>
  <w:num w:numId="30">
    <w:abstractNumId w:val="6"/>
  </w:num>
  <w:num w:numId="31">
    <w:abstractNumId w:val="25"/>
  </w:num>
  <w:num w:numId="32">
    <w:abstractNumId w:val="93"/>
  </w:num>
  <w:num w:numId="33">
    <w:abstractNumId w:val="3"/>
  </w:num>
  <w:num w:numId="34">
    <w:abstractNumId w:val="63"/>
  </w:num>
  <w:num w:numId="35">
    <w:abstractNumId w:val="78"/>
  </w:num>
  <w:num w:numId="36">
    <w:abstractNumId w:val="94"/>
  </w:num>
  <w:num w:numId="37">
    <w:abstractNumId w:val="102"/>
  </w:num>
  <w:num w:numId="38">
    <w:abstractNumId w:val="85"/>
  </w:num>
  <w:num w:numId="39">
    <w:abstractNumId w:val="75"/>
  </w:num>
  <w:num w:numId="40">
    <w:abstractNumId w:val="98"/>
  </w:num>
  <w:num w:numId="41">
    <w:abstractNumId w:val="55"/>
  </w:num>
  <w:num w:numId="42">
    <w:abstractNumId w:val="56"/>
  </w:num>
  <w:num w:numId="43">
    <w:abstractNumId w:val="37"/>
  </w:num>
  <w:num w:numId="44">
    <w:abstractNumId w:val="76"/>
  </w:num>
  <w:num w:numId="45">
    <w:abstractNumId w:val="66"/>
  </w:num>
  <w:num w:numId="46">
    <w:abstractNumId w:val="45"/>
  </w:num>
  <w:num w:numId="47">
    <w:abstractNumId w:val="67"/>
  </w:num>
  <w:num w:numId="48">
    <w:abstractNumId w:val="22"/>
  </w:num>
  <w:num w:numId="49">
    <w:abstractNumId w:val="81"/>
  </w:num>
  <w:num w:numId="50">
    <w:abstractNumId w:val="58"/>
  </w:num>
  <w:num w:numId="51">
    <w:abstractNumId w:val="77"/>
  </w:num>
  <w:num w:numId="52">
    <w:abstractNumId w:val="53"/>
  </w:num>
  <w:num w:numId="53">
    <w:abstractNumId w:val="32"/>
  </w:num>
  <w:num w:numId="54">
    <w:abstractNumId w:val="60"/>
  </w:num>
  <w:num w:numId="55">
    <w:abstractNumId w:val="21"/>
  </w:num>
  <w:num w:numId="56">
    <w:abstractNumId w:val="80"/>
  </w:num>
  <w:num w:numId="57">
    <w:abstractNumId w:val="16"/>
  </w:num>
  <w:num w:numId="58">
    <w:abstractNumId w:val="48"/>
  </w:num>
  <w:num w:numId="59">
    <w:abstractNumId w:val="73"/>
  </w:num>
  <w:num w:numId="60">
    <w:abstractNumId w:val="50"/>
  </w:num>
  <w:num w:numId="61">
    <w:abstractNumId w:val="62"/>
  </w:num>
  <w:num w:numId="62">
    <w:abstractNumId w:val="100"/>
  </w:num>
  <w:num w:numId="63">
    <w:abstractNumId w:val="43"/>
  </w:num>
  <w:num w:numId="64">
    <w:abstractNumId w:val="33"/>
  </w:num>
  <w:num w:numId="65">
    <w:abstractNumId w:val="15"/>
  </w:num>
  <w:num w:numId="66">
    <w:abstractNumId w:val="103"/>
  </w:num>
  <w:num w:numId="67">
    <w:abstractNumId w:val="39"/>
  </w:num>
  <w:num w:numId="68">
    <w:abstractNumId w:val="24"/>
  </w:num>
  <w:num w:numId="69">
    <w:abstractNumId w:val="72"/>
  </w:num>
  <w:num w:numId="70">
    <w:abstractNumId w:val="44"/>
  </w:num>
  <w:num w:numId="71">
    <w:abstractNumId w:val="11"/>
  </w:num>
  <w:num w:numId="72">
    <w:abstractNumId w:val="91"/>
  </w:num>
  <w:num w:numId="73">
    <w:abstractNumId w:val="28"/>
  </w:num>
  <w:num w:numId="74">
    <w:abstractNumId w:val="19"/>
  </w:num>
  <w:num w:numId="75">
    <w:abstractNumId w:val="10"/>
  </w:num>
  <w:num w:numId="76">
    <w:abstractNumId w:val="14"/>
  </w:num>
  <w:num w:numId="77">
    <w:abstractNumId w:val="18"/>
  </w:num>
  <w:num w:numId="78">
    <w:abstractNumId w:val="7"/>
  </w:num>
  <w:num w:numId="79">
    <w:abstractNumId w:val="65"/>
  </w:num>
  <w:num w:numId="80">
    <w:abstractNumId w:val="29"/>
  </w:num>
  <w:num w:numId="81">
    <w:abstractNumId w:val="61"/>
  </w:num>
  <w:num w:numId="82">
    <w:abstractNumId w:val="36"/>
  </w:num>
  <w:num w:numId="83">
    <w:abstractNumId w:val="99"/>
  </w:num>
  <w:num w:numId="84">
    <w:abstractNumId w:val="0"/>
  </w:num>
  <w:num w:numId="85">
    <w:abstractNumId w:val="27"/>
  </w:num>
  <w:num w:numId="86">
    <w:abstractNumId w:val="47"/>
  </w:num>
  <w:num w:numId="87">
    <w:abstractNumId w:val="86"/>
  </w:num>
  <w:num w:numId="88">
    <w:abstractNumId w:val="59"/>
  </w:num>
  <w:num w:numId="89">
    <w:abstractNumId w:val="12"/>
  </w:num>
  <w:num w:numId="90">
    <w:abstractNumId w:val="41"/>
  </w:num>
  <w:num w:numId="91">
    <w:abstractNumId w:val="64"/>
  </w:num>
  <w:num w:numId="92">
    <w:abstractNumId w:val="83"/>
  </w:num>
  <w:num w:numId="93">
    <w:abstractNumId w:val="17"/>
  </w:num>
  <w:num w:numId="94">
    <w:abstractNumId w:val="96"/>
  </w:num>
  <w:num w:numId="95">
    <w:abstractNumId w:val="2"/>
  </w:num>
  <w:num w:numId="96">
    <w:abstractNumId w:val="5"/>
  </w:num>
  <w:num w:numId="97">
    <w:abstractNumId w:val="51"/>
  </w:num>
  <w:num w:numId="98">
    <w:abstractNumId w:val="35"/>
  </w:num>
  <w:num w:numId="99">
    <w:abstractNumId w:val="90"/>
  </w:num>
  <w:num w:numId="100">
    <w:abstractNumId w:val="31"/>
  </w:num>
  <w:num w:numId="101">
    <w:abstractNumId w:val="23"/>
  </w:num>
  <w:num w:numId="102">
    <w:abstractNumId w:val="54"/>
  </w:num>
  <w:num w:numId="103">
    <w:abstractNumId w:val="70"/>
  </w:num>
  <w:num w:numId="104">
    <w:abstractNumId w:val="101"/>
  </w:num>
  <w:num w:numId="105">
    <w:abstractNumId w:val="52"/>
  </w:num>
  <w:num w:numId="106">
    <w:abstractNumId w:val="8"/>
  </w:num>
  <w:num w:numId="107">
    <w:abstractNumId w:val="71"/>
  </w:num>
  <w:num w:numId="108">
    <w:abstractNumId w:val="9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02664090"/>
    <w:rsid w:val="1EF108E0"/>
    <w:rsid w:val="3A536879"/>
    <w:rsid w:val="3A707A09"/>
    <w:rsid w:val="4C312198"/>
    <w:rsid w:val="7F4050F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1.png"/><Relationship Id="rId15" Type="http://schemas.openxmlformats.org/officeDocument/2006/relationships/image" Target="media/image10.jpe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jpe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26</Pages>
  <Words>5679</Words>
  <Characters>8880</Characters>
  <TotalTime>32</TotalTime>
  <ScaleCrop>false</ScaleCrop>
  <LinksUpToDate>false</LinksUpToDate>
  <CharactersWithSpaces>10010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2026-05-08T02:06:00Z</dcterms:created>
  <dc:creator>Apache POI</dc:creator>
  <cp:lastModifiedBy>Edmund``</cp:lastModifiedBy>
  <dcterms:modified xsi:type="dcterms:W3CDTF">2026-05-08T06:25:03Z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eyJoZGlkIjoiZGE2Mjg2YTZkZTMyMTYwY2M1OTQ5YzJlN2MyYmRjOGEiLCJ1c2VySWQiOiI2MDUxNDAxMTgifQ==</vt:lpwstr>
  </property>
  <property fmtid="{D5CDD505-2E9C-101B-9397-08002B2CF9AE}" pid="3" name="KSOProductBuildVer">
    <vt:lpwstr>2052-12.1.0.25865</vt:lpwstr>
  </property>
  <property fmtid="{D5CDD505-2E9C-101B-9397-08002B2CF9AE}" pid="4" name="ICV">
    <vt:lpwstr>E08AB8B3ECB84CDEA18FA1D8DC32DE7D_12</vt:lpwstr>
  </property>
</Properties>
</file>