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权利要求书</w:t>
      </w:r>
    </w:p>
    <w:p>
      <w:r>
        <w:t>1. 一种基于点云桁架模型规范逆向设计与环境振动贝叶斯标定的输电塔杆件截面反演方法，其特征在于，包括以下步骤：</w:t>
      </w:r>
    </w:p>
    <w:p>
      <w:r>
        <w:t>S1，获取由测量数据重建的输电塔杆件级桁架模型，所述桁架模型包括节点坐标、杆件连接关系及杆件类别，按对称关系与分段面板将杆件划分为多个截面组；</w:t>
      </w:r>
    </w:p>
    <w:p>
      <w:r>
        <w:t>S2，由所述桁架模型的几何量提取设计输入，所述几何量至少包括呼高、横担长度、导线与地线挂点数及绝缘子串长度，按预设规则表由所述绝缘子串长度与挂点布置推定电压等级，由挂点布置推定塔型与线路转角，并得到档距与代表档距，形成以概率分布或区间表示的设计输入；</w:t>
      </w:r>
    </w:p>
    <w:p>
      <w:r>
        <w:t>S3，由所述设计输入按杆塔设计规范构造荷载组合，在强度、稳定与长细比约束下以角钢规格档位为离散设计变量对各所述截面组进行截面优化；</w:t>
      </w:r>
    </w:p>
    <w:p>
      <w:r>
        <w:t>S4，对所述设计输入及设计裕度进行抽样，对每个样本执行步骤S3，统计得到每个截面组在角钢规格档位上的离散先验分布；</w:t>
      </w:r>
    </w:p>
    <w:p>
      <w:r>
        <w:t>S5，在所述输电塔的选定测点上由时间同步的振动采集节点采集环境振动响应，识别得到模态频率与振型；</w:t>
      </w:r>
    </w:p>
    <w:p>
      <w:r>
        <w:t>S6，以所述截面组的规格档位、节点连接刚度系数与基础柔度为待标定参数，以所述离散先验分布与由识别模态构造的似然函数构造后验分布，并通过抽样得到所述待标定参数的后验分布；</w:t>
      </w:r>
    </w:p>
    <w:p>
      <w:r>
        <w:t>S7，由所述后验分布输出带不确定度的标定有限元模型及各截面组的规格识别结果。</w:t>
      </w:r>
    </w:p>
    <w:p>
      <w:r>
        <w:t>2. 根据权利要求1所述的方法，其特征在于，步骤S2中，所述规则表按所述绝缘子串长度区间与相间距给出各电压等级的先验概率；悬垂串竖直且相邻档导线方向夹角小于设定阈值时推定为直线塔，存在耐张串或跳线时推定为耐张塔，并按所述夹角分档推定转角塔；导线型号按所述电压等级与分裂数从典型配置列表中取离散候选。</w:t>
      </w:r>
    </w:p>
    <w:p>
      <w:r>
        <w:t>3. 根据权利要求1所述的方法，其特征在于，步骤S1中，所述截面组划分包括：塔身对称位置杆件归入同组；主材按相邻两横隔面之间的分段分组；斜材按面板与分段分组；辅材按长度区间合并。</w:t>
      </w:r>
    </w:p>
    <w:p>
      <w:r>
        <w:t>4. 根据权利要求1所述的方法，其特征在于，步骤S3中，所述荷载组合包括大风、覆冰、低温、断线与不均匀覆冰工况，导地线张力由状态方程按档距与代表档距求得；所述截面优化以塔重最小为目标，采用满应力迭代与离散吸附求解，并施加主材自下而上规格不增、肢宽不小于螺栓布置最小肢宽的工程约束。</w:t>
      </w:r>
    </w:p>
    <w:p>
      <w:r>
        <w:t>5. 根据权利要求1所述的方法，其特征在于，步骤S4中，抽样的量还包括目标应力比、钢号与系列化档位上抬量；所述离散先验分布与以众数为中心的局部均匀分布加权平滑，并保存各样本的截面组联合取值用于步骤S6的提议。</w:t>
      </w:r>
    </w:p>
    <w:p>
      <w:r>
        <w:t>6. 根据权利要求1所述的方法，其特征在于，步骤S5之前还包括测点优化：以先验众数模型的前若干阶模态频率与振型对所述待标定参数的灵敏度构造Fisher信息矩阵，在主材上满足安装与带电安全距离条件的候选节点中采用有效独立法逐次删除贡献最小的自由度，以所述Fisher信息矩阵行列式的边际增益小于阈值确定测点数。</w:t>
      </w:r>
    </w:p>
    <w:p>
      <w:r>
        <w:t>7. 根据权利要求1所述的方法，其特征在于，步骤S5中，各所述振动采集节点以全球导航卫星系统秒脉冲驯服本地采样时钟；采用协方差驱动随机子空间法识别模态，以多模型阶次稳定图按频率差、阻尼差与模态置信准则筛选物理模态，并由分段识别统计得到模态识别方差。</w:t>
      </w:r>
    </w:p>
    <w:p>
      <w:r>
        <w:t>8. 根据权利要求1所述的方法，其特征在于，步骤S6中，所述似然函数包括频率高斯项与基于模态置信准则的振型项，模态配对按模态置信准则最大匹配；所述抽样采用过渡马尔可夫链蒙特卡洛方法，截面组的提议为相邻档位离散游走与来自步骤S4联合样本的整体替换的混合，连续参数采用高斯游走。</w:t>
      </w:r>
    </w:p>
    <w:p>
      <w:r>
        <w:t>9. 根据权利要求8所述的方法，其特征在于，以步骤S4的样本训练模态频率代理模型，抽样阶段以所述代理模型计算似然，并对高后验样本以全有限元模型复核接受。</w:t>
      </w:r>
    </w:p>
    <w:p>
      <w:r>
        <w:t>10. 根据权利要求1所述的方法，其特征在于，还包括：获取由任意测量手段得到的杆件截面观测值，以截面观测似然并入所述后验分布，所述测量手段包括激光点云或影像。</w:t>
      </w:r>
    </w:p>
    <w:p>
      <w:r>
        <w:t>11. 根据权利要求1所述的方法，其特征在于，步骤S7还包括：从所述后验分布抽取多组参数，在设计工况下计算杆件应力比与塔顶位移，输出每根杆件的超限概率；再次采集时以本次后验分布作为先验进行递推，识别截面组、连接刚度或基础柔度的变化。</w:t>
      </w:r>
    </w:p>
    <w:p>
      <w:r>
        <w:t>12. 根据权利要求1所述的方法，其特征在于，步骤S5中的环境振动响应可替换或补充为由视频测振、相干激光测振或地基雷达干涉测振得到的节点振动观测，各观测按其噪声水平进入所述似然函数。</w:t>
      </w:r>
    </w:p>
    <w:p>
      <w:r>
        <w:t>13. 一种输电塔杆件截面反演系统，其特征在于，包括：</w:t>
      </w:r>
    </w:p>
    <w:p>
      <w:r>
        <w:t>模型输入与分组模块，用于获取输电塔杆件级桁架模型并划分截面组；</w:t>
      </w:r>
    </w:p>
    <w:p>
      <w:r>
        <w:t>设计输入提取模块，用于由所述桁架模型几何按规则表推定电压等级、塔型、转角、档距与代表档距；</w:t>
      </w:r>
    </w:p>
    <w:p>
      <w:r>
        <w:t>规范逆向设计模块，用于按杆塔设计规范构造荷载组合并进行离散截面优化，对设计输入及设计裕度抽样，得到截面组的离散先验分布；</w:t>
      </w:r>
    </w:p>
    <w:p>
      <w:r>
        <w:t>测点优化模块，用于基于Fisher信息矩阵与有效独立法选定测点；</w:t>
      </w:r>
    </w:p>
    <w:p>
      <w:r>
        <w:t>振动采集子系统，包括安装于选定测点的多个时间同步振动采集节点与塔基边缘网关，所述边缘网关识别模态频率与振型；</w:t>
      </w:r>
    </w:p>
    <w:p>
      <w:r>
        <w:t>贝叶斯标定模块，用于以截面组规格档位、节点连接刚度系数与基础柔度为待标定参数，结合所述离散先验分布与模态似然求取后验分布；</w:t>
      </w:r>
    </w:p>
    <w:p>
      <w:r>
        <w:t>验算输出模块，用于输出带不确定度的标定有限元模型、规格识别结果与杆件超限概率。</w:t>
      </w:r>
    </w:p>
    <w:p>
      <w:r>
        <w:t>14. 根据权利要求13所述的系统，其特征在于，所述边缘网关在现场执行协方差驱动随机子空间识别并仅回传模态结果。</w:t>
      </w:r>
    </w:p>
    <w:p>
      <w:r>
        <w:t>15. 一种用于权利要求1至12任一项所述方法的输电塔振动采集节点装置，其特征在于，包括：</w:t>
      </w:r>
    </w:p>
    <w:p>
      <w:r>
        <w:t>夹持机构，包括两夹持面夹角为90°并贴合等边角钢肢背外表面的V形夹块、位于角钢肢内侧的压板，以及连接所述V形夹块与所述压板的螺杆和偏心凸轮预紧件；</w:t>
      </w:r>
    </w:p>
    <w:p>
      <w:r>
        <w:t>定向基准，设于所述V形夹块背面并与两夹持面的角平分面平行，所述定向基准上设有定位销；</w:t>
      </w:r>
    </w:p>
    <w:p>
      <w:r>
        <w:t>传感单元，通过所述定位销安装于所述定向基准，内置三轴加速度计，使其两个传感轴分别平行于角钢两肢面法向、第三传感轴平行于主材轴线；</w:t>
      </w:r>
    </w:p>
    <w:p>
      <w:r>
        <w:t>同步与通信单元，包括全球导航卫星系统授时模块、以秒脉冲锁存并调整本地采样时钟的微控制器及无线通信模块；</w:t>
      </w:r>
    </w:p>
    <w:p>
      <w:r>
        <w:t>供电单元，包括太阳能板与储能电池。</w:t>
      </w:r>
    </w:p>
    <w:p>
      <w:r>
        <w:t>16. 根据权利要求15所述的装置，其特征在于，所述V形夹块的夹持面设有非金属衬垫，所述V形夹块可更换以适配不同肢宽的角钢；所述螺杆设有防松螺母及安全绳孔。</w:t>
      </w:r>
    </w:p>
    <w:p>
      <w:r>
        <w:t>17. 根据权利要求15所述的装置，其特征在于，还包括存储节点标识的近场通信标签，安装时将节点标识与桁架模型节点号绑定，使采集数据对应到有限元自由度。</w:t>
      </w:r>
    </w:p>
    <w:p>
      <w:r>
        <w:t>18. 根据权利要求15所述的装置，其特征在于，所述微控制器在卫星授时失锁时由温补晶振保持采样时钟并记录失锁标志。</w:t>
      </w:r>
    </w:p>
    <w:p>
      <w:r>
        <w:t>19. 一种电子设备，其特征在于，包括处理器和存储器，所述存储器存储计算机程序，所述处理器执行所述计算机程序时实现权利要求1至12任一项所述的方法。</w:t>
      </w:r>
    </w:p>
    <w:p>
      <w:r>
        <w:t>20. 一种计算机可读存储介质，其上存储有计算机程序，其特征在于，所述计算机程序被处理器执行时实现权利要求1至12任一项所述的方法。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