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说明书摘要</w:t>
      </w:r>
    </w:p>
    <w:p>
      <w:r>
        <w:t>本发明公开了一种基于点云桁架模型规范逆向设计与环境振动贝叶斯标定的输电塔杆件截面反演方法、系统及振动采集装置。方法包括：获取由测量数据重建的杆件级桁架模型并按对称与面板划分截面组；由呼高、横担长度、挂点数与绝缘子串长度等几何量按规则表推定电压等级、塔型、转角与档距；按杆塔设计规范构造荷载组合，以角钢规格档位为离散变量进行截面优化，并对设计输入与设计裕度抽样，统计得到截面组的离散先验分布；在经Fisher信息与有效独立法选定的主材节点上，由夹持式卫星授时同步振动采集节点采集环境振动，以随机子空间法识别模态；以截面组规格、连接刚度与基础柔度为参数进行贝叶斯标定，输出带不确定度的标定有限元模型与杆件超限概率。本发明在缺少竣工图时可获得可信的截面与刚度参数，提高输电塔有限元评估的可靠性。</w:t>
      </w:r>
    </w:p>
    <w:p>
      <w:r>
        <w:t>摘要附图：图1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