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专利D 检索记录</w:t>
      </w:r>
    </w:p>
    <w:p>
      <w:pPr>
        <w:pStyle w:val="Heading1"/>
      </w:pPr>
      <w:r>
        <w:t>检索要素</w:t>
      </w:r>
    </w:p>
    <w:p>
      <w:r>
        <w:t>- A 对象：输电塔、角钢塔、桁架、杆件 / transmission tower, lattice, truss member</w:t>
      </w:r>
    </w:p>
    <w:p>
      <w:r>
        <w:t>- B 不确定性：置信度、不确定度、对称、信息增益 / confidence, uncertainty, information gain, next-best-view</w:t>
      </w:r>
    </w:p>
    <w:p>
      <w:r>
        <w:t>- C 结构：有限元、灵敏度、应力比、频率 / finite element, sensitivity</w:t>
      </w:r>
    </w:p>
    <w:p>
      <w:r>
        <w:t>- D 规划：补测、航线、视点、子模、TSP / view planning, submodular, coverage path</w:t>
      </w:r>
    </w:p>
    <w:p>
      <w:r>
        <w:t>- E 安全：带电、安全距离、DL/T 409 / live line, safety distance</w:t>
      </w:r>
    </w:p>
    <w:p>
      <w:pPr>
        <w:pStyle w:val="Heading1"/>
      </w:pPr>
      <w:r>
        <w:t>数据库与结果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来源</w:t>
            </w:r>
          </w:p>
        </w:tc>
        <w:tc>
          <w:tcPr>
            <w:tcW w:type="dxa" w:w="2160"/>
          </w:tcPr>
          <w:p>
            <w:r>
              <w:t>检索式</w:t>
            </w:r>
          </w:p>
        </w:tc>
        <w:tc>
          <w:tcPr>
            <w:tcW w:type="dxa" w:w="2160"/>
          </w:tcPr>
          <w:p>
            <w:r>
              <w:t>命中/引用</w:t>
            </w:r>
          </w:p>
        </w:tc>
      </w:tr>
      <w:tr>
        <w:tc>
          <w:tcPr>
            <w:tcW w:type="dxa" w:w="2160"/>
          </w:tcPr>
          <w:p>
            <w:r>
              <w:t>1</w:t>
            </w:r>
          </w:p>
        </w:tc>
        <w:tc>
          <w:tcPr>
            <w:tcW w:type="dxa" w:w="2160"/>
          </w:tcPr>
          <w:p>
            <w:r>
              <w:t>arXiv/IEEE（专利A _tmp 已下载全文）</w:t>
            </w:r>
          </w:p>
        </w:tc>
        <w:tc>
          <w:tcPr>
            <w:tcW w:type="dxa" w:w="2160"/>
          </w:tcPr>
          <w:p>
            <w:r>
              <w:t>quality-guided UAV reconstruction NBV</w:t>
            </w:r>
          </w:p>
        </w:tc>
        <w:tc>
          <w:tcPr>
            <w:tcW w:type="dxa" w:w="2160"/>
          </w:tcPr>
          <w:p>
            <w:r>
              <w:t>R07、R13</w:t>
            </w:r>
          </w:p>
        </w:tc>
      </w:tr>
      <w:tr>
        <w:tc>
          <w:tcPr>
            <w:tcW w:type="dxa" w:w="2160"/>
          </w:tcPr>
          <w:p>
            <w:r>
              <w:t>2</w:t>
            </w:r>
          </w:p>
        </w:tc>
        <w:tc>
          <w:tcPr>
            <w:tcW w:type="dxa" w:w="2160"/>
          </w:tcPr>
          <w:p>
            <w:r>
              <w:t>同上</w:t>
            </w:r>
          </w:p>
        </w:tc>
        <w:tc>
          <w:tcPr>
            <w:tcW w:type="dxa" w:w="2160"/>
          </w:tcPr>
          <w:p>
            <w:r>
              <w:t>submodular trajectory aerial 3D scanning</w:t>
            </w:r>
          </w:p>
        </w:tc>
        <w:tc>
          <w:tcPr>
            <w:tcW w:type="dxa" w:w="2160"/>
          </w:tcPr>
          <w:p>
            <w:r>
              <w:t>R10</w:t>
            </w:r>
          </w:p>
        </w:tc>
      </w:tr>
      <w:tr>
        <w:tc>
          <w:tcPr>
            <w:tcW w:type="dxa" w:w="2160"/>
          </w:tcPr>
          <w:p>
            <w:r>
              <w:t>3</w:t>
            </w:r>
          </w:p>
        </w:tc>
        <w:tc>
          <w:tcPr>
            <w:tcW w:type="dxa" w:w="2160"/>
          </w:tcPr>
          <w:p>
            <w:r>
              <w:t>同上</w:t>
            </w:r>
          </w:p>
        </w:tc>
        <w:tc>
          <w:tcPr>
            <w:tcW w:type="dxa" w:w="2160"/>
          </w:tcPr>
          <w:p>
            <w:r>
              <w:t>skeleton-guided coverage planning</w:t>
            </w:r>
          </w:p>
        </w:tc>
        <w:tc>
          <w:tcPr>
            <w:tcW w:type="dxa" w:w="2160"/>
          </w:tcPr>
          <w:p>
            <w:r>
              <w:t>R09</w:t>
            </w:r>
          </w:p>
        </w:tc>
      </w:tr>
      <w:tr>
        <w:tc>
          <w:tcPr>
            <w:tcW w:type="dxa" w:w="2160"/>
          </w:tcPr>
          <w:p>
            <w:r>
              <w:t>4</w:t>
            </w:r>
          </w:p>
        </w:tc>
        <w:tc>
          <w:tcPr>
            <w:tcW w:type="dxa" w:w="2160"/>
          </w:tcPr>
          <w:p>
            <w:r>
              <w:t>同上</w:t>
            </w:r>
          </w:p>
        </w:tc>
        <w:tc>
          <w:tcPr>
            <w:tcW w:type="dxa" w:w="2160"/>
          </w:tcPr>
          <w:p>
            <w:r>
              <w:t>uncertainty-aware UAV exploration LiDAR</w:t>
            </w:r>
          </w:p>
        </w:tc>
        <w:tc>
          <w:tcPr>
            <w:tcW w:type="dxa" w:w="2160"/>
          </w:tcPr>
          <w:p>
            <w:r>
              <w:t>R08</w:t>
            </w:r>
          </w:p>
        </w:tc>
      </w:tr>
      <w:tr>
        <w:tc>
          <w:tcPr>
            <w:tcW w:type="dxa" w:w="2160"/>
          </w:tcPr>
          <w:p>
            <w:r>
              <w:t>5</w:t>
            </w:r>
          </w:p>
        </w:tc>
        <w:tc>
          <w:tcPr>
            <w:tcW w:type="dxa" w:w="2160"/>
          </w:tcPr>
          <w:p>
            <w:r>
              <w:t>同上</w:t>
            </w:r>
          </w:p>
        </w:tc>
        <w:tc>
          <w:tcPr>
            <w:tcW w:type="dxa" w:w="2160"/>
          </w:tcPr>
          <w:p>
            <w:r>
              <w:t>viewpoint path planning UAV reconstruction review</w:t>
            </w:r>
          </w:p>
        </w:tc>
        <w:tc>
          <w:tcPr>
            <w:tcW w:type="dxa" w:w="2160"/>
          </w:tcPr>
          <w:p>
            <w:r>
              <w:t>R11</w:t>
            </w:r>
          </w:p>
        </w:tc>
      </w:tr>
      <w:tr>
        <w:tc>
          <w:tcPr>
            <w:tcW w:type="dxa" w:w="2160"/>
          </w:tcPr>
          <w:p>
            <w:r>
              <w:t>6</w:t>
            </w:r>
          </w:p>
        </w:tc>
        <w:tc>
          <w:tcPr>
            <w:tcW w:type="dxa" w:w="2160"/>
          </w:tcPr>
          <w:p>
            <w:r>
              <w:t>同上</w:t>
            </w:r>
          </w:p>
        </w:tc>
        <w:tc>
          <w:tcPr>
            <w:tcW w:type="dxa" w:w="2160"/>
          </w:tcPr>
          <w:p>
            <w:r>
              <w:t>virtual laser scanning simulation</w:t>
            </w:r>
          </w:p>
        </w:tc>
        <w:tc>
          <w:tcPr>
            <w:tcW w:type="dxa" w:w="2160"/>
          </w:tcPr>
          <w:p>
            <w:r>
              <w:t>R12（仿真工具）</w:t>
            </w:r>
          </w:p>
        </w:tc>
      </w:tr>
      <w:tr>
        <w:tc>
          <w:tcPr>
            <w:tcW w:type="dxa" w:w="2160"/>
          </w:tcPr>
          <w:p>
            <w:r>
              <w:t>7</w:t>
            </w:r>
          </w:p>
        </w:tc>
        <w:tc>
          <w:tcPr>
            <w:tcW w:type="dxa" w:w="2160"/>
          </w:tcPr>
          <w:p>
            <w:r>
              <w:t>标准</w:t>
            </w:r>
          </w:p>
        </w:tc>
        <w:tc>
          <w:tcPr>
            <w:tcW w:type="dxa" w:w="2160"/>
          </w:tcPr>
          <w:p>
            <w:r>
              <w:t>DL/T 409—2023 安全距离</w:t>
            </w:r>
          </w:p>
        </w:tc>
        <w:tc>
          <w:tcPr>
            <w:tcW w:type="dxa" w:w="2160"/>
          </w:tcPr>
          <w:p>
            <w:r>
              <w:t>T01</w:t>
            </w:r>
          </w:p>
        </w:tc>
      </w:tr>
      <w:tr>
        <w:tc>
          <w:tcPr>
            <w:tcW w:type="dxa" w:w="2160"/>
          </w:tcPr>
          <w:p>
            <w:r>
              <w:t>8</w:t>
            </w:r>
          </w:p>
        </w:tc>
        <w:tc>
          <w:tcPr>
            <w:tcW w:type="dxa" w:w="2160"/>
          </w:tcPr>
          <w:p>
            <w:r>
              <w:t>器件</w:t>
            </w:r>
          </w:p>
        </w:tc>
        <w:tc>
          <w:tcPr>
            <w:tcW w:type="dxa" w:w="2160"/>
          </w:tcPr>
          <w:p>
            <w:r>
              <w:t>RIEGL VUX-120、miniVUX-3、Hesai XT32</w:t>
            </w:r>
          </w:p>
        </w:tc>
        <w:tc>
          <w:tcPr>
            <w:tcW w:type="dxa" w:w="2160"/>
          </w:tcPr>
          <w:p>
            <w:r>
              <w:t>S01–S03（机载载荷参数）</w:t>
            </w:r>
          </w:p>
        </w:tc>
      </w:tr>
      <w:tr>
        <w:tc>
          <w:tcPr>
            <w:tcW w:type="dxa" w:w="2160"/>
          </w:tcPr>
          <w:p>
            <w:r>
              <w:t>9</w:t>
            </w:r>
          </w:p>
        </w:tc>
        <w:tc>
          <w:tcPr>
            <w:tcW w:type="dxa" w:w="2160"/>
          </w:tcPr>
          <w:p>
            <w:r>
              <w:t>Google Patents（_work/patent_hits.md）</w:t>
            </w:r>
          </w:p>
        </w:tc>
        <w:tc>
          <w:tcPr>
            <w:tcW w:type="dxa" w:w="2160"/>
          </w:tcPr>
          <w:p>
            <w:r>
              <w:t>transmission tower AND (reconstruction OR UAV)</w:t>
            </w:r>
          </w:p>
        </w:tc>
        <w:tc>
          <w:tcPr>
            <w:tcW w:type="dxa" w:w="2160"/>
          </w:tcPr>
          <w:p>
            <w:r>
              <w:t>CN121297805A、CN119152120A、CN117058410A、CN115310172A、CN113345089B、CN120655829A 等</w:t>
            </w:r>
          </w:p>
        </w:tc>
      </w:tr>
      <w:tr>
        <w:tc>
          <w:tcPr>
            <w:tcW w:type="dxa" w:w="2160"/>
          </w:tcPr>
          <w:p>
            <w:r>
              <w:t>10</w:t>
            </w:r>
          </w:p>
        </w:tc>
        <w:tc>
          <w:tcPr>
            <w:tcW w:type="dxa" w:w="2160"/>
          </w:tcPr>
          <w:p>
            <w:r>
              <w:t>申请人在先/同期</w:t>
            </w:r>
          </w:p>
        </w:tc>
        <w:tc>
          <w:tcPr>
            <w:tcW w:type="dxa" w:w="2160"/>
          </w:tcPr>
          <w:p>
            <w:r>
              <w:t>专利A 权利要求书</w:t>
            </w:r>
          </w:p>
        </w:tc>
        <w:tc>
          <w:tcPr>
            <w:tcW w:type="dxa" w:w="2160"/>
          </w:tcPr>
          <w:p>
            <w:r>
              <w:t>权利要求13、14 与D重叠（见报告第4节）</w:t>
            </w:r>
          </w:p>
        </w:tc>
      </w:tr>
      <w:tr>
        <w:tc>
          <w:tcPr>
            <w:tcW w:type="dxa" w:w="2160"/>
          </w:tcPr>
          <w:p>
            <w:r>
              <w:t>11</w:t>
            </w:r>
          </w:p>
        </w:tc>
        <w:tc>
          <w:tcPr>
            <w:tcW w:type="dxa" w:w="2160"/>
          </w:tcPr>
          <w:p>
            <w:r>
              <w:t>论文</w:t>
            </w:r>
          </w:p>
        </w:tc>
        <w:tc>
          <w:tcPr>
            <w:tcW w:type="dxa" w:w="2160"/>
          </w:tcPr>
          <w:p>
            <w:r>
              <w:t>PTM（_work/clean_dump.txt）</w:t>
            </w:r>
          </w:p>
        </w:tc>
        <w:tc>
          <w:tcPr>
            <w:tcW w:type="dxa" w:w="2160"/>
          </w:tcPr>
          <w:p>
            <w:r>
              <w:t>背景技术</w:t>
            </w:r>
          </w:p>
        </w:tc>
      </w:tr>
    </w:tbl>
    <w:p>
      <w:pPr>
        <w:pStyle w:val="Heading1"/>
      </w:pPr>
      <w:r>
        <w:t>结论</w:t>
      </w:r>
    </w:p>
    <w:p>
      <w:r>
        <w:t>未检索到将“杆件三态置信度×有限元灵敏度”的信息增益、电压等级带电安全壳外视点采样与机上结构指标停止判据组合的文献或专利。本轮未新增联网检索，正式递交前建议在 CNKI/incoPat 补检“输电塔 补测 置信度 灵敏度”“杆塔 无人机 安全距离 航线 自动规划”两式。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