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权利要求书</w:t>
      </w:r>
    </w:p>
    <w:p>
      <w:r>
        <w:t>1. 一种基于杆件级置信度与结构灵敏度的输电塔无人机补测视点规划方法，其特征在于，包括以下步骤：</w:t>
      </w:r>
    </w:p>
    <w:p>
      <w:r>
        <w:t>S1，获取待测输电塔的激光点云及采集位姿，以及由所述激光点云重建得到的杆件级桁架模型，所述桁架模型包括节点集合与杆件集合；</w:t>
      </w:r>
    </w:p>
    <w:p>
      <w:r>
        <w:t>S2，对每根杆件，统计其缓冲区内的支撑点数、支撑点的观测视角覆盖度，并与该杆件经塔身对称变换后的对应杆件进行一致性比较，将该杆件判别为一致态、可补态或破缺态三者之一，其中一致态指本杆件与对应杆件均有充分支撑且几何一致，可补态指本杆件支撑不足而对应杆件支撑充分且几何可迁移，破缺态指本杆件与对应杆件均有充分支撑但几何偏差超过阈值；由所述支撑点数、视角覆盖度与判别状态计算每根杆件的几何置信度及其截面参数与位置参数的不确定度；</w:t>
      </w:r>
    </w:p>
    <w:p>
      <w:r>
        <w:t>S3，以所述桁架模型建立有限元模型，计算结构关注量对每根杆件截面参数与端点位置参数的灵敏度，所述结构关注量至少包括塔顶位移、关键杆件应力比与前若干阶自振频率之一；以所述不确定度与所述灵敏度的乘积构造每根杆件的结构加权风险；</w:t>
      </w:r>
    </w:p>
    <w:p>
      <w:r>
        <w:t>S4，识别所述输电塔上的带电体，按线路电压等级取最小安全距离，叠加定位误差裕度、飞控跟踪误差裕度与无人机外廓半径，生成包络所述带电体的带电安全壳；</w:t>
      </w:r>
    </w:p>
    <w:p>
      <w:r>
        <w:t>S5，在所述带电安全壳之外采样候选视点，对每个候选视点预测其对各杆件不确定度的降低量，以结构加权风险的降低量之和作为该视点的结构重要性加权信息增益；</w:t>
      </w:r>
    </w:p>
    <w:p>
      <w:r>
        <w:t>S6，以子模贪心法在飞行代价约束下选择补测视点集合，并以旅行商问题求解生成补测航线，校核所述补测航线各航段离散点均位于所述带电安全壳之外；</w:t>
      </w:r>
    </w:p>
    <w:p>
      <w:r>
        <w:t>S7，无人机按所述补测航线飞行时，由机载装置对新采集的点云增量更新受影响杆件的几何置信度与结构加权风险，当结构加权剩余风险低于设定阈值时停止补测，否则对剩余视点重新评估并重排航线。</w:t>
      </w:r>
    </w:p>
    <w:p>
      <w:r>
        <w:t>2. 根据权利要求1所述的方法，其特征在于，步骤S2中，所述视角覆盖度为支撑点对应激光射线方向在垂直于杆件轴线平面内的角度分布所占扇区数与总扇区数之比；所述几何置信度 c_e = σ(α·ln(1+n_e/n_0) + β·κ_e + γ·s_e)，其中 n_e 为支撑点数，n_0 为参考点数，κ_e 为视角覆盖度，s_e 为状态得分，σ 为 Sigmoid 函数，α、β、γ 为权重。</w:t>
      </w:r>
    </w:p>
    <w:p>
      <w:r>
        <w:t>3. 根据权利要求1所述的方法，其特征在于，对可补态杆件，以对应杆件经对称变换后的几何作为其补全几何，并以放大系数增大其不确定度；对破缺态杆件，不以对称补全，保留实测几何并将其结构加权风险乘以大于1的破缺优先系数。</w:t>
      </w:r>
    </w:p>
    <w:p>
      <w:r>
        <w:t>4. 根据权利要求1所述的方法，其特征在于，步骤S3中，所述灵敏度通过伴随法或有限差分法求得，所述结构加权风险 r_e = Σ_q w_q·(Σ_k |∂Q_q/∂θ_ek|·σ_ek)²，其中 Q_q 为第 q 个结构关注量，θ_ek 为杆件 e 的第 k 个参数，σ_ek 为其标准差，w_q 为关注量权重并按关注量的规范限值归一化。</w:t>
      </w:r>
    </w:p>
    <w:p>
      <w:r>
        <w:t>5. 根据权利要求1所述的方法，其特征在于，步骤S4中，所述带电体由激光点云中导线、跳线、绝缘子串及带电金具的分类结果得到；所述最小安全距离按 DL/T 409 对应电压等级的设备不停电时安全距离查表取得；所述带电安全壳为以带电体几何为核、以所述最小安全距离与各裕度之和为半径的扩张体。</w:t>
      </w:r>
    </w:p>
    <w:p>
      <w:r>
        <w:t>6. 根据权利要求5所述的方法，其特征在于，所述定位误差裕度取 GNSS/RTK 定位误差的k倍标准差，所述飞控跟踪误差裕度根据实测风速按预设关系增大。</w:t>
      </w:r>
    </w:p>
    <w:p>
      <w:r>
        <w:t>7. 根据权利要求1所述的方法，其特征在于，步骤S5中，所述候选视点在以塔身轴线为中心的分层圆柱面与以高风险杆件为中心的球面上采样，并剔除位于带电安全壳内、与塔体距离小于防碰撞距离或视线被遮挡的候选视点；对可补态与破缺态杆件附近的候选视点，按激光扫描头倾角与相机俯仰角的组合扩展。</w:t>
      </w:r>
    </w:p>
    <w:p>
      <w:r>
        <w:t>8. 根据权利要求1所述的方法，其特征在于，步骤S5中，候选视点对杆件不确定度的降低量由激光射线仿真预测该视点在杆件缓冲区内的新增点数与新增视角扇区，代入所述几何置信度计算式得到。</w:t>
      </w:r>
    </w:p>
    <w:p>
      <w:r>
        <w:t>9. 根据权利要求1所述的方法，其特征在于，步骤S6中，子模贪心每轮选择单位飞行代价增益最大的视点，选中后更新各杆件的预测不确定度，直至总飞行代价达到航时预算或增益低于阈值；所述旅行商问题以航段在带电安全壳外的最短可行路径长度为边权。</w:t>
      </w:r>
    </w:p>
    <w:p>
      <w:r>
        <w:t>10. 根据权利要求1所述的方法，其特征在于，步骤S6中，若某航段离散点进入带电安全壳，则在该航段插入绕行航点，或以调整相机俯仰、激光扫描头倾角代替靠近。</w:t>
      </w:r>
    </w:p>
    <w:p>
      <w:r>
        <w:t>11. 根据权利要求1所述的方法，其特征在于，步骤S7中，停止补测的判据还包括：结构加权风险排序前K的杆件均已脱离可补态，或电池余量低于返航阈值；停止后输出更新的桁架模型及逐杆件置信度。</w:t>
      </w:r>
    </w:p>
    <w:p>
      <w:r>
        <w:t>12. 一种基于杆件级置信度与结构灵敏度的输电塔无人机补测视点规划系统，其特征在于，包括：</w:t>
      </w:r>
    </w:p>
    <w:p>
      <w:r>
        <w:t>数据获取模块（201），用于获取激光点云及采集位姿；</w:t>
      </w:r>
    </w:p>
    <w:p>
      <w:r>
        <w:t>重建与骨架匹配模块（202），用于得到杆件级桁架模型；</w:t>
      </w:r>
    </w:p>
    <w:p>
      <w:r>
        <w:t>杆件置信度三态判别模块（203），用于执行权利要求1步骤S2；</w:t>
      </w:r>
    </w:p>
    <w:p>
      <w:r>
        <w:t>有限元灵敏度模块（204），用于执行权利要求1步骤S3；</w:t>
      </w:r>
    </w:p>
    <w:p>
      <w:r>
        <w:t>带电安全壳生成模块（205），用于执行权利要求1步骤S4；</w:t>
      </w:r>
    </w:p>
    <w:p>
      <w:r>
        <w:t>候选视点生成模块（206）与子模贪心与TSP规划模块（207），用于执行权利要求1步骤S5与S6；</w:t>
      </w:r>
    </w:p>
    <w:p>
      <w:r>
        <w:t>机上增量评估与停止判定模块（208）与航点下发模块（209），用于执行权利要求1步骤S7。</w:t>
      </w:r>
    </w:p>
    <w:p>
      <w:r>
        <w:t>13. 根据权利要求12所述的系统，其特征在于，所述有限元灵敏度模块（204）以预计算的灵敏度表存储于机载实时评估装置（300），在线评估时仅更新不确定度。</w:t>
      </w:r>
    </w:p>
    <w:p>
      <w:r>
        <w:t>14. 根据权利要求12所述的系统，其特征在于，所述带电安全壳生成模块（205）包括电压等级与安全距离对照表及误差裕度配置单元。</w:t>
      </w:r>
    </w:p>
    <w:p>
      <w:r>
        <w:t>15. 一种输电塔补测机载实时评估装置（300），其特征在于，包括：与激光雷达（701）经以太网及PPS连接的边缘计算单元（704）、NVMe SSD（705）、经MAVLink/PSDK与飞控（707）通信的接口、安全壳冗余越界判定单元（708）及电源管理单元（709）；所述NVMe SSD（705）存储所述桁架模型、逐杆件结构灵敏度表与带电安全壳；所述边缘计算单元（704）用于对激光雷达（701）新采集的点云按杆件缓冲区增量统计支撑点数与视角覆盖、更新三态判别、几何置信度与结构加权风险，判别停止条件，并向飞控（707）输出重排的补测航点或停止指令。</w:t>
      </w:r>
    </w:p>
    <w:p>
      <w:r>
        <w:t>16. 根据权利要求15所述的装置，其特征在于，所述安全壳冗余越界判定单元（708）为独立于边缘计算单元（704）的带看门狗的MCU，对实时位置与带电安全壳作冗余判定，越界或边缘计算单元失联时经飞控（707）触发悬停或退出。</w:t>
      </w:r>
    </w:p>
    <w:p>
      <w:r>
        <w:t>17. 根据权利要求15所述的装置，其特征在于，还包括工频电场传感器及前置放大（702）与24bit ADC（703），所述工频电场传感器的传感头（820）为分体球电极并经绝缘桅杆（819）伸出机体；所述边缘计算单元（704）在实测电场强度超过与安全壳边界对应的预期场强时，增大所述定位误差裕度并重算安全壳。</w:t>
      </w:r>
    </w:p>
    <w:p>
      <w:r>
        <w:t>18. 根据权利要求15所述的装置，其特征在于，还包括4G/图传回传模块（706），用于向地面站下发逐杆件置信度三态图与剩余风险；以及散热风扇PWM与温度监测单元（710）。</w:t>
      </w:r>
    </w:p>
    <w:p>
      <w:r>
        <w:t>19. 根据权利要求15所述的装置，其特征在于，结构上包括减振安装板（810）、硅胶减振球（811）、下壳体（812）、承载边缘计算模组的计算载板（813）、均热板散热器与风扇（814）、接口与电源板（815）、带进风格栅的上盖（817）及侧面航空插头组（818），所述装置由无人机电池（711）经所述电源管理单元（709）供电。</w:t>
      </w:r>
    </w:p>
    <w:p>
      <w:r>
        <w:t>20. 一种计算机可读存储介质，其上存储有计算机程序，其特征在于，所述计算机程序被处理器执行时实现权利要求1至11任一项所述的方法。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