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说明书摘要</w:t>
      </w:r>
    </w:p>
    <w:p>
      <w:r>
        <w:t>本发明公开了一种基于杆件级置信度与结构灵敏度的输电塔无人机补测视点规划方法、系统及机载实时评估装置。方法对杆件级桁架重建结果逐杆件统计支撑点数与视角覆盖，并作对称一致性一致/可补/破缺三态判别，得到几何置信度与参数不确定度；以有限元求得的塔顶位移、应力比与频率灵敏度乘不确定度得到结构加权风险；按电压等级的最小安全距离叠加定位与飞控误差裕度生成带电安全壳，在壳外采样候选视点并计算结构重要性加权信息增益，以子模贪心与旅行商求解生成补测航线；机上增量评估，剩余结构风险达标即停止。本发明使补测以结构评估为导向，满足带电安全约束并减少冗余飞行。</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