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说明书</w:t>
      </w:r>
    </w:p>
    <w:p>
      <w:pPr>
        <w:pStyle w:val="Heading1"/>
      </w:pPr>
      <w:r>
        <w:t>一种基于杆件级置信度与结构灵敏度的输电塔无人机补测视点规划方法、系统及机载实时评估装置</w:t>
      </w:r>
    </w:p>
    <w:p>
      <w:pPr>
        <w:pStyle w:val="Heading1"/>
      </w:pPr>
      <w:r>
        <w:t>技术领域</w:t>
      </w:r>
    </w:p>
    <w:p>
      <w:r>
        <w:t>本发明涉及输电线路无人机巡检与结构数字化技术领域，具体涉及一种基于杆件级置信度与结构灵敏度的输电塔无人机补测视点规划方法、系统及机载实时评估装置。</w:t>
      </w:r>
    </w:p>
    <w:p>
      <w:pPr>
        <w:pStyle w:val="Heading1"/>
      </w:pPr>
      <w:r>
        <w:t>背景技术</w:t>
      </w:r>
    </w:p>
    <w:p>
      <w:r>
        <w:t>输电塔多为角钢桁架结构。以无人机激光点云重建杆件级桁架模型并转化为梁单元有限元模型，可对在役塔做变形与承载评估。现有“节点优先”类桁架重建方法在点稀与遮挡时会遗漏辅材与塔头内侧杆件，且不输出逐杆件可信度，无法判断哪些杆件需要补测。</w:t>
      </w:r>
    </w:p>
    <w:p>
      <w:r>
        <w:t>现有无人机三维重建视点规划方法以表面覆盖率、点密度或地图熵为信息增益，采用子模优化或旅行商问题生成航线。这些方法对所有表面同等对待：一根对塔顶位移几乎无影响的辅材与一根控制稳定的主材获得相同补测优先级，飞行资源分配与结构评估目的不匹配。同时，输电塔带电运行，现有规划多以统一的避障距离处理导线，未按电压等级的安全距离和定位误差构造约束体，航段可能侵入安全距离。此外，现有方法多为离线一次规划，无法在机上依据结构指标判断补测是否已足够。</w:t>
      </w:r>
    </w:p>
    <w:p>
      <w:pPr>
        <w:pStyle w:val="Heading1"/>
      </w:pPr>
      <w:r>
        <w:t>发明内容</w:t>
      </w:r>
    </w:p>
    <w:p>
      <w:r>
        <w:t>本发明要解决的技术问题是：使输电塔补测以结构评估需要为导向、在带电安全约束下自动规划、并在机上闭环判定停止。</w:t>
      </w:r>
    </w:p>
    <w:p>
      <w:r>
        <w:t>为此，本发明提供一种补测视点规划方法，包括步骤S1至S7（与权利要求1一致）：获取点云与杆件级桁架模型；逐杆件计算支撑点数、视角覆盖并作对称一致性三态判别，得几何置信度与参数不确定度；以有限元灵敏度乘不确定度得结构加权风险；按电压等级生成带电安全壳；壳外采样候选视点并计算结构重要性加权信息增益；子模贪心选点与TSP生成航线并校核；机上增量评估，剩余风险达标即停止。</w:t>
      </w:r>
    </w:p>
    <w:p>
      <w:r>
        <w:t>有益效果：(1) 补测资源集中于对塔顶位移、应力比与频率影响大的低置信杆件，同等航时下结构关注量预测不确定度降低【待填:不确定度下降比例】；(2) 三态判别区分可补与破缺，避免以对称假设掩盖真实损伤或高低腿；(3) 带电安全壳将安全规程转化为几何约束，规划航线零侵入；(4) 机上停止判据减少冗余飞行，航时节省【待填:航时节省比例】。</w:t>
      </w:r>
    </w:p>
    <w:p>
      <w:pPr>
        <w:pStyle w:val="Heading1"/>
      </w:pPr>
      <w:r>
        <w:t>附图说明</w:t>
      </w:r>
    </w:p>
    <w:p>
      <w:r>
        <w:t>图1为本发明方法流程图；图2为系统框图；图3为对称一致性三态判别示意图；图4为几何置信度与结构灵敏度合成结构加权风险示意图；图5为带电安全壳与候选视点示意图；图6为补测航线示意图；图7为机载实时评估装置框图；图8为装置结构示意图；图9为仿真结果对比图。</w:t>
      </w:r>
    </w:p>
    <w:p>
      <w:pPr>
        <w:pStyle w:val="Heading1"/>
      </w:pPr>
      <w:r>
        <w:t>具体实施方式</w:t>
      </w:r>
    </w:p>
    <w:p>
      <w:pPr>
        <w:pStyle w:val="Heading2"/>
      </w:pPr>
      <w:r>
        <w:t>实施例1 方法</w:t>
      </w:r>
    </w:p>
    <w:p>
      <w:r>
        <w:t>S1 数据获取。无人机搭载激光扫描头（3）沿常规航线采集点云，经任意杆件级桁架重建方法得到节点与杆件集合；每根杆件 e 由端点 v_i、v_j 与截面规格描述。</w:t>
      </w:r>
    </w:p>
    <w:p>
      <w:r>
        <w:t>S2 三态判别与置信度。以杆件轴线为中心、半径 τ（如【待填:缓冲半径】m）建立缓冲区，统计支撑点数 n_e；将支撑点对应射线方向投影到垂直于轴线的平面，按 S 个扇区统计覆盖度 κ_e。按塔身的双轴对称或旋转对称变换 T 找到对应杆件 e'。判别：n_e、n_e' 均不小于 n_min 且端点偏差小于 δ_s 时为一致态（s_e=1）；n_e 小于 n_min 而 n_e' 充分时为可补态（s_e=0），以 T(e') 补全几何并将不确定度乘放大系数 λ；n_e、n_e' 均充分但偏差大于 δ_s 时为破缺态（s_e=0.5），保留实测几何并乘破缺优先系数 ρ&gt;1。置信度 c_e 按权利要求2计算；参数标准差 σ_ek = σ_0·(1−c_e)+σ_min。</w:t>
      </w:r>
    </w:p>
    <w:p>
      <w:r>
        <w:t>S3 结构灵敏度。以桁架模型建梁单元有限元模型，施加设计风荷载等工况，关注量取塔顶位移、关键杆件应力比与前三阶频率。采用伴随法求 ∂Q_q/∂θ_ek，θ 包括截面面积/惯性矩与端点坐标；按权利要求4得结构加权风险 r_e。灵敏度表在起飞前计算并装载。</w:t>
      </w:r>
    </w:p>
    <w:p>
      <w:r>
        <w:t>S4 带电安全壳。由点云分类得导线、跳线、绝缘子串与带电金具；按电压等级查 DL/T 409 设备不停电安全距离 d_V（如110kV、220kV、500kV 分别取标准表值【待填:安全距离表】），叠加 k·σ_GNSS、飞控跟踪误差与机体外廓半径得 R = d_V + k·σ_GNSS + e_track + r_uav，对带电体几何作半径 R 的扩张得安全壳。</w:t>
      </w:r>
    </w:p>
    <w:p>
      <w:r>
        <w:t>S5 候选视点。在分层圆柱面及高风险杆件球面上采样，剔除壳内、近塔与遮挡视点；对每个视点以射线仿真预测各杆件新增点数与扇区，代入置信度式得 Δσ，增益 G(ξ)=Σ_e [r_e(σ)−r_e(σ−Δσ)]。</w:t>
      </w:r>
    </w:p>
    <w:p>
      <w:r>
        <w:t>S6 航线。子模贪心按 G/代价 选点，更新预测不确定度，直至航时预算；以壳外最短可行路径为边权求TSP；航段离散点逐点校核，进入壳内则插绕行点或改用倾角/俯仰。</w:t>
      </w:r>
    </w:p>
    <w:p>
      <w:r>
        <w:t>S7 机上闭环。机载计算单元（6）对每帧点云按体素哈希定位杆件缓冲区，增量更新 n_e、κ_e、三态与 r_e；当 Σr_e 低于阈值或风险前K杆件脱离可补态时停止，否则剔除已无增益视点并重排航线，经航点接口单元（8）下发飞控（7）。</w:t>
      </w:r>
    </w:p>
    <w:p>
      <w:pPr>
        <w:pStyle w:val="Heading2"/>
      </w:pPr>
      <w:r>
        <w:t>实施例2 系统</w:t>
      </w:r>
    </w:p>
    <w:p>
      <w:r>
        <w:t>如图2，系统包括数据获取模块（201）、重建与骨架匹配模块（202）、杆件置信度三态判别模块（203）、有限元灵敏度模块（204）、带电安全壳生成模块（205）、候选视点生成模块（206）、子模贪心与TSP规划模块（207）、机上增量评估与停止判定模块（208）及航点下发模块（209），其中（208）（209）部署于机载实时评估装置（300）。对应图1步骤S101至S110：S101采集，S102重建匹配，S103置信度，S104三态判别，S105灵敏度加权，S106安全壳与候选视点，S107子模贪心+TSP，S108下发与机上增量评估，S109停止判定，S110输出。图3中实线粗（301）、虚线（302）、点线（303）分别表示一致态、破缺态与可补态杆件（附图标注中对应“可信/存疑/缺失”，以本说明书术语为准），304、305为置信度下、上阈值τ_low、τ_high；图4中401、402为高、低补测价值杆件，403为补测价值等值线，404为置信度阈值线。</w:t>
      </w:r>
    </w:p>
    <w:p>
      <w:pPr>
        <w:pStyle w:val="Heading2"/>
      </w:pPr>
      <w:r>
        <w:t>实施例3 机载实时评估装置</w:t>
      </w:r>
    </w:p>
    <w:p>
      <w:r>
        <w:t>如图7，装置（300）包括激光雷达（701，以太网/PPS）、工频电场传感器+前置放大（702）、24bit ADC（703，SPI）、边缘计算单元（704，如Jetson Orin NX 16GB）、NVMe SSD（705）、4G/图传回传模块（706）、飞控接口（707，MAVLink/PSDK，UART）、安全壳冗余越界判定单元（708，MCU看门狗）、DC-DC 12V/5V电源管理（709）、散热风扇PWM/温度监测（710），由无人机6S 22.2V电池（711）供电。激光雷达可选 RIEGL miniVUX-3UAV 或 Hesai XT32M2X 类器件。边缘计算单元（704）输出航点前作安全壳校核；单元（708）独立冗余判定，越界或主机失联即触发悬停。电场传感器实测场强异常升高时，增大定位误差裕度并重算安全壳，作为几何安全壳的物理冗余。</w:t>
      </w:r>
    </w:p>
    <w:p>
      <w:r>
        <w:t>如图8，装置结构为：减振安装板（810）经4只硅胶减振球（811）连接下壳体（812），壳内依次为计算载板与边缘计算模组（813）、均热板散热器与风扇（814）、接口与电源板（815）及4G/图传回传模块（816），上盖（817）设进风格栅，侧面设航空插头组（818）；绝缘桅杆（819）末端装分体球电极工频电场传感头（820），4G/图传天线（821）外置。</w:t>
      </w:r>
    </w:p>
    <w:p>
      <w:pPr>
        <w:pStyle w:val="Heading2"/>
      </w:pPr>
      <w:r>
        <w:t>实施例4 仿真验证</w:t>
      </w:r>
    </w:p>
    <w:p>
      <w:r>
        <w:t>以虚拟激光扫描（HELIOS++类）对【待填:仿真塔型】塔模拟初始航线与补测。对比均匀覆盖增益、几何置信度增益与本发明结构加权增益：塔顶位移预测标准差分别为【待填:位移标准差对比】，补测视点数【待填:视点数对比】，安全壳侵入航段数本发明为0（图9）。</w:t>
      </w:r>
    </w:p>
    <w:p>
      <w:r>
        <w:t>以上实施例仅用于说明本发明，本领域技术人员在不脱离本发明构思的前提下所作的变形均属于本发明保护范围。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