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专利E 查新与创新点分析报告</w:t>
      </w:r>
    </w:p>
    <w:p>
      <w:r>
        <w:t>发明名称：一种基于杆件级桁架图投影的输电塔非接触视频运行模态识别方法、系统及地面同步测振相机装置</w:t>
      </w:r>
    </w:p>
    <w:p>
      <w:pPr>
        <w:pStyle w:val="Heading1"/>
      </w:pPr>
      <w:r>
        <w:t>1 结论</w:t>
      </w:r>
    </w:p>
    <w:p>
      <w:r>
        <w:t>在所检索范围内（见《检索记录.md》），未发现同时公开以下特征组合的文献：</w:t>
      </w:r>
    </w:p>
    <w:p>
      <w:r>
        <w:t>(a) 以杆件级桁架图（节点三维坐标+杆件连接）为几何先验，投影至地面高帧率相机像面；</w:t>
      </w:r>
    </w:p>
    <w:p>
      <w:r>
        <w:t>(b) 沿投影杆件生成法向边缘采样带，仅在采样带内以相位/光流测量杆件法向亚像素位移；</w:t>
      </w:r>
    </w:p>
    <w:p>
      <w:r>
        <w:t>(c) 以有限元振型基与相机投影雅可比构成“像面位移←节点模态坐标”线性观测算子，将多相机二维法向位移联合反投影为三维节点振型；</w:t>
      </w:r>
    </w:p>
    <w:p>
      <w:r>
        <w:t>(d) 远景背景点估计相机自振并补偿，多相机PPS同步。</w:t>
      </w:r>
    </w:p>
    <w:p>
      <w:r>
        <w:t>初步判断：新颖性具备；创造性主要依托(a)(b)(c)的协同效果，风险中等。</w:t>
      </w:r>
    </w:p>
    <w:p>
      <w:pPr>
        <w:pStyle w:val="Heading1"/>
      </w:pPr>
      <w:r>
        <w:t>2 对比分析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特征</w:t>
            </w:r>
          </w:p>
        </w:tc>
        <w:tc>
          <w:tcPr>
            <w:tcW w:type="dxa" w:w="1440"/>
          </w:tcPr>
          <w:p>
            <w:r>
              <w:t>D1 Yang 2017</w:t>
            </w:r>
          </w:p>
        </w:tc>
        <w:tc>
          <w:tcPr>
            <w:tcW w:type="dxa" w:w="1440"/>
          </w:tcPr>
          <w:p>
            <w:r>
              <w:t>D2 Chen 2015</w:t>
            </w:r>
          </w:p>
        </w:tc>
        <w:tc>
          <w:tcPr>
            <w:tcW w:type="dxa" w:w="1440"/>
          </w:tcPr>
          <w:p>
            <w:r>
              <w:t>D4–D6 无人机桥梁</w:t>
            </w:r>
          </w:p>
        </w:tc>
        <w:tc>
          <w:tcPr>
            <w:tcW w:type="dxa" w:w="1440"/>
          </w:tcPr>
          <w:p>
            <w:r>
              <w:t>D7–D11 CN专利</w:t>
            </w:r>
          </w:p>
        </w:tc>
        <w:tc>
          <w:tcPr>
            <w:tcW w:type="dxa" w:w="1440"/>
          </w:tcPr>
          <w:p>
            <w:r>
              <w:t>本案</w:t>
            </w:r>
          </w:p>
        </w:tc>
      </w:tr>
      <w:tr>
        <w:tc>
          <w:tcPr>
            <w:tcW w:type="dxa" w:w="1440"/>
          </w:tcPr>
          <w:p>
            <w:r>
              <w:t>相位/光流亚像素位移</w:t>
            </w:r>
          </w:p>
        </w:tc>
        <w:tc>
          <w:tcPr>
            <w:tcW w:type="dxa" w:w="1440"/>
          </w:tcPr>
          <w:p>
            <w:r>
              <w:t>有</w:t>
            </w:r>
          </w:p>
        </w:tc>
        <w:tc>
          <w:tcPr>
            <w:tcW w:type="dxa" w:w="1440"/>
          </w:tcPr>
          <w:p>
            <w:r>
              <w:t>有</w:t>
            </w:r>
          </w:p>
        </w:tc>
        <w:tc>
          <w:tcPr>
            <w:tcW w:type="dxa" w:w="1440"/>
          </w:tcPr>
          <w:p>
            <w:r>
              <w:t>KLT/DIC</w:t>
            </w:r>
          </w:p>
        </w:tc>
        <w:tc>
          <w:tcPr>
            <w:tcW w:type="dxa" w:w="1440"/>
          </w:tcPr>
          <w:p>
            <w:r>
              <w:t>部分</w:t>
            </w:r>
          </w:p>
        </w:tc>
        <w:tc>
          <w:tcPr>
            <w:tcW w:type="dxa" w:w="1440"/>
          </w:tcPr>
          <w:p>
            <w:r>
              <w:t>有（限采样带内、仅法向分量）</w:t>
            </w:r>
          </w:p>
        </w:tc>
      </w:tr>
      <w:tr>
        <w:tc>
          <w:tcPr>
            <w:tcW w:type="dxa" w:w="1440"/>
          </w:tcPr>
          <w:p>
            <w:r>
              <w:t>测量区域选取</w:t>
            </w:r>
          </w:p>
        </w:tc>
        <w:tc>
          <w:tcPr>
            <w:tcW w:type="dxa" w:w="1440"/>
          </w:tcPr>
          <w:p>
            <w:r>
              <w:t>全像素/人工ROI</w:t>
            </w:r>
          </w:p>
        </w:tc>
        <w:tc>
          <w:tcPr>
            <w:tcW w:type="dxa" w:w="1440"/>
          </w:tcPr>
          <w:p>
            <w:r>
              <w:t>人工ROI</w:t>
            </w:r>
          </w:p>
        </w:tc>
        <w:tc>
          <w:tcPr>
            <w:tcW w:type="dxa" w:w="1440"/>
          </w:tcPr>
          <w:p>
            <w:r>
              <w:t>人工靶点</w:t>
            </w:r>
          </w:p>
        </w:tc>
        <w:tc>
          <w:tcPr>
            <w:tcW w:type="dxa" w:w="1440"/>
          </w:tcPr>
          <w:p>
            <w:r>
              <w:t>靶标/特征点</w:t>
            </w:r>
          </w:p>
        </w:tc>
        <w:tc>
          <w:tcPr>
            <w:tcW w:type="dxa" w:w="1440"/>
          </w:tcPr>
          <w:p>
            <w:r>
              <w:t>桁架图投影自动生成杆件采样带</w:t>
            </w:r>
          </w:p>
        </w:tc>
      </w:tr>
      <w:tr>
        <w:tc>
          <w:tcPr>
            <w:tcW w:type="dxa" w:w="1440"/>
          </w:tcPr>
          <w:p>
            <w:r>
              <w:t>振型维度</w:t>
            </w:r>
          </w:p>
        </w:tc>
        <w:tc>
          <w:tcPr>
            <w:tcW w:type="dxa" w:w="1440"/>
          </w:tcPr>
          <w:p>
            <w:r>
              <w:t>像面二维</w:t>
            </w:r>
          </w:p>
        </w:tc>
        <w:tc>
          <w:tcPr>
            <w:tcW w:type="dxa" w:w="1440"/>
          </w:tcPr>
          <w:p>
            <w:r>
              <w:t>像面二维</w:t>
            </w:r>
          </w:p>
        </w:tc>
        <w:tc>
          <w:tcPr>
            <w:tcW w:type="dxa" w:w="1440"/>
          </w:tcPr>
          <w:p>
            <w:r>
              <w:t>少量点三维</w:t>
            </w:r>
          </w:p>
        </w:tc>
        <w:tc>
          <w:tcPr>
            <w:tcW w:type="dxa" w:w="1440"/>
          </w:tcPr>
          <w:p>
            <w:r>
              <w:t>双目点三维(D9)</w:t>
            </w:r>
          </w:p>
        </w:tc>
        <w:tc>
          <w:tcPr>
            <w:tcW w:type="dxa" w:w="1440"/>
          </w:tcPr>
          <w:p>
            <w:r>
              <w:t>全塔三维节点振型</w:t>
            </w:r>
          </w:p>
        </w:tc>
      </w:tr>
      <w:tr>
        <w:tc>
          <w:tcPr>
            <w:tcW w:type="dxa" w:w="1440"/>
          </w:tcPr>
          <w:p>
            <w:r>
              <w:t>观测模型</w:t>
            </w:r>
          </w:p>
        </w:tc>
        <w:tc>
          <w:tcPr>
            <w:tcW w:type="dxa" w:w="1440"/>
          </w:tcPr>
          <w:p>
            <w:r>
              <w:t>无结构先验 BSS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三角化</w:t>
            </w:r>
          </w:p>
        </w:tc>
        <w:tc>
          <w:tcPr>
            <w:tcW w:type="dxa" w:w="1440"/>
          </w:tcPr>
          <w:p>
            <w:r>
              <w:t>三角化</w:t>
            </w:r>
          </w:p>
        </w:tc>
        <w:tc>
          <w:tcPr>
            <w:tcW w:type="dxa" w:w="1440"/>
          </w:tcPr>
          <w:p>
            <w:r>
              <w:t>FE振型基×投影雅可比的线性观测算子，最小二乘/正则反投影</w:t>
            </w:r>
          </w:p>
        </w:tc>
      </w:tr>
      <w:tr>
        <w:tc>
          <w:tcPr>
            <w:tcW w:type="dxa" w:w="1440"/>
          </w:tcPr>
          <w:p>
            <w:r>
              <w:t>相机自振补偿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背景静止点(D4)、平面参考点(D5)</w:t>
            </w:r>
          </w:p>
        </w:tc>
        <w:tc>
          <w:tcPr>
            <w:tcW w:type="dxa" w:w="1440"/>
          </w:tcPr>
          <w:p>
            <w:r>
              <w:t>微抖动补偿(D8)</w:t>
            </w:r>
          </w:p>
        </w:tc>
        <w:tc>
          <w:tcPr>
            <w:tcW w:type="dxa" w:w="1440"/>
          </w:tcPr>
          <w:p>
            <w:r>
              <w:t>远景背景点估计旋转主导自振，按像面单应补偿</w:t>
            </w:r>
          </w:p>
        </w:tc>
      </w:tr>
      <w:tr>
        <w:tc>
          <w:tcPr>
            <w:tcW w:type="dxa" w:w="1440"/>
          </w:tcPr>
          <w:p>
            <w:r>
              <w:t>多相机同步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未见</w:t>
            </w:r>
          </w:p>
        </w:tc>
        <w:tc>
          <w:tcPr>
            <w:tcW w:type="dxa" w:w="1440"/>
          </w:tcPr>
          <w:p>
            <w:r>
              <w:t>PPS硬同步+曝光中点时间戳</w:t>
            </w:r>
          </w:p>
        </w:tc>
      </w:tr>
      <w:tr>
        <w:tc>
          <w:tcPr>
            <w:tcW w:type="dxa" w:w="1440"/>
          </w:tcPr>
          <w:p>
            <w:r>
              <w:t>对象</w:t>
            </w:r>
          </w:p>
        </w:tc>
        <w:tc>
          <w:tcPr>
            <w:tcW w:type="dxa" w:w="1440"/>
          </w:tcPr>
          <w:p>
            <w:r>
              <w:t>实验室梁/框架</w:t>
            </w:r>
          </w:p>
        </w:tc>
        <w:tc>
          <w:tcPr>
            <w:tcW w:type="dxa" w:w="1440"/>
          </w:tcPr>
          <w:p>
            <w:r>
              <w:t>简单结构</w:t>
            </w:r>
          </w:p>
        </w:tc>
        <w:tc>
          <w:tcPr>
            <w:tcW w:type="dxa" w:w="1440"/>
          </w:tcPr>
          <w:p>
            <w:r>
              <w:t>桥梁</w:t>
            </w:r>
          </w:p>
        </w:tc>
        <w:tc>
          <w:tcPr>
            <w:tcW w:type="dxa" w:w="1440"/>
          </w:tcPr>
          <w:p>
            <w:r>
              <w:t>输电塔静态变形、拉线</w:t>
            </w:r>
          </w:p>
        </w:tc>
        <w:tc>
          <w:tcPr>
            <w:tcW w:type="dxa" w:w="1440"/>
          </w:tcPr>
          <w:p>
            <w:r>
              <w:t>输电角钢塔运行模态</w:t>
            </w:r>
          </w:p>
        </w:tc>
      </w:tr>
    </w:tbl>
    <w:p>
      <w:r>
        <w:t>最接近现有技术：D1（视频相位法+全场振型）。区别特征为(a)(b)(c)。实际解决问题：输电塔杆件细长、背景天空、像素占比低，全像素相位法信噪比低且只能得二维像面振型，不能与FE模型对照。D1–D13 均未给出用桁架图投影确定测量位置、以FE振型基构建跨相机观测算子的技术启示；D9三角化需同名点匹配，角钢塔重复结构下难以匹配，本案无需同名点。</w:t>
      </w:r>
    </w:p>
    <w:p>
      <w:pPr>
        <w:pStyle w:val="Heading1"/>
      </w:pPr>
      <w:r>
        <w:t>3 创新点</w:t>
      </w:r>
    </w:p>
    <w:p>
      <w:r>
        <w:t>1. 桁架图投影驱动的杆件法向采样带：测量位置、方向（杆件法向，规避孔径问题）由几何先验自动给出。</w:t>
      </w:r>
    </w:p>
    <w:p>
      <w:r>
        <w:t>2. FE振型基像面观测算子：y = J·P·Φ·q，将多相机、多杆件的标量法向位移统一映射到少量模态坐标q，欠定的单相机二维观测变为可解的三维振型重建。</w:t>
      </w:r>
    </w:p>
    <w:p>
      <w:r>
        <w:t>3. 远景点相机自振估计与补偿、PPS多相机同步，配套地面同步测振相机装置。</w:t>
      </w:r>
    </w:p>
    <w:p>
      <w:r>
        <w:t>4. 输出频率、阻尼、三维振型及与FE振型的MAC，可直接用于模型对照。</w:t>
      </w:r>
    </w:p>
    <w:p>
      <w:pPr>
        <w:pStyle w:val="Heading1"/>
      </w:pPr>
      <w:r>
        <w:t>4 风险与建议</w:t>
      </w:r>
    </w:p>
    <w:p>
      <w:r>
        <w:t>- 抵触申请风险（专利法第22条第2款）：专利B此前将本方案作为“可选观测通道”。若B先于E申请且其说明书公开了(b)(c)细节，将构成E的抵触申请。专利A公开的桁架图与相机投影渲染也可能部分覆盖(a)。</w:t>
      </w:r>
    </w:p>
    <w:p>
      <w:r>
        <w:t>- 建议：A、B、E同日申请；B说明书中视频通道仅保留一句概括性描述（“可采用视频等非接触观测手段获得振动响应”），删去采样带、观测算子细节；E不披露B的规范逆向设计、贝叶斯标定细节，也不披露A的高斯泼溅细节，桁架图来源仅写“由激光点云重建（如PTM类方法）或设计图纸获得”。同日申请时注意三案权利要求不得重复保护同一技术方案。</w:t>
      </w:r>
    </w:p>
    <w:p>
      <w:r>
        <w:t>- 创造性风险点：审查员可能以D1+D9+通用“模态投影”组合评述。应在说明书中给出采样带vs全像素、观测算子vs三角化的仿真对比数据（【待填】）。</w:t>
      </w:r>
    </w:p>
    <w:p>
      <w:r>
        <w:t>- 待复核：CNIPA官方查新、MDPI与JSV原文。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