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技术交底书</w:t>
      </w:r>
    </w:p>
    <w:p>
      <w:pPr>
        <w:pStyle w:val="Heading1"/>
      </w:pPr>
      <w:r>
        <w:t>一、发明名称</w:t>
      </w:r>
    </w:p>
    <w:p>
      <w:r>
        <w:t>一种基于杆件级桁架图投影的输电塔非接触视频运行模态识别方法、系统及地面同步测振相机装置</w:t>
      </w:r>
    </w:p>
    <w:p>
      <w:pPr>
        <w:pStyle w:val="Heading1"/>
      </w:pPr>
      <w:r>
        <w:t>二、技术领域</w:t>
      </w:r>
    </w:p>
    <w:p>
      <w:r>
        <w:t>输电线路结构健康监测、计算机视觉测量与结构动力学模态识别。</w:t>
      </w:r>
    </w:p>
    <w:p>
      <w:pPr>
        <w:pStyle w:val="Heading1"/>
      </w:pPr>
      <w:r>
        <w:t>三、背景技术及缺陷</w:t>
      </w:r>
    </w:p>
    <w:p>
      <w:r>
        <w:t>输电角钢塔运行模态（频率、阻尼、振型）是评估塔体刚度退化、螺栓松动的依据。接触式加速度计需登塔布设，带电作业风险高、测点少。视频相位法/光流法（Chen 2015、Yang 2017）可非接触测振，但：①依赖人工选取感兴趣区域或全像素计算，输电塔杆件细长、以天空为背景、像素占比低，噪声大；②只得到像面二维振型，无法与三维有限元振型对照；③多相机三角化需要同名点匹配，而角钢塔杆件重复度高，匹配困难；④野外地面相机受风致自振影响，位移基准漂移；⑤多相机缺少硬同步，相位误差影响振型。</w:t>
      </w:r>
    </w:p>
    <w:p>
      <w:pPr>
        <w:pStyle w:val="Heading1"/>
      </w:pPr>
      <w:r>
        <w:t>四、发明目的</w:t>
      </w:r>
    </w:p>
    <w:p>
      <w:r>
        <w:t>利用已有的杆件级桁架图作为几何先验，自动确定测量位置与方向，并以有限元振型基构造像面观测算子，用多台地面相机的二维法向位移直接重建三维节点振型。</w:t>
      </w:r>
    </w:p>
    <w:p>
      <w:pPr>
        <w:pStyle w:val="Heading1"/>
      </w:pPr>
      <w:r>
        <w:t>五、技术方案</w:t>
      </w:r>
    </w:p>
    <w:p>
      <w:pPr>
        <w:pStyle w:val="Heading2"/>
      </w:pPr>
      <w:r>
        <w:t>S1 桁架图与有限元振型基</w:t>
      </w:r>
    </w:p>
    <w:p>
      <w:r>
        <w:t>获取杆件级桁架图G=(V,E)：节点三维坐标X_i、杆件连接(i,j)。桁架图可由无人机激光点云重建（如PTM类“先节点后连接”方法）或由设计图纸获得。据此建立梁单元有限元模型，计算前m阶振型矩阵Φ（3N×m）。</w:t>
      </w:r>
    </w:p>
    <w:p>
      <w:pPr>
        <w:pStyle w:val="Heading2"/>
      </w:pPr>
      <w:r>
        <w:t>S2 相机标定与布站</w:t>
      </w:r>
    </w:p>
    <w:p>
      <w:r>
        <w:t>地面布设K≥2台高帧率全局快门相机，观测方向夹角【待填:布站夹角】。以塔体已知节点（桁架图节点与图像角点对应）PnP求外参P_k。</w:t>
      </w:r>
    </w:p>
    <w:p>
      <w:pPr>
        <w:pStyle w:val="Heading2"/>
      </w:pPr>
      <w:r>
        <w:t>S3 桁架图投影与采样带</w:t>
      </w:r>
    </w:p>
    <w:p>
      <w:r>
        <w:t>将节点与杆件投影到相机k像面，得投影线段；剔除被遮挡或投影长度小于阈值的杆件；沿每根投影杆件每隔Δs取采样点，于每点沿像面法向n生成宽w、长L的采样带（窗口），采样带方向与杆件轴线对齐。</w:t>
      </w:r>
    </w:p>
    <w:p>
      <w:pPr>
        <w:pStyle w:val="Heading2"/>
      </w:pPr>
      <w:r>
        <w:t>S4 采样带内亚像素法向位移</w:t>
      </w:r>
    </w:p>
    <w:p>
      <w:r>
        <w:t>对每个采样带，用复可控金字塔/Gabor滤波沿法向n提取局部相位，相位差除以空间频率得法向位移d(t)；或以采样带约束的光流仅求法向分量。按相位幅值加权、带内平均，得每个采样点标量法向位移序列。</w:t>
      </w:r>
    </w:p>
    <w:p>
      <w:pPr>
        <w:pStyle w:val="Heading2"/>
      </w:pPr>
      <w:r>
        <w:t>S5 相机自振补偿</w:t>
      </w:r>
    </w:p>
    <w:p>
      <w:r>
        <w:t>在像面选取远景背景点（山体、远塔，深度远大于塔距），其像面运动近似仅由相机旋转引起；以背景点位移估计每帧旋转/单应H_k(t)，将其诱导的塔上采样点位移扣除。</w:t>
      </w:r>
    </w:p>
    <w:p>
      <w:pPr>
        <w:pStyle w:val="Heading2"/>
      </w:pPr>
      <w:r>
        <w:t>S6 PPS多相机同步</w:t>
      </w:r>
    </w:p>
    <w:p>
      <w:r>
        <w:t>各相机接GNSS秒脉冲PPS，触发曝光并记录曝光中点时间戳；对残余时间偏差在频域作相位校正。</w:t>
      </w:r>
    </w:p>
    <w:p>
      <w:pPr>
        <w:pStyle w:val="Heading2"/>
      </w:pPr>
      <w:r>
        <w:t>S7 像面观测算子与反投影</w:t>
      </w:r>
    </w:p>
    <w:p>
      <w:r>
        <w:t>对采样点s（位于杆件(i,j)，参数t_s），其三维位移u_s=(1-t_s)u_i+t_s u_j；像面位移δ_s=J_s u_s，J_s为投影雅可比（2×3）；观测量y_s=n_s^T δ_s。堆叠得 y(t)=H Φ q(t)+e，H由J、n、插值系数构成。以加权正则最小二乘 q=(Φ^T H^T W H Φ+λI)^{-1}Φ^T H^T W y 逐帧求模态坐标。</w:t>
      </w:r>
    </w:p>
    <w:p>
      <w:pPr>
        <w:pStyle w:val="Heading2"/>
      </w:pPr>
      <w:r>
        <w:t>S8 模态识别与输出</w:t>
      </w:r>
    </w:p>
    <w:p>
      <w:r>
        <w:t>对q(t)及y(t)做随机子空间（SSI）/频域分解识别频率f、阻尼ξ；以识别的模态坐标重构三维节点振型ψ=Φq̂（或以Φ扩展基+残差修正），与FE振型计算MAC，输出三维振型动画与MAC矩阵。</w:t>
      </w:r>
    </w:p>
    <w:p>
      <w:pPr>
        <w:pStyle w:val="Heading1"/>
      </w:pPr>
      <w:r>
        <w:t>六、地面同步测振相机装置</w:t>
      </w:r>
    </w:p>
    <w:p>
      <w:r>
        <w:t>三脚架+重型云台；全局快门高帧率工业相机（≥【待填:帧率】fps）及长焦镜头；GNSS接收板输出PPS；同步触发与曝光中点回传板（FPGA/MCU）；IMU（测相机自身姿态，辅助自振补偿）；边缘计算单元（采样带相位计算）；锂电池与电源管理；遮光罩与防风壳。多台装置以PPS时间同步，4G/LoRa回传。</w:t>
      </w:r>
    </w:p>
    <w:p>
      <w:pPr>
        <w:pStyle w:val="Heading1"/>
      </w:pPr>
      <w:r>
        <w:t>七、有益效果（仿真数据待填）</w:t>
      </w:r>
    </w:p>
    <w:p>
      <w:r>
        <w:t>- 采样带法向位移噪声较全像素相位法降低【待填:噪声降低比例】；</w:t>
      </w:r>
    </w:p>
    <w:p>
      <w:r>
        <w:t>- 三维振型MAC≥【待填:MAC均值】，频率误差≤【待填:频率误差】；</w:t>
      </w:r>
    </w:p>
    <w:p>
      <w:r>
        <w:t>- 自振补偿后位移漂移降低【待填:自振补偿降幅】。</w:t>
      </w:r>
    </w:p>
    <w:p>
      <w:pPr>
        <w:pStyle w:val="Heading1"/>
      </w:pPr>
      <w:r>
        <w:t>八、附图说明</w:t>
      </w:r>
    </w:p>
    <w:p>
      <w:r>
        <w:t>图1方法流程；图2系统框图；图3桁架图投影与采样带；图4像面观测算子；图5相机装置轴测；图6爆炸图；图7同步与电路框图；图8多相机布站；图9仿真结果。</w:t>
      </w:r>
    </w:p>
    <w:p>
      <w:pPr>
        <w:pStyle w:val="Heading1"/>
      </w:pPr>
      <w:r>
        <w:t>九、保密与关联申请</w:t>
      </w:r>
    </w:p>
    <w:p>
      <w:r>
        <w:t>不披露规范逆向设计、贝叶斯标定及高斯泼溅细节；建议与专利A、B同日申请。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