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权利要求书</w:t>
      </w:r>
    </w:p>
    <w:p>
      <w:r>
        <w:t>1. 一种基于杆件级桁架图投影的输电塔非接触视频运行模态识别方法，其特征在于，包括以下步骤：</w:t>
      </w:r>
    </w:p>
    <w:p>
      <w:r>
        <w:t>S1，获取输电塔的杆件级桁架图，所述桁架图包括多个节点的三维坐标及连接节点的杆件，并基于所述桁架图建立有限元模型，计算得到前m阶振型构成的振型基；</w:t>
      </w:r>
    </w:p>
    <w:p>
      <w:r>
        <w:t>S2，利用布设于地面的至少两台同步相机采集输电塔振动视频，并确定各相机的投影参数；</w:t>
      </w:r>
    </w:p>
    <w:p>
      <w:r>
        <w:t>S3，将所述桁架图的节点与杆件投影到各相机像面，沿投影杆件设置多个采样点，并在每个采样点处生成沿投影杆件像面法向延伸的边缘采样带；</w:t>
      </w:r>
    </w:p>
    <w:p>
      <w:r>
        <w:t>S4，在各边缘采样带内计算杆件沿所述像面法向的亚像素法向位移时间序列；</w:t>
      </w:r>
    </w:p>
    <w:p>
      <w:r>
        <w:t>S5，以采样点在所属杆件上的插值系数、相机投影雅可比矩阵、采样点像面法向和所述振型基构成像面观测算子，所述像面观测算子将节点模态坐标线性映射为各采样点的法向位移；</w:t>
      </w:r>
    </w:p>
    <w:p>
      <w:r>
        <w:t>S6，基于所述像面观测算子，将多台相机的法向位移联合反投影求解得到节点模态坐标时间序列；</w:t>
      </w:r>
    </w:p>
    <w:p>
      <w:r>
        <w:t>S7，根据所述节点模态坐标时间序列识别模态频率与阻尼比，重构三维节点振型，并输出所述三维节点振型与有限元振型之间的模态置信准则值。</w:t>
      </w:r>
    </w:p>
    <w:p>
      <w:r>
        <w:t>2. 根据权利要求1所述的方法，其特征在于，S3中，剔除被其他杆件遮挡、投影长度小于长度阈值或投影方向与相机视线夹角小于角度阈值的杆件，仅在剩余投影杆件上生成边缘采样带。</w:t>
      </w:r>
    </w:p>
    <w:p>
      <w:r>
        <w:t>3. 根据权利要求1所述的方法，其特征在于，S4中，采用沿所述像面法向取向的复值方向滤波器提取采样带内局部相位，以相邻帧与参考帧的相位差除以滤波器空间频率得到法向位移，并以局部相位幅值为权重在采样带内加权平均。</w:t>
      </w:r>
    </w:p>
    <w:p>
      <w:r>
        <w:t>4. 根据权利要求1所述的方法，其特征在于，S4中，采用以采样带为约束的光流法计算位移，并仅保留其在所述像面法向上的投影分量作为法向位移。</w:t>
      </w:r>
    </w:p>
    <w:p>
      <w:r>
        <w:t>5. 根据权利要求1所述的方法，其特征在于，S5中，第s个采样点的观测方程为 y_s = n_sᵀ J_s [(1−t_s) u_i + t_s u_j]，其中u_i、u_j为杆件两端节点三维位移，t_s为插值系数，J_s为投影雅可比矩阵，n_s为像面单位法向；将节点位移以u=Φq表示，堆叠全部采样点得到 y = HΦq + e。</w:t>
      </w:r>
    </w:p>
    <w:p>
      <w:r>
        <w:t>6. 根据权利要求5所述的方法，其特征在于，S6中，采用加权正则化最小二乘逐帧求解 q = (ΦᵀHᵀWHΦ + λI)⁻¹ΦᵀHᵀW y，其中权重矩阵W由各采样带位移噪声方差的倒数确定。</w:t>
      </w:r>
    </w:p>
    <w:p>
      <w:r>
        <w:t>7. 根据权利要求1所述的方法，其特征在于，还包括相机自振补偿步骤：在像面上选取深度远大于相机至输电塔距离的远景背景点，以背景点像面运动估计相机自身旋转诱导的帧间单应变换，并从采样点位移中扣除该单应变换所诱导的位移。</w:t>
      </w:r>
    </w:p>
    <w:p>
      <w:r>
        <w:t>8. 根据权利要求7所述的方法，其特征在于，结合相机内置惯性测量单元的角速度测量与所述背景点运动共同估计相机旋转。</w:t>
      </w:r>
    </w:p>
    <w:p>
      <w:r>
        <w:t>9. 根据权利要求1所述的方法，其特征在于，S2中，各相机以全球导航卫星系统秒脉冲触发曝光并记录曝光中点时间戳，对各相机间残余时间偏差按频率在频域进行相位校正后再执行S6。</w:t>
      </w:r>
    </w:p>
    <w:p>
      <w:r>
        <w:t>10. 根据权利要求1所述的方法，其特征在于，S2中，相机投影参数以桁架图中可辨识节点与其像面角点的对应关系通过透视n点算法求解，并以全部投影杆件与图像边缘的距离最小化进行精化。</w:t>
      </w:r>
    </w:p>
    <w:p>
      <w:r>
        <w:t>11. 根据权利要求1所述的方法，其特征在于，S7中，采用随机子空间法或频域分解法识别频率与阻尼比，并根据识别出的模态坐标与振型基重构三维节点振型。</w:t>
      </w:r>
    </w:p>
    <w:p>
      <w:r>
        <w:t>12. 根据权利要求1所述的方法，其特征在于，至少两台相机的观测方向在水平面内的夹角为60°至120°，使各阶振型的观测算子列满秩；当观测算子条件数大于阈值时，输出新增相机的推荐布站方位。</w:t>
      </w:r>
    </w:p>
    <w:p>
      <w:r>
        <w:t>13. 一种基于杆件级桁架图投影的输电塔非接触视频运行模态识别系统，其特征在于，包括：</w:t>
      </w:r>
    </w:p>
    <w:p>
      <w:r>
        <w:t>桁架图与振型基模块，用于获取杆件级桁架图并计算有限元振型基；</w:t>
      </w:r>
    </w:p>
    <w:p>
      <w:r>
        <w:t>多相机同步采集模块，用于获取至少两台同步相机的振动视频与投影参数；</w:t>
      </w:r>
    </w:p>
    <w:p>
      <w:r>
        <w:t>采样带生成模块，用于将桁架图投影到像面并沿投影杆件生成法向边缘采样带；</w:t>
      </w:r>
    </w:p>
    <w:p>
      <w:r>
        <w:t>法向位移测量模块，用于在采样带内计算亚像素法向位移；</w:t>
      </w:r>
    </w:p>
    <w:p>
      <w:r>
        <w:t>观测算子构建与反投影模块，用于构建像面观测算子并联合反投影求解节点模态坐标；</w:t>
      </w:r>
    </w:p>
    <w:p>
      <w:r>
        <w:t>模态识别输出模块，用于识别频率、阻尼比，重构三维振型并输出模态置信准则值。</w:t>
      </w:r>
    </w:p>
    <w:p>
      <w:r>
        <w:t>14. 根据权利要求13所述的系统，其特征在于，还包括自振补偿模块，用于以远景背景点估计并扣除相机自身旋转引起的像面位移。</w:t>
      </w:r>
    </w:p>
    <w:p>
      <w:r>
        <w:t>15. 一种地面同步测振相机装置，用于实现权利要求1至12任一项所述的方法，其特征在于，包括：支撑三脚架及安装其上的云台；全局快门高帧率相机及长焦镜头；全球导航卫星系统接收模块，输出秒脉冲；同步触发与曝光时间戳模块，接收所述秒脉冲触发相机曝光并记录曝光中点时间戳；惯性测量单元，与相机刚性固连；边缘计算单元，存储桁架图并执行采样带生成与法向位移计算；电源模块与通信模块。</w:t>
      </w:r>
    </w:p>
    <w:p>
      <w:r>
        <w:t>16. 根据权利要求15所述的装置，其特征在于，所述边缘计算单元仅上传采样带法向位移时间序列与时间戳，而不上传原始视频。</w:t>
      </w:r>
    </w:p>
    <w:p>
      <w:r>
        <w:t>17. 根据权利要求15所述的装置，其特征在于，所述支撑三脚架配置地钉基座与三螺钉调平基座，所述云台为双轴云台，相机外设遮阳防风罩，所述电源模块包括锂电池箱、太阳能板及最大功率点跟踪电源管理单元。</w:t>
      </w:r>
    </w:p>
    <w:p>
      <w:r>
        <w:t>18. 根据权利要求15所述的装置，其特征在于，所述同步触发与曝光时间戳模块由现场可编程门阵列或微控制器实现，将曝光开始与结束时刻相对秒脉冲的偏移写入每帧元数据。</w:t>
      </w:r>
    </w:p>
    <w:p>
      <w:r>
        <w:t>19. 一种电子设备，包括处理器和存储器，其特征在于，所述存储器存储计算机程序，所述处理器执行所述计算机程序时实现权利要求1至12任一项所述的方法。</w:t>
      </w:r>
    </w:p>
    <w:p>
      <w:r>
        <w:t>20. 一种计算机可读存储介质，其上存储有计算机程序，其特征在于，所述计算机程序被处理器执行时实现权利要求1至12任一项所述的方法。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