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0" w:before="0" w:line="240" w:lineRule="auto"/>
        <w:jc w:val="center"/>
      </w:pPr>
      <w:r>
        <w:drawing>
          <wp:inline distT="0" distB="0" distL="0" distR="0">
            <wp:extent cx="5943600" cy="5400675"/>
            <wp:effectExtent t="0" r="0" b="0" l="0"/>
            <wp:docPr id="1" name="图1" descr="液压原理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360" w:lineRule="auto"/>
        <w:jc w:val="center"/>
      </w:pPr>
      <w:r>
        <w:rPr>
          <w:rFonts w:ascii="Times New Roman" w:cs="Times New Roman" w:eastAsia="宋体" w:hAnsi="Times New Roman"/>
          <w:sz w:val="24"/>
          <w:szCs w:val="24"/>
        </w:rPr>
        <w:t xml:space="preserve">图1</w:t>
      </w:r>
    </w:p>
    <w:p>
      <w:pPr>
        <w:keepNext/>
        <w:pageBreakBefore/>
        <w:spacing w:after="0" w:before="0" w:line="240" w:lineRule="auto"/>
        <w:jc w:val="center"/>
      </w:pPr>
      <w:r>
        <w:drawing>
          <wp:inline distT="0" distB="0" distL="0" distR="0">
            <wp:extent cx="4314825" cy="4857750"/>
            <wp:effectExtent t="0" r="0" b="0" l="0"/>
            <wp:docPr id="1" name="图2" descr="尾座双腔锁闭局部回路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360" w:lineRule="auto"/>
        <w:jc w:val="center"/>
      </w:pPr>
      <w:r>
        <w:rPr>
          <w:rFonts w:ascii="Times New Roman" w:cs="Times New Roman" w:eastAsia="宋体" w:hAnsi="Times New Roman"/>
          <w:sz w:val="24"/>
          <w:szCs w:val="24"/>
        </w:rPr>
        <w:t xml:space="preserve">图2</w:t>
      </w:r>
    </w:p>
    <w:p>
      <w:pPr>
        <w:keepNext/>
        <w:pageBreakBefore/>
        <w:spacing w:after="0" w:before="0" w:line="240" w:lineRule="auto"/>
        <w:jc w:val="center"/>
      </w:pPr>
      <w:r>
        <w:drawing>
          <wp:inline distT="0" distB="0" distL="0" distR="0">
            <wp:extent cx="3238500" cy="4495800"/>
            <wp:effectExtent t="0" r="0" b="0" l="0"/>
            <wp:docPr id="1" name="图3" descr="卡盘锁闭回路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360" w:lineRule="auto"/>
        <w:jc w:val="center"/>
      </w:pPr>
      <w:r>
        <w:rPr>
          <w:rFonts w:ascii="Times New Roman" w:cs="Times New Roman" w:eastAsia="宋体" w:hAnsi="Times New Roman"/>
          <w:sz w:val="24"/>
          <w:szCs w:val="24"/>
        </w:rPr>
        <w:t xml:space="preserve">图3</w:t>
      </w:r>
    </w:p>
    <w:p>
      <w:pPr>
        <w:keepNext/>
        <w:pageBreakBefore/>
        <w:spacing w:after="0" w:before="0" w:line="240" w:lineRule="auto"/>
        <w:jc w:val="center"/>
      </w:pPr>
      <w:r>
        <w:drawing>
          <wp:inline distT="0" distB="0" distL="0" distR="0">
            <wp:extent cx="5943600" cy="5400675"/>
            <wp:effectExtent t="0" r="0" b="0" l="0"/>
            <wp:docPr id="1" name="图4" descr="控制系统框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360" w:lineRule="auto"/>
        <w:jc w:val="center"/>
      </w:pPr>
      <w:r>
        <w:rPr>
          <w:rFonts w:ascii="Times New Roman" w:cs="Times New Roman" w:eastAsia="宋体" w:hAnsi="Times New Roman"/>
          <w:sz w:val="24"/>
          <w:szCs w:val="24"/>
        </w:rPr>
        <w:t xml:space="preserve">图4</w:t>
      </w:r>
    </w:p>
    <w:p>
      <w:pPr>
        <w:keepNext/>
        <w:pageBreakBefore/>
        <w:spacing w:after="0" w:before="0" w:line="240" w:lineRule="auto"/>
        <w:jc w:val="center"/>
      </w:pPr>
      <w:r>
        <w:drawing>
          <wp:inline distT="0" distB="0" distL="0" distR="0">
            <wp:extent cx="5400675" cy="8458200"/>
            <wp:effectExtent t="0" r="0" b="0" l="0"/>
            <wp:docPr id="1" name="图5" descr="控制方法流程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360" w:lineRule="auto"/>
        <w:jc w:val="center"/>
      </w:pPr>
      <w:r>
        <w:rPr>
          <w:rFonts w:ascii="Times New Roman" w:cs="Times New Roman" w:eastAsia="宋体" w:hAnsi="Times New Roman"/>
          <w:sz w:val="24"/>
          <w:szCs w:val="24"/>
        </w:rPr>
        <w:t xml:space="preserve">图5</w:t>
      </w:r>
    </w:p>
    <w:p>
      <w:pPr>
        <w:keepNext/>
        <w:pageBreakBefore/>
        <w:spacing w:after="0" w:before="0" w:line="240" w:lineRule="auto"/>
        <w:jc w:val="center"/>
      </w:pPr>
      <w:r>
        <w:drawing>
          <wp:inline distT="0" distB="0" distL="0" distR="0">
            <wp:extent cx="5400675" cy="3962400"/>
            <wp:effectExtent t="0" r="0" b="0" l="0"/>
            <wp:docPr id="1" name="图6" descr="事件触发推力区间示意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360" w:lineRule="auto"/>
        <w:jc w:val="center"/>
      </w:pPr>
      <w:r>
        <w:rPr>
          <w:rFonts w:ascii="Times New Roman" w:cs="Times New Roman" w:eastAsia="宋体" w:hAnsi="Times New Roman"/>
          <w:sz w:val="24"/>
          <w:szCs w:val="24"/>
        </w:rPr>
        <w:t xml:space="preserve">图6</w:t>
      </w:r>
    </w:p>
    <w:p>
      <w:pPr>
        <w:keepNext/>
        <w:pageBreakBefore/>
        <w:spacing w:after="0" w:before="0" w:line="240" w:lineRule="auto"/>
        <w:jc w:val="center"/>
      </w:pPr>
      <w:r>
        <w:drawing>
          <wp:inline distT="0" distB="0" distL="0" distR="0">
            <wp:extent cx="5543550" cy="4705350"/>
            <wp:effectExtent t="0" r="0" b="0" l="0"/>
            <wp:docPr id="1" name="图7" descr="试验台轴测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360" w:lineRule="auto"/>
        <w:jc w:val="center"/>
      </w:pPr>
      <w:r>
        <w:rPr>
          <w:rFonts w:ascii="Times New Roman" w:cs="Times New Roman" w:eastAsia="宋体" w:hAnsi="Times New Roman"/>
          <w:sz w:val="24"/>
          <w:szCs w:val="24"/>
        </w:rPr>
        <w:t xml:space="preserve">图7</w:t>
      </w:r>
    </w:p>
    <w:p>
      <w:pPr>
        <w:keepNext/>
        <w:pageBreakBefore/>
        <w:spacing w:after="0" w:before="0" w:line="240" w:lineRule="auto"/>
        <w:jc w:val="center"/>
      </w:pPr>
      <w:r>
        <w:drawing>
          <wp:inline distT="0" distB="0" distL="0" distR="0">
            <wp:extent cx="5543550" cy="3781425"/>
            <wp:effectExtent t="0" r="0" b="0" l="0"/>
            <wp:docPr id="1" name="图8" descr="试验台主视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360" w:lineRule="auto"/>
        <w:jc w:val="center"/>
      </w:pPr>
      <w:r>
        <w:rPr>
          <w:rFonts w:ascii="Times New Roman" w:cs="Times New Roman" w:eastAsia="宋体" w:hAnsi="Times New Roman"/>
          <w:sz w:val="24"/>
          <w:szCs w:val="24"/>
        </w:rPr>
        <w:t xml:space="preserve">图8</w:t>
      </w:r>
    </w:p>
    <w:p>
      <w:pPr>
        <w:keepNext/>
        <w:pageBreakBefore/>
        <w:spacing w:after="0" w:before="0" w:line="240" w:lineRule="auto"/>
        <w:jc w:val="center"/>
      </w:pPr>
      <w:r>
        <w:drawing>
          <wp:inline distT="0" distB="0" distL="0" distR="0">
            <wp:extent cx="5543550" cy="4162425"/>
            <wp:effectExtent t="0" r="0" b="0" l="0"/>
            <wp:docPr id="1" name="图9" descr="微位移加载单元放大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360" w:lineRule="auto"/>
        <w:jc w:val="center"/>
      </w:pPr>
      <w:r>
        <w:rPr>
          <w:rFonts w:ascii="Times New Roman" w:cs="Times New Roman" w:eastAsia="宋体" w:hAnsi="Times New Roman"/>
          <w:sz w:val="24"/>
          <w:szCs w:val="24"/>
        </w:rPr>
        <w:t xml:space="preserve">图9</w:t>
      </w:r>
    </w:p>
    <w:p>
      <w:pPr>
        <w:keepNext/>
        <w:pageBreakBefore/>
        <w:spacing w:after="0" w:before="0" w:line="240" w:lineRule="auto"/>
        <w:jc w:val="center"/>
      </w:pPr>
      <w:r>
        <w:drawing>
          <wp:inline distT="0" distB="0" distL="0" distR="0">
            <wp:extent cx="5543550" cy="3514725"/>
            <wp:effectExtent t="0" r="0" b="0" l="0"/>
            <wp:docPr id="1" name="图10" descr="尾座液压缸与锁闭阀块剖视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360" w:lineRule="auto"/>
        <w:jc w:val="center"/>
      </w:pPr>
      <w:r>
        <w:rPr>
          <w:rFonts w:ascii="Times New Roman" w:cs="Times New Roman" w:eastAsia="宋体" w:hAnsi="Times New Roman"/>
          <w:sz w:val="24"/>
          <w:szCs w:val="24"/>
        </w:rPr>
        <w:t xml:space="preserve">图10</w:t>
      </w:r>
    </w:p>
    <w:p>
      <w:pPr>
        <w:keepNext/>
        <w:pageBreakBefore/>
        <w:spacing w:after="0" w:before="0" w:line="240" w:lineRule="auto"/>
        <w:jc w:val="center"/>
      </w:pPr>
      <w:r>
        <w:drawing>
          <wp:inline distT="0" distB="0" distL="0" distR="0">
            <wp:extent cx="5762625" cy="3838575"/>
            <wp:effectExtent t="0" r="0" b="0" l="0"/>
            <wp:docPr id="1" name="图11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360" w:lineRule="auto"/>
        <w:jc w:val="center"/>
      </w:pPr>
      <w:r>
        <w:rPr>
          <w:rFonts w:ascii="Times New Roman" w:cs="Times New Roman" w:eastAsia="宋体" w:hAnsi="Times New Roman"/>
          <w:sz w:val="24"/>
          <w:szCs w:val="24"/>
        </w:rPr>
        <w:t xml:space="preserve">图11</w:t>
      </w:r>
    </w:p>
    <w:p>
      <w:pPr>
        <w:keepNext/>
        <w:pageBreakBefore/>
        <w:spacing w:after="0" w:before="0" w:line="240" w:lineRule="auto"/>
        <w:jc w:val="center"/>
      </w:pPr>
      <w:r>
        <w:drawing>
          <wp:inline distT="0" distB="0" distL="0" distR="0">
            <wp:extent cx="5762625" cy="3838575"/>
            <wp:effectExtent t="0" r="0" b="0" l="0"/>
            <wp:docPr id="1" name="图12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360" w:lineRule="auto"/>
        <w:jc w:val="center"/>
      </w:pPr>
      <w:r>
        <w:rPr>
          <w:rFonts w:ascii="Times New Roman" w:cs="Times New Roman" w:eastAsia="宋体" w:hAnsi="Times New Roman"/>
          <w:sz w:val="24"/>
          <w:szCs w:val="24"/>
        </w:rPr>
        <w:t xml:space="preserve">图12</w:t>
      </w:r>
    </w:p>
    <w:p>
      <w:pPr>
        <w:keepNext/>
        <w:pageBreakBefore/>
        <w:spacing w:after="0" w:before="0" w:line="240" w:lineRule="auto"/>
        <w:jc w:val="center"/>
      </w:pPr>
      <w:r>
        <w:drawing>
          <wp:inline distT="0" distB="0" distL="0" distR="0">
            <wp:extent cx="5762625" cy="3838575"/>
            <wp:effectExtent t="0" r="0" b="0" l="0"/>
            <wp:docPr id="1" name="图13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line="360" w:lineRule="auto"/>
        <w:jc w:val="center"/>
      </w:pPr>
      <w:r>
        <w:rPr>
          <w:rFonts w:ascii="Times New Roman" w:cs="Times New Roman" w:eastAsia="宋体" w:hAnsi="Times New Roman"/>
          <w:sz w:val="24"/>
          <w:szCs w:val="24"/>
        </w:rPr>
        <w:t xml:space="preserve">图13</w:t>
      </w:r>
    </w:p>
    <w:sectPr>
      <w:headerReference w:type="default" r:id="rId7"/>
      <w:footerReference w:type="default" r:id="rId8"/>
      <w:pgSz w:w="11906" w:h="16838" w:orient="portrait"/>
      <w:pgMar w:top="1417" w:right="850" w:bottom="850" w:left="1417" w:header="680" w:footer="34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 w:lineRule="auto"/>
      <w:jc w:val="center"/>
    </w:pPr>
    <w:r>
      <w:rPr>
        <w:rFonts w:ascii="Times New Roman" w:cs="Times New Roman" w:eastAsia="宋体" w:hAnsi="Times New Roman"/>
        <w:sz w:val="21"/>
        <w:szCs w:val="21"/>
      </w:rPr>
      <w:fldChar w:fldCharType="begin"/>
      <w:instrText xml:space="preserve">PAGE</w:instrText>
      <w:fldChar w:fldCharType="separate"/>
      <w:fldChar w:fldCharType="end"/>
      <w:t xml:space="preserve">/</w:t>
      <w:fldChar w:fldCharType="begin"/>
      <w:instrText xml:space="preserve">SECTIONPAGES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center"/>
    </w:pPr>
    <w:r>
      <w:rPr>
        <w:rFonts w:ascii="Times New Roman" w:cs="Times New Roman" w:eastAsia="黑体" w:hAnsi="Times New Roman"/>
        <w:sz w:val="32"/>
        <w:szCs w:val="32"/>
      </w:rPr>
      <w:t xml:space="preserve">说　明　书　附　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4"/>
        <w:szCs w:val="24"/>
      </w:rPr>
    </w:rPrDefault>
    <w:pPrDefault>
      <w:pPr>
        <w:spacing w:after="0" w:before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11d44e0b194eb601446798709e77eaafe9053d4.png"/><Relationship Id="rId10" Type="http://schemas.openxmlformats.org/officeDocument/2006/relationships/image" Target="media/ba6fb12b484cb56532e3e5e8af1476e0bbf2d690.png"/><Relationship Id="rId11" Type="http://schemas.openxmlformats.org/officeDocument/2006/relationships/image" Target="media/716f34da8a8e2cf6b0a86233bdbdd5ddbafceb19.png"/><Relationship Id="rId12" Type="http://schemas.openxmlformats.org/officeDocument/2006/relationships/image" Target="media/7d433eb224c475fef2708c2bd0b854d1a98e7cc0.png"/><Relationship Id="rId13" Type="http://schemas.openxmlformats.org/officeDocument/2006/relationships/image" Target="media/61652e85d2841f904d9cb93de9365bb2f51c3fc2.png"/><Relationship Id="rId14" Type="http://schemas.openxmlformats.org/officeDocument/2006/relationships/image" Target="media/cd9337a6e385af83745321b89d4d43c8d23912b2.png"/><Relationship Id="rId15" Type="http://schemas.openxmlformats.org/officeDocument/2006/relationships/image" Target="media/2e9b15dfa8f298bf860c47e53446dbc4de42ade6.png"/><Relationship Id="rId16" Type="http://schemas.openxmlformats.org/officeDocument/2006/relationships/image" Target="media/2d29dccf1deb5e11881eb4944b6e403fa98f8a57.png"/><Relationship Id="rId17" Type="http://schemas.openxmlformats.org/officeDocument/2006/relationships/image" Target="media/df0952aeab841c7b05e6be40766db58f0115b509.png"/><Relationship Id="rId18" Type="http://schemas.openxmlformats.org/officeDocument/2006/relationships/image" Target="media/8d61c67ee096db0d0f1bb7f4ad0adaa2697aea7f.png"/><Relationship Id="rId19" Type="http://schemas.openxmlformats.org/officeDocument/2006/relationships/image" Target="media/132b102290e4cd03c0c102eadbfe7854f983646c.png"/><Relationship Id="rId20" Type="http://schemas.openxmlformats.org/officeDocument/2006/relationships/image" Target="media/9d6873a704ddfe3759d2266097e5e2874b29ded4.png"/><Relationship Id="rId21" Type="http://schemas.openxmlformats.org/officeDocument/2006/relationships/image" Target="media/eab762bceced5a7ef88c1e93a3e535a5f16bd340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一种数控车床卡盘—尾座节能保压液压系统、试验台及控制方法</dc:title>
  <dc:creator>申请人</dc:creator>
  <dc:description>发明专利申请文件</dc:description>
  <cp:lastModifiedBy>Un-named</cp:lastModifiedBy>
  <cp:revision>1</cp:revision>
  <dcterms:created xsi:type="dcterms:W3CDTF">2026-10-01T07:14:07.706Z</dcterms:created>
  <dcterms:modified xsi:type="dcterms:W3CDTF">2026-10-01T07:14:07.706Z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