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数据库技术及应用实验报告</w:t>
      </w:r>
    </w:p>
    <w:tbl>
      <w:tblPr>
        <w:tblStyle w:val="4"/>
        <w:tblW w:w="7949" w:type="dxa"/>
        <w:tblInd w:w="5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1107"/>
        <w:gridCol w:w="1589"/>
        <w:gridCol w:w="1057"/>
        <w:gridCol w:w="1460"/>
        <w:gridCol w:w="1559"/>
        <w:gridCol w:w="7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534" w:type="dxa"/>
            <w:gridSpan w:val="2"/>
          </w:tcPr>
          <w:p>
            <w:pPr>
              <w:pStyle w:val="7"/>
              <w:spacing w:line="444" w:lineRule="exact"/>
              <w:ind w:left="537" w:right="526"/>
              <w:jc w:val="center"/>
              <w:rPr>
                <w:sz w:val="21"/>
              </w:rPr>
            </w:pPr>
            <w:r>
              <w:rPr>
                <w:sz w:val="21"/>
              </w:rPr>
              <w:t>姓名</w:t>
            </w:r>
          </w:p>
        </w:tc>
        <w:tc>
          <w:tcPr>
            <w:tcW w:w="1589" w:type="dxa"/>
          </w:tcPr>
          <w:p>
            <w:pPr>
              <w:pStyle w:val="7"/>
              <w:rPr>
                <w:rFonts w:ascii="Times New Roman"/>
                <w:sz w:val="20"/>
              </w:rPr>
            </w:pPr>
          </w:p>
        </w:tc>
        <w:tc>
          <w:tcPr>
            <w:tcW w:w="1057" w:type="dxa"/>
          </w:tcPr>
          <w:p>
            <w:pPr>
              <w:pStyle w:val="7"/>
              <w:spacing w:line="444" w:lineRule="exact"/>
              <w:ind w:left="295" w:right="292"/>
              <w:jc w:val="center"/>
              <w:rPr>
                <w:sz w:val="21"/>
              </w:rPr>
            </w:pPr>
            <w:r>
              <w:rPr>
                <w:sz w:val="21"/>
              </w:rPr>
              <w:t>学号</w:t>
            </w:r>
          </w:p>
        </w:tc>
        <w:tc>
          <w:tcPr>
            <w:tcW w:w="1460" w:type="dxa"/>
          </w:tcPr>
          <w:p>
            <w:pPr>
              <w:pStyle w:val="7"/>
              <w:rPr>
                <w:rFonts w:ascii="Times New Roman"/>
                <w:sz w:val="20"/>
              </w:rPr>
            </w:pPr>
          </w:p>
        </w:tc>
        <w:tc>
          <w:tcPr>
            <w:tcW w:w="1559" w:type="dxa"/>
          </w:tcPr>
          <w:p>
            <w:pPr>
              <w:pStyle w:val="7"/>
              <w:spacing w:line="444" w:lineRule="exact"/>
              <w:ind w:left="546" w:right="542"/>
              <w:jc w:val="center"/>
              <w:rPr>
                <w:sz w:val="21"/>
              </w:rPr>
            </w:pPr>
            <w:r>
              <w:rPr>
                <w:sz w:val="21"/>
              </w:rPr>
              <w:t>班级</w:t>
            </w:r>
          </w:p>
        </w:tc>
        <w:tc>
          <w:tcPr>
            <w:tcW w:w="750" w:type="dxa"/>
          </w:tcPr>
          <w:p>
            <w:pPr>
              <w:pStyle w:val="7"/>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534" w:type="dxa"/>
            <w:gridSpan w:val="2"/>
          </w:tcPr>
          <w:p>
            <w:pPr>
              <w:pStyle w:val="7"/>
              <w:spacing w:line="444" w:lineRule="exact"/>
              <w:ind w:left="345"/>
              <w:rPr>
                <w:sz w:val="21"/>
              </w:rPr>
            </w:pPr>
            <w:r>
              <w:rPr>
                <w:sz w:val="21"/>
              </w:rPr>
              <w:t>指导教师</w:t>
            </w:r>
          </w:p>
        </w:tc>
        <w:tc>
          <w:tcPr>
            <w:tcW w:w="1589" w:type="dxa"/>
          </w:tcPr>
          <w:p>
            <w:pPr>
              <w:pStyle w:val="7"/>
              <w:spacing w:line="444" w:lineRule="exact"/>
              <w:ind w:left="475"/>
              <w:rPr>
                <w:sz w:val="21"/>
              </w:rPr>
            </w:pPr>
            <w:r>
              <w:rPr>
                <w:sz w:val="21"/>
              </w:rPr>
              <w:t>张千帆</w:t>
            </w:r>
          </w:p>
        </w:tc>
        <w:tc>
          <w:tcPr>
            <w:tcW w:w="1057" w:type="dxa"/>
          </w:tcPr>
          <w:p>
            <w:pPr>
              <w:pStyle w:val="7"/>
              <w:spacing w:line="444" w:lineRule="exact"/>
              <w:ind w:left="295" w:right="292"/>
              <w:jc w:val="center"/>
              <w:rPr>
                <w:sz w:val="21"/>
              </w:rPr>
            </w:pPr>
            <w:r>
              <w:rPr>
                <w:sz w:val="21"/>
              </w:rPr>
              <w:t>成绩</w:t>
            </w:r>
          </w:p>
        </w:tc>
        <w:tc>
          <w:tcPr>
            <w:tcW w:w="3769" w:type="dxa"/>
            <w:gridSpan w:val="3"/>
          </w:tcPr>
          <w:p>
            <w:pPr>
              <w:pStyle w:val="7"/>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39" w:hRule="atLeast"/>
        </w:trPr>
        <w:tc>
          <w:tcPr>
            <w:tcW w:w="427" w:type="dxa"/>
          </w:tcPr>
          <w:p>
            <w:pPr>
              <w:pStyle w:val="7"/>
              <w:spacing w:before="82" w:line="252" w:lineRule="auto"/>
              <w:ind w:left="107" w:right="97"/>
              <w:jc w:val="both"/>
              <w:rPr>
                <w:sz w:val="21"/>
              </w:rPr>
            </w:pPr>
            <w:r>
              <w:rPr>
                <w:sz w:val="21"/>
              </w:rPr>
              <w:t>实验目的</w:t>
            </w:r>
          </w:p>
        </w:tc>
        <w:tc>
          <w:tcPr>
            <w:tcW w:w="7522" w:type="dxa"/>
            <w:gridSpan w:val="6"/>
          </w:tcPr>
          <w:p>
            <w:pPr>
              <w:pStyle w:val="7"/>
              <w:rPr>
                <w:rFonts w:ascii="Droid Sans Fallback"/>
                <w:sz w:val="20"/>
              </w:rPr>
            </w:pPr>
          </w:p>
          <w:p>
            <w:pPr>
              <w:pStyle w:val="7"/>
              <w:spacing w:before="7"/>
              <w:rPr>
                <w:rFonts w:ascii="Droid Sans Fallback"/>
                <w:sz w:val="14"/>
              </w:rPr>
            </w:pPr>
          </w:p>
          <w:p>
            <w:pPr>
              <w:pStyle w:val="7"/>
              <w:numPr>
                <w:ilvl w:val="0"/>
                <w:numId w:val="1"/>
              </w:numPr>
              <w:tabs>
                <w:tab w:val="left" w:pos="370"/>
              </w:tabs>
              <w:spacing w:before="1" w:after="0" w:line="146" w:lineRule="auto"/>
              <w:ind w:left="105" w:right="97" w:firstLine="0"/>
              <w:jc w:val="left"/>
              <w:rPr>
                <w:sz w:val="21"/>
              </w:rPr>
            </w:pPr>
            <w:r>
              <w:rPr>
                <w:spacing w:val="-1"/>
                <w:sz w:val="21"/>
              </w:rPr>
              <w:t xml:space="preserve">熟练掌握使用 </w:t>
            </w:r>
            <w:r>
              <w:rPr>
                <w:rFonts w:ascii="Times New Roman" w:eastAsia="Times New Roman"/>
                <w:sz w:val="21"/>
              </w:rPr>
              <w:t>SQL</w:t>
            </w:r>
            <w:r>
              <w:rPr>
                <w:rFonts w:ascii="Times New Roman" w:eastAsia="Times New Roman"/>
                <w:spacing w:val="2"/>
                <w:sz w:val="21"/>
              </w:rPr>
              <w:t xml:space="preserve"> </w:t>
            </w:r>
            <w:r>
              <w:rPr>
                <w:rFonts w:ascii="Times New Roman" w:eastAsia="Times New Roman"/>
                <w:sz w:val="21"/>
              </w:rPr>
              <w:t>Server</w:t>
            </w:r>
            <w:r>
              <w:rPr>
                <w:rFonts w:ascii="Times New Roman" w:eastAsia="Times New Roman"/>
                <w:spacing w:val="15"/>
                <w:sz w:val="21"/>
              </w:rPr>
              <w:t xml:space="preserve"> </w:t>
            </w:r>
            <w:r>
              <w:rPr>
                <w:rFonts w:ascii="Times New Roman" w:eastAsia="Times New Roman"/>
                <w:sz w:val="21"/>
              </w:rPr>
              <w:t>2012</w:t>
            </w:r>
            <w:r>
              <w:rPr>
                <w:rFonts w:ascii="Times New Roman" w:eastAsia="Times New Roman"/>
                <w:spacing w:val="4"/>
                <w:sz w:val="21"/>
              </w:rPr>
              <w:t xml:space="preserve"> </w:t>
            </w:r>
            <w:r>
              <w:rPr>
                <w:spacing w:val="-3"/>
                <w:sz w:val="21"/>
              </w:rPr>
              <w:t>完成数据库的创建、删除；数据表的建立、删除；表结构的修改；数据的插入、删除、修改与查询；视图的建立和查询。</w:t>
            </w:r>
          </w:p>
          <w:p>
            <w:pPr>
              <w:pStyle w:val="7"/>
              <w:numPr>
                <w:ilvl w:val="0"/>
                <w:numId w:val="1"/>
              </w:numPr>
              <w:tabs>
                <w:tab w:val="left" w:pos="370"/>
              </w:tabs>
              <w:spacing w:before="0" w:after="0" w:line="326" w:lineRule="exact"/>
              <w:ind w:left="105" w:right="0" w:firstLine="0"/>
              <w:jc w:val="left"/>
              <w:rPr>
                <w:sz w:val="21"/>
              </w:rPr>
            </w:pPr>
            <w:r>
              <w:rPr>
                <w:spacing w:val="-3"/>
                <w:sz w:val="21"/>
              </w:rPr>
              <w:t>加深对表的实体完整性、参照完整性和用户自定义完整性的理解。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77" w:hRule="atLeast"/>
        </w:trPr>
        <w:tc>
          <w:tcPr>
            <w:tcW w:w="427"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9"/>
              </w:rPr>
            </w:pPr>
          </w:p>
          <w:p>
            <w:pPr>
              <w:pStyle w:val="7"/>
              <w:spacing w:before="1" w:line="252" w:lineRule="auto"/>
              <w:ind w:left="107" w:right="97"/>
              <w:jc w:val="both"/>
              <w:rPr>
                <w:sz w:val="21"/>
              </w:rPr>
            </w:pPr>
            <w:r>
              <w:rPr>
                <w:sz w:val="21"/>
              </w:rPr>
              <w:t>实验数据</w:t>
            </w:r>
          </w:p>
        </w:tc>
        <w:tc>
          <w:tcPr>
            <w:tcW w:w="7522" w:type="dxa"/>
            <w:gridSpan w:val="6"/>
          </w:tcPr>
          <w:p>
            <w:pPr>
              <w:pStyle w:val="7"/>
              <w:spacing w:before="1" w:line="252" w:lineRule="auto"/>
              <w:ind w:left="105" w:right="94"/>
              <w:rPr>
                <w:color w:val="FF0000"/>
                <w:spacing w:val="-5"/>
                <w:w w:val="105"/>
                <w:sz w:val="21"/>
              </w:rPr>
            </w:pPr>
            <w:r>
              <w:rPr>
                <w:color w:val="FF0000"/>
                <w:spacing w:val="-8"/>
                <w:sz w:val="21"/>
              </w:rPr>
              <w:t xml:space="preserve">注：本栏按照“数据库技术及应用实验”中的实验内容，逐一写出题目、代码和  </w:t>
            </w:r>
            <w:r>
              <w:rPr>
                <w:color w:val="FF0000"/>
                <w:spacing w:val="-5"/>
                <w:w w:val="105"/>
                <w:sz w:val="21"/>
              </w:rPr>
              <w:t>实验结果截图。</w:t>
            </w:r>
          </w:p>
          <w:p>
            <w:pPr>
              <w:pStyle w:val="2"/>
              <w:spacing w:before="1" w:line="474"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实验八：数据库的并发控制</w:t>
            </w:r>
          </w:p>
          <w:p>
            <w:pPr>
              <w:pStyle w:val="2"/>
              <w:spacing w:before="72" w:line="474" w:lineRule="exact"/>
              <w:ind w:left="0" w:leftChars="0" w:firstLine="0" w:firstLine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w:t>
            </w:r>
            <w:r>
              <w:rPr>
                <w:rFonts w:ascii="Noto Sans CJK JP Regular" w:hAnsi="Noto Sans CJK JP Regular" w:eastAsia="Noto Sans CJK JP Regular" w:cs="Noto Sans CJK JP Regular"/>
                <w:spacing w:val="-3"/>
                <w:sz w:val="21"/>
                <w:szCs w:val="22"/>
                <w:lang w:val="zh-CN" w:eastAsia="zh-CN" w:bidi="zh-CN"/>
              </w:rPr>
              <w:t>实验内容</w:t>
            </w:r>
            <w:r>
              <w:rPr>
                <w:rFonts w:hint="eastAsia" w:ascii="Noto Sans CJK JP Regular" w:hAnsi="Noto Sans CJK JP Regular" w:eastAsia="Noto Sans CJK JP Regular" w:cs="Noto Sans CJK JP Regular"/>
                <w:spacing w:val="-3"/>
                <w:sz w:val="21"/>
                <w:szCs w:val="22"/>
                <w:lang w:val="zh-CN" w:eastAsia="zh-CN" w:bidi="zh-CN"/>
              </w:rPr>
              <w:t>]</w:t>
            </w:r>
          </w:p>
          <w:p>
            <w:pPr>
              <w:pStyle w:val="2"/>
              <w:numPr>
                <w:ilvl w:val="0"/>
                <w:numId w:val="2"/>
              </w:numPr>
              <w:spacing w:before="93" w:line="153" w:lineRule="auto"/>
              <w:ind w:left="0" w:leftChars="0" w:right="982"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ascii="Noto Sans CJK JP Regular" w:hAnsi="Noto Sans CJK JP Regular" w:eastAsia="Noto Sans CJK JP Regular" w:cs="Noto Sans CJK JP Regular"/>
                <w:spacing w:val="-3"/>
                <w:sz w:val="21"/>
                <w:szCs w:val="22"/>
                <w:lang w:val="zh-CN" w:eastAsia="zh-CN" w:bidi="zh-CN"/>
              </w:rPr>
              <w:t xml:space="preserve">针对以下四种情况，分别自主设计事务的并发操作，并记录运行结果事务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读取数据的同时，事务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读取同一数据</w:t>
            </w:r>
          </w:p>
          <w:p>
            <w:pPr>
              <w:pStyle w:val="2"/>
              <w:spacing w:line="459"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读取数据的同时，事务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修改同一数据</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修改数据的同时，事务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读取同一数据</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修改数据的同时，事务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修改同一数据</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1.运行模式：一个数据库设置两个登录账户并且都具有服务器角色的sysadmin，在对象资源管理器中登录这两个用户，我运行时登录的账户为sa和login3，每一个用户都可以操作同一个数据库，打开两个数据库引擎查询页面，一个属于sa，一个属于login3，然后在sa查询页面中执行事务1，在login3查询页面中执行事务2。</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2.讲解：实验的表为S，默认数据是 40，</w:t>
            </w:r>
            <w:r>
              <w:rPr>
                <w:rFonts w:hint="default" w:ascii="Noto Sans CJK JP Regular" w:hAnsi="Noto Sans CJK JP Regular" w:eastAsia="Noto Sans CJK JP Regular"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zhang</w:t>
            </w:r>
            <w:r>
              <w:rPr>
                <w:rFonts w:hint="default" w:ascii="Noto Sans CJK JP Regular" w:hAnsi="Noto Sans CJK JP Regular" w:eastAsia="Noto Sans CJK JP Regular"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,NULL,即每次实验修改了，就需恢复默认值</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en-US" w:eastAsia="zh-CN" w:bidi="zh-CN"/>
              </w:rPr>
              <w:t>(1)</w:t>
            </w: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读取数据的同时，事务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读取同一数据</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代码：</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事务1：</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begin tran</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select * from S where Sno = 40</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waitfor delay '00:00:07'</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commit tran</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select * from S where Sno = 40;--最终结果</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事务2：</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begin transaction</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select * from S where Sno = 40;</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commit transaction</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select * from S where Sno = 40;--最终结果</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运行结果截图：</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图1-1-1</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5040" cy="2179320"/>
                  <wp:effectExtent l="0" t="0" r="16510" b="11430"/>
                  <wp:docPr id="1" name="图片 1" descr="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10"/>
                          <pic:cNvPicPr>
                            <a:picLocks noChangeAspect="1"/>
                          </pic:cNvPicPr>
                        </pic:nvPicPr>
                        <pic:blipFill>
                          <a:blip r:embed="rId4"/>
                          <a:stretch>
                            <a:fillRect/>
                          </a:stretch>
                        </pic:blipFill>
                        <pic:spPr>
                          <a:xfrm>
                            <a:off x="0" y="0"/>
                            <a:ext cx="4765040" cy="2179320"/>
                          </a:xfrm>
                          <a:prstGeom prst="rect">
                            <a:avLst/>
                          </a:prstGeom>
                        </pic:spPr>
                      </pic:pic>
                    </a:graphicData>
                  </a:graphic>
                </wp:inline>
              </w:drawing>
            </w:r>
          </w:p>
          <w:p>
            <w:pPr>
              <w:pStyle w:val="6"/>
              <w:numPr>
                <w:ilvl w:val="0"/>
                <w:numId w:val="0"/>
              </w:numPr>
              <w:tabs>
                <w:tab w:val="left" w:pos="821"/>
              </w:tabs>
              <w:spacing w:before="0" w:after="0" w:line="467" w:lineRule="exact"/>
              <w:ind w:right="0" w:rightChars="0"/>
              <w:jc w:val="left"/>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t>图1-1-2：</w:t>
            </w:r>
          </w:p>
          <w:p>
            <w:pPr>
              <w:pStyle w:val="6"/>
              <w:numPr>
                <w:ilvl w:val="0"/>
                <w:numId w:val="0"/>
              </w:numPr>
              <w:tabs>
                <w:tab w:val="left" w:pos="821"/>
              </w:tabs>
              <w:spacing w:before="0" w:after="0" w:line="240" w:lineRule="auto"/>
              <w:ind w:right="0" w:rightChars="0"/>
              <w:jc w:val="left"/>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drawing>
                <wp:inline distT="0" distB="0" distL="114300" distR="114300">
                  <wp:extent cx="4766945" cy="1951990"/>
                  <wp:effectExtent l="0" t="0" r="14605" b="10160"/>
                  <wp:docPr id="2" name="图片 2" descr="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111"/>
                          <pic:cNvPicPr>
                            <a:picLocks noChangeAspect="1"/>
                          </pic:cNvPicPr>
                        </pic:nvPicPr>
                        <pic:blipFill>
                          <a:blip r:embed="rId5"/>
                          <a:stretch>
                            <a:fillRect/>
                          </a:stretch>
                        </pic:blipFill>
                        <pic:spPr>
                          <a:xfrm>
                            <a:off x="0" y="0"/>
                            <a:ext cx="4766945" cy="1951990"/>
                          </a:xfrm>
                          <a:prstGeom prst="rect">
                            <a:avLst/>
                          </a:prstGeom>
                        </pic:spPr>
                      </pic:pic>
                    </a:graphicData>
                  </a:graphic>
                </wp:inline>
              </w:drawing>
            </w:r>
          </w:p>
          <w:p>
            <w:pPr>
              <w:pStyle w:val="6"/>
              <w:numPr>
                <w:ilvl w:val="0"/>
                <w:numId w:val="0"/>
              </w:numPr>
              <w:tabs>
                <w:tab w:val="left" w:pos="821"/>
              </w:tabs>
              <w:spacing w:before="0" w:after="0" w:line="467" w:lineRule="exact"/>
              <w:ind w:right="0" w:rightChars="0"/>
              <w:jc w:val="left"/>
              <w:rPr>
                <w:rFonts w:ascii="Noto Sans CJK JP Regular" w:hAnsi="Noto Sans CJK JP Regular" w:eastAsia="Noto Sans CJK JP Regular" w:cs="Noto Sans CJK JP Regular"/>
                <w:spacing w:val="-3"/>
                <w:sz w:val="21"/>
                <w:szCs w:val="22"/>
                <w:lang w:val="en-US" w:eastAsia="zh-CN" w:bidi="zh-CN"/>
              </w:rPr>
            </w:pPr>
            <w:r>
              <w:rPr>
                <w:rFonts w:hint="eastAsia" w:cs="Noto Sans CJK JP Regular"/>
                <w:b/>
                <w:bCs/>
                <w:spacing w:val="-3"/>
                <w:sz w:val="21"/>
                <w:szCs w:val="22"/>
                <w:lang w:val="en-US" w:eastAsia="zh-CN" w:bidi="zh-CN"/>
              </w:rPr>
              <w:t>小结1-1-1</w:t>
            </w:r>
            <w:r>
              <w:rPr>
                <w:rFonts w:hint="eastAsia" w:cs="Noto Sans CJK JP Regular"/>
                <w:spacing w:val="-3"/>
                <w:sz w:val="21"/>
                <w:szCs w:val="22"/>
                <w:lang w:val="en-US" w:eastAsia="zh-CN" w:bidi="zh-CN"/>
              </w:rPr>
              <w:t>：事务1是查询，事务2也是查询，同时运行并不会出现并发问题</w:t>
            </w:r>
          </w:p>
          <w:p>
            <w:pPr>
              <w:pStyle w:val="2"/>
              <w:numPr>
                <w:ilvl w:val="0"/>
                <w:numId w:val="3"/>
              </w:numPr>
              <w:spacing w:line="459"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读取数据的同时，事务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修改同一数据</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代码：考虑整洁性，就不放了，在截图中有显示，或者在实验8.sql里有</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运行结果截图：</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图1-2-1：在隔离级别：未提交读</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8850" cy="2390140"/>
                  <wp:effectExtent l="0" t="0" r="12700" b="10160"/>
                  <wp:docPr id="3" name="图片 3" descr="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120"/>
                          <pic:cNvPicPr>
                            <a:picLocks noChangeAspect="1"/>
                          </pic:cNvPicPr>
                        </pic:nvPicPr>
                        <pic:blipFill>
                          <a:blip r:embed="rId6"/>
                          <a:stretch>
                            <a:fillRect/>
                          </a:stretch>
                        </pic:blipFill>
                        <pic:spPr>
                          <a:xfrm>
                            <a:off x="0" y="0"/>
                            <a:ext cx="4768850" cy="2390140"/>
                          </a:xfrm>
                          <a:prstGeom prst="rect">
                            <a:avLst/>
                          </a:prstGeom>
                        </pic:spPr>
                      </pic:pic>
                    </a:graphicData>
                  </a:graphic>
                </wp:inline>
              </w:drawing>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4405" cy="1429385"/>
                  <wp:effectExtent l="0" t="0" r="17145" b="18415"/>
                  <wp:docPr id="4" name="图片 4" descr="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121"/>
                          <pic:cNvPicPr>
                            <a:picLocks noChangeAspect="1"/>
                          </pic:cNvPicPr>
                        </pic:nvPicPr>
                        <pic:blipFill>
                          <a:blip r:embed="rId7"/>
                          <a:stretch>
                            <a:fillRect/>
                          </a:stretch>
                        </pic:blipFill>
                        <pic:spPr>
                          <a:xfrm>
                            <a:off x="0" y="0"/>
                            <a:ext cx="4764405" cy="1429385"/>
                          </a:xfrm>
                          <a:prstGeom prst="rect">
                            <a:avLst/>
                          </a:prstGeom>
                        </pic:spPr>
                      </pic:pic>
                    </a:graphicData>
                  </a:graphic>
                </wp:inline>
              </w:drawing>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图1-2-2：在隔离级别：提交读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6945" cy="2511425"/>
                  <wp:effectExtent l="0" t="0" r="14605" b="3175"/>
                  <wp:docPr id="5" name="图片 5" descr="0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30"/>
                          <pic:cNvPicPr>
                            <a:picLocks noChangeAspect="1"/>
                          </pic:cNvPicPr>
                        </pic:nvPicPr>
                        <pic:blipFill>
                          <a:blip r:embed="rId8"/>
                          <a:stretch>
                            <a:fillRect/>
                          </a:stretch>
                        </pic:blipFill>
                        <pic:spPr>
                          <a:xfrm>
                            <a:off x="0" y="0"/>
                            <a:ext cx="4766945" cy="2511425"/>
                          </a:xfrm>
                          <a:prstGeom prst="rect">
                            <a:avLst/>
                          </a:prstGeom>
                        </pic:spPr>
                      </pic:pic>
                    </a:graphicData>
                  </a:graphic>
                </wp:inline>
              </w:drawing>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4405" cy="1353185"/>
                  <wp:effectExtent l="0" t="0" r="17145" b="18415"/>
                  <wp:docPr id="6" name="图片 6" descr="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131"/>
                          <pic:cNvPicPr>
                            <a:picLocks noChangeAspect="1"/>
                          </pic:cNvPicPr>
                        </pic:nvPicPr>
                        <pic:blipFill>
                          <a:blip r:embed="rId9"/>
                          <a:stretch>
                            <a:fillRect/>
                          </a:stretch>
                        </pic:blipFill>
                        <pic:spPr>
                          <a:xfrm>
                            <a:off x="0" y="0"/>
                            <a:ext cx="4764405" cy="1353185"/>
                          </a:xfrm>
                          <a:prstGeom prst="rect">
                            <a:avLst/>
                          </a:prstGeom>
                        </pic:spPr>
                      </pic:pic>
                    </a:graphicData>
                  </a:graphic>
                </wp:inline>
              </w:drawing>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图1-2-3：隔离级别：可重复读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2500" cy="2479675"/>
                  <wp:effectExtent l="0" t="0" r="0" b="15875"/>
                  <wp:docPr id="7" name="图片 7" descr="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140"/>
                          <pic:cNvPicPr>
                            <a:picLocks noChangeAspect="1"/>
                          </pic:cNvPicPr>
                        </pic:nvPicPr>
                        <pic:blipFill>
                          <a:blip r:embed="rId10"/>
                          <a:stretch>
                            <a:fillRect/>
                          </a:stretch>
                        </pic:blipFill>
                        <pic:spPr>
                          <a:xfrm>
                            <a:off x="0" y="0"/>
                            <a:ext cx="4762500" cy="2479675"/>
                          </a:xfrm>
                          <a:prstGeom prst="rect">
                            <a:avLst/>
                          </a:prstGeom>
                        </pic:spPr>
                      </pic:pic>
                    </a:graphicData>
                  </a:graphic>
                </wp:inline>
              </w:drawing>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9485" cy="1442720"/>
                  <wp:effectExtent l="0" t="0" r="12065" b="5080"/>
                  <wp:docPr id="8" name="图片 8" descr="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141"/>
                          <pic:cNvPicPr>
                            <a:picLocks noChangeAspect="1"/>
                          </pic:cNvPicPr>
                        </pic:nvPicPr>
                        <pic:blipFill>
                          <a:blip r:embed="rId11"/>
                          <a:stretch>
                            <a:fillRect/>
                          </a:stretch>
                        </pic:blipFill>
                        <pic:spPr>
                          <a:xfrm>
                            <a:off x="0" y="0"/>
                            <a:ext cx="4769485" cy="1442720"/>
                          </a:xfrm>
                          <a:prstGeom prst="rect">
                            <a:avLst/>
                          </a:prstGeom>
                        </pic:spPr>
                      </pic:pic>
                    </a:graphicData>
                  </a:graphic>
                </wp:inline>
              </w:drawing>
            </w:r>
            <w:r>
              <w:rPr>
                <w:rFonts w:hint="eastAsia" w:ascii="Noto Sans CJK JP Regular" w:hAnsi="Noto Sans CJK JP Regular" w:eastAsia="Noto Sans CJK JP Regular" w:cs="Noto Sans CJK JP Regular"/>
                <w:b/>
                <w:bCs/>
                <w:color w:val="000000" w:themeColor="text1"/>
                <w:spacing w:val="-3"/>
                <w:sz w:val="21"/>
                <w:szCs w:val="22"/>
                <w:lang w:val="en-US" w:eastAsia="zh-CN" w:bidi="zh-CN"/>
              </w:rPr>
              <w:t>小结1-2-1</w:t>
            </w:r>
            <w:r>
              <w:rPr>
                <w:rFonts w:hint="eastAsia" w:ascii="Noto Sans CJK JP Regular" w:hAnsi="Noto Sans CJK JP Regular" w:eastAsia="Noto Sans CJK JP Regular" w:cs="Noto Sans CJK JP Regular"/>
                <w:spacing w:val="-3"/>
                <w:sz w:val="21"/>
                <w:szCs w:val="22"/>
                <w:lang w:val="en-US" w:eastAsia="zh-CN" w:bidi="zh-CN"/>
              </w:rPr>
              <w:t>：从图1-2-1与图1-2-2显示，事务1第二次查询读了事务2提交的数据，此操作在事务并发时可能会发生“不可重复读”的并发问题</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隔离级别/并发问题                不可重复读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未提交读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提交读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可重复读                               否</w:t>
            </w:r>
          </w:p>
          <w:p>
            <w:pPr>
              <w:pStyle w:val="2"/>
              <w:numPr>
                <w:ilvl w:val="0"/>
                <w:numId w:val="3"/>
              </w:numPr>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修改数据的同时，事务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读取同一数据</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代码：考虑整洁性，就不放了，在截图中有显示，或者在实验8.sql里有</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运行结果截图：</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图1-3-1：在隔离级别：未提交读</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3135" cy="1631315"/>
                  <wp:effectExtent l="0" t="0" r="18415" b="6985"/>
                  <wp:docPr id="9" name="图片 9" descr="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150"/>
                          <pic:cNvPicPr>
                            <a:picLocks noChangeAspect="1"/>
                          </pic:cNvPicPr>
                        </pic:nvPicPr>
                        <pic:blipFill>
                          <a:blip r:embed="rId12"/>
                          <a:stretch>
                            <a:fillRect/>
                          </a:stretch>
                        </pic:blipFill>
                        <pic:spPr>
                          <a:xfrm>
                            <a:off x="0" y="0"/>
                            <a:ext cx="4763135" cy="1631315"/>
                          </a:xfrm>
                          <a:prstGeom prst="rect">
                            <a:avLst/>
                          </a:prstGeom>
                        </pic:spPr>
                      </pic:pic>
                    </a:graphicData>
                  </a:graphic>
                </wp:inline>
              </w:drawing>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6310" cy="1668780"/>
                  <wp:effectExtent l="0" t="0" r="15240" b="7620"/>
                  <wp:docPr id="10" name="图片 10" descr="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151"/>
                          <pic:cNvPicPr>
                            <a:picLocks noChangeAspect="1"/>
                          </pic:cNvPicPr>
                        </pic:nvPicPr>
                        <pic:blipFill>
                          <a:blip r:embed="rId13"/>
                          <a:stretch>
                            <a:fillRect/>
                          </a:stretch>
                        </pic:blipFill>
                        <pic:spPr>
                          <a:xfrm>
                            <a:off x="0" y="0"/>
                            <a:ext cx="4766310" cy="1668780"/>
                          </a:xfrm>
                          <a:prstGeom prst="rect">
                            <a:avLst/>
                          </a:prstGeom>
                        </pic:spPr>
                      </pic:pic>
                    </a:graphicData>
                  </a:graphic>
                </wp:inline>
              </w:drawing>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图1-3-2：在隔离级别：提交读</w:t>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5675" cy="1806575"/>
                  <wp:effectExtent l="0" t="0" r="15875" b="3175"/>
                  <wp:docPr id="11" name="图片 11" descr="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160"/>
                          <pic:cNvPicPr>
                            <a:picLocks noChangeAspect="1"/>
                          </pic:cNvPicPr>
                        </pic:nvPicPr>
                        <pic:blipFill>
                          <a:blip r:embed="rId14"/>
                          <a:stretch>
                            <a:fillRect/>
                          </a:stretch>
                        </pic:blipFill>
                        <pic:spPr>
                          <a:xfrm>
                            <a:off x="0" y="0"/>
                            <a:ext cx="4765675" cy="1806575"/>
                          </a:xfrm>
                          <a:prstGeom prst="rect">
                            <a:avLst/>
                          </a:prstGeom>
                        </pic:spPr>
                      </pic:pic>
                    </a:graphicData>
                  </a:graphic>
                </wp:inline>
              </w:drawing>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6310" cy="1274445"/>
                  <wp:effectExtent l="0" t="0" r="15240" b="1905"/>
                  <wp:docPr id="12" name="图片 12" descr="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161"/>
                          <pic:cNvPicPr>
                            <a:picLocks noChangeAspect="1"/>
                          </pic:cNvPicPr>
                        </pic:nvPicPr>
                        <pic:blipFill>
                          <a:blip r:embed="rId15"/>
                          <a:stretch>
                            <a:fillRect/>
                          </a:stretch>
                        </pic:blipFill>
                        <pic:spPr>
                          <a:xfrm>
                            <a:off x="0" y="0"/>
                            <a:ext cx="4766310" cy="1274445"/>
                          </a:xfrm>
                          <a:prstGeom prst="rect">
                            <a:avLst/>
                          </a:prstGeom>
                        </pic:spPr>
                      </pic:pic>
                    </a:graphicData>
                  </a:graphic>
                </wp:inline>
              </w:drawing>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图1-3-3：在隔离级别：可重复读读</w:t>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4405" cy="1691005"/>
                  <wp:effectExtent l="0" t="0" r="17145" b="4445"/>
                  <wp:docPr id="13" name="图片 13" descr="0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170"/>
                          <pic:cNvPicPr>
                            <a:picLocks noChangeAspect="1"/>
                          </pic:cNvPicPr>
                        </pic:nvPicPr>
                        <pic:blipFill>
                          <a:blip r:embed="rId16"/>
                          <a:stretch>
                            <a:fillRect/>
                          </a:stretch>
                        </pic:blipFill>
                        <pic:spPr>
                          <a:xfrm>
                            <a:off x="0" y="0"/>
                            <a:ext cx="4764405" cy="1691005"/>
                          </a:xfrm>
                          <a:prstGeom prst="rect">
                            <a:avLst/>
                          </a:prstGeom>
                        </pic:spPr>
                      </pic:pic>
                    </a:graphicData>
                  </a:graphic>
                </wp:inline>
              </w:drawing>
            </w:r>
          </w:p>
          <w:p>
            <w:pPr>
              <w:pStyle w:val="2"/>
              <w:spacing w:line="240" w:lineRule="auto"/>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8215" cy="1273810"/>
                  <wp:effectExtent l="0" t="0" r="13335" b="2540"/>
                  <wp:docPr id="14" name="图片 14" descr="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171"/>
                          <pic:cNvPicPr>
                            <a:picLocks noChangeAspect="1"/>
                          </pic:cNvPicPr>
                        </pic:nvPicPr>
                        <pic:blipFill>
                          <a:blip r:embed="rId17"/>
                          <a:stretch>
                            <a:fillRect/>
                          </a:stretch>
                        </pic:blipFill>
                        <pic:spPr>
                          <a:xfrm>
                            <a:off x="0" y="0"/>
                            <a:ext cx="4768215" cy="1273810"/>
                          </a:xfrm>
                          <a:prstGeom prst="rect">
                            <a:avLst/>
                          </a:prstGeom>
                        </pic:spPr>
                      </pic:pic>
                    </a:graphicData>
                  </a:graphic>
                </wp:inline>
              </w:drawing>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b/>
                <w:bCs/>
                <w:color w:val="000000" w:themeColor="text1"/>
                <w:spacing w:val="-3"/>
                <w:sz w:val="21"/>
                <w:szCs w:val="22"/>
                <w:lang w:val="en-US" w:eastAsia="zh-CN" w:bidi="zh-CN"/>
              </w:rPr>
              <w:t>小结1-3-1</w:t>
            </w:r>
            <w:r>
              <w:rPr>
                <w:rFonts w:hint="eastAsia" w:ascii="Noto Sans CJK JP Regular" w:hAnsi="Noto Sans CJK JP Regular" w:eastAsia="Noto Sans CJK JP Regular" w:cs="Noto Sans CJK JP Regular"/>
                <w:spacing w:val="-3"/>
                <w:sz w:val="21"/>
                <w:szCs w:val="22"/>
                <w:lang w:val="en-US" w:eastAsia="zh-CN" w:bidi="zh-CN"/>
              </w:rPr>
              <w:t>：从图1-3-1事务2读取了事务1没有提交的数据，这种事务并发时可能会发生“脏读”的并发问题</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隔离级别/并发问题                  脏读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未提交读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提交读                                  否</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en-US" w:eastAsia="zh-CN" w:bidi="zh-CN"/>
              </w:rPr>
              <w:t>可重复读                               否</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en-US" w:eastAsia="zh-CN" w:bidi="zh-CN"/>
              </w:rPr>
              <w:t>(4)</w:t>
            </w:r>
            <w:r>
              <w:rPr>
                <w:rFonts w:ascii="Noto Sans CJK JP Regular" w:hAnsi="Noto Sans CJK JP Regular" w:eastAsia="Noto Sans CJK JP Regular" w:cs="Noto Sans CJK JP Regular"/>
                <w:spacing w:val="-3"/>
                <w:sz w:val="21"/>
                <w:szCs w:val="22"/>
                <w:lang w:val="zh-CN" w:eastAsia="zh-CN" w:bidi="zh-CN"/>
              </w:rPr>
              <w:t xml:space="preserve">事务 </w:t>
            </w:r>
            <w:r>
              <w:rPr>
                <w:rFonts w:hint="eastAsia" w:ascii="Noto Sans CJK JP Regular" w:hAnsi="Noto Sans CJK JP Regular" w:eastAsia="Noto Sans CJK JP Regular" w:cs="Noto Sans CJK JP Regular"/>
                <w:spacing w:val="-3"/>
                <w:sz w:val="21"/>
                <w:szCs w:val="22"/>
                <w:lang w:val="zh-CN" w:eastAsia="zh-CN" w:bidi="zh-CN"/>
              </w:rPr>
              <w:t xml:space="preserve">1 </w:t>
            </w:r>
            <w:r>
              <w:rPr>
                <w:rFonts w:ascii="Noto Sans CJK JP Regular" w:hAnsi="Noto Sans CJK JP Regular" w:eastAsia="Noto Sans CJK JP Regular" w:cs="Noto Sans CJK JP Regular"/>
                <w:spacing w:val="-3"/>
                <w:sz w:val="21"/>
                <w:szCs w:val="22"/>
                <w:lang w:val="zh-CN" w:eastAsia="zh-CN" w:bidi="zh-CN"/>
              </w:rPr>
              <w:t xml:space="preserve">修改数据的同时，事务 </w:t>
            </w:r>
            <w:r>
              <w:rPr>
                <w:rFonts w:hint="eastAsia" w:ascii="Noto Sans CJK JP Regular" w:hAnsi="Noto Sans CJK JP Regular" w:eastAsia="Noto Sans CJK JP Regular" w:cs="Noto Sans CJK JP Regular"/>
                <w:spacing w:val="-3"/>
                <w:sz w:val="21"/>
                <w:szCs w:val="22"/>
                <w:lang w:val="zh-CN" w:eastAsia="zh-CN" w:bidi="zh-CN"/>
              </w:rPr>
              <w:t xml:space="preserve">2 </w:t>
            </w:r>
            <w:r>
              <w:rPr>
                <w:rFonts w:ascii="Noto Sans CJK JP Regular" w:hAnsi="Noto Sans CJK JP Regular" w:eastAsia="Noto Sans CJK JP Regular" w:cs="Noto Sans CJK JP Regular"/>
                <w:spacing w:val="-3"/>
                <w:sz w:val="21"/>
                <w:szCs w:val="22"/>
                <w:lang w:val="zh-CN" w:eastAsia="zh-CN" w:bidi="zh-CN"/>
              </w:rPr>
              <w:t>修改同一数据</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代码：考虑整洁性，就不放了，在截图中有显示，或者在实验8.sql里有</w:t>
            </w:r>
          </w:p>
          <w:p>
            <w:pPr>
              <w:pStyle w:val="2"/>
              <w:numPr>
                <w:ilvl w:val="0"/>
                <w:numId w:val="0"/>
              </w:numPr>
              <w:spacing w:line="459"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运行结果截图：</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3135" cy="1757045"/>
                  <wp:effectExtent l="0" t="0" r="18415" b="14605"/>
                  <wp:docPr id="15" name="图片 15" descr="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0180"/>
                          <pic:cNvPicPr>
                            <a:picLocks noChangeAspect="1"/>
                          </pic:cNvPicPr>
                        </pic:nvPicPr>
                        <pic:blipFill>
                          <a:blip r:embed="rId18"/>
                          <a:stretch>
                            <a:fillRect/>
                          </a:stretch>
                        </pic:blipFill>
                        <pic:spPr>
                          <a:xfrm>
                            <a:off x="0" y="0"/>
                            <a:ext cx="4763135" cy="1757045"/>
                          </a:xfrm>
                          <a:prstGeom prst="rect">
                            <a:avLst/>
                          </a:prstGeom>
                        </pic:spPr>
                      </pic:pic>
                    </a:graphicData>
                  </a:graphic>
                </wp:inline>
              </w:drawing>
            </w:r>
          </w:p>
          <w:p>
            <w:pPr>
              <w:pStyle w:val="2"/>
              <w:spacing w:line="240" w:lineRule="auto"/>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8850" cy="2300605"/>
                  <wp:effectExtent l="0" t="0" r="12700" b="4445"/>
                  <wp:docPr id="16" name="图片 16" descr="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181"/>
                          <pic:cNvPicPr>
                            <a:picLocks noChangeAspect="1"/>
                          </pic:cNvPicPr>
                        </pic:nvPicPr>
                        <pic:blipFill>
                          <a:blip r:embed="rId19"/>
                          <a:stretch>
                            <a:fillRect/>
                          </a:stretch>
                        </pic:blipFill>
                        <pic:spPr>
                          <a:xfrm>
                            <a:off x="0" y="0"/>
                            <a:ext cx="4768850" cy="2300605"/>
                          </a:xfrm>
                          <a:prstGeom prst="rect">
                            <a:avLst/>
                          </a:prstGeom>
                        </pic:spPr>
                      </pic:pic>
                    </a:graphicData>
                  </a:graphic>
                </wp:inline>
              </w:drawing>
            </w:r>
          </w:p>
          <w:p>
            <w:pPr>
              <w:pStyle w:val="2"/>
              <w:spacing w:line="459"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b/>
                <w:bCs/>
                <w:spacing w:val="-3"/>
                <w:sz w:val="21"/>
                <w:szCs w:val="22"/>
                <w:lang w:val="en-US" w:eastAsia="zh-CN" w:bidi="zh-CN"/>
              </w:rPr>
              <w:t>小结1-4-1</w:t>
            </w:r>
            <w:r>
              <w:rPr>
                <w:rFonts w:hint="eastAsia" w:ascii="Noto Sans CJK JP Regular" w:hAnsi="Noto Sans CJK JP Regular" w:eastAsia="Noto Sans CJK JP Regular" w:cs="Noto Sans CJK JP Regular"/>
                <w:spacing w:val="-3"/>
                <w:sz w:val="21"/>
                <w:szCs w:val="22"/>
                <w:lang w:val="en-US" w:eastAsia="zh-CN" w:bidi="zh-CN"/>
              </w:rPr>
              <w:t>：事务1修改，事务2修改，同时进行，会造成丢失 覆盖更新的并发问题，即事务1的数据会被事务2覆盖更新，事务1更新的数据丢失</w:t>
            </w:r>
          </w:p>
          <w:p>
            <w:pPr>
              <w:pStyle w:val="6"/>
              <w:numPr>
                <w:ilvl w:val="0"/>
                <w:numId w:val="4"/>
              </w:numPr>
              <w:tabs>
                <w:tab w:val="left" w:pos="821"/>
              </w:tabs>
              <w:spacing w:before="0" w:after="0" w:line="467" w:lineRule="exact"/>
              <w:ind w:right="0" w:rightChars="0"/>
              <w:jc w:val="left"/>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根据运行结果，总结begin transaction、commit transaction 和rollback transaction的作用。</w:t>
            </w:r>
          </w:p>
          <w:p>
            <w:pPr>
              <w:pStyle w:val="6"/>
              <w:numPr>
                <w:ilvl w:val="0"/>
                <w:numId w:val="0"/>
              </w:numPr>
              <w:tabs>
                <w:tab w:val="left" w:pos="821"/>
              </w:tabs>
              <w:spacing w:before="0" w:after="0" w:line="467" w:lineRule="exact"/>
              <w:ind w:right="0" w:rightChars="0"/>
              <w:jc w:val="left"/>
              <w:rPr>
                <w:rFonts w:ascii="Noto Sans CJK JP Regular" w:hAnsi="Noto Sans CJK JP Regular" w:eastAsia="Noto Sans CJK JP Regular" w:cs="Noto Sans CJK JP Regular"/>
                <w:spacing w:val="-3"/>
                <w:sz w:val="21"/>
                <w:szCs w:val="22"/>
                <w:lang w:val="en-US" w:eastAsia="zh-CN" w:bidi="zh-CN"/>
              </w:rPr>
            </w:pPr>
            <w:r>
              <w:rPr>
                <w:rFonts w:hint="eastAsia" w:cs="Noto Sans CJK JP Regular"/>
                <w:b/>
                <w:bCs/>
                <w:spacing w:val="-3"/>
                <w:sz w:val="21"/>
                <w:szCs w:val="22"/>
                <w:lang w:val="en-US" w:eastAsia="zh-CN" w:bidi="zh-CN"/>
              </w:rPr>
              <w:t>答</w:t>
            </w:r>
            <w:r>
              <w:rPr>
                <w:rFonts w:hint="eastAsia" w:cs="Noto Sans CJK JP Regular"/>
                <w:spacing w:val="-3"/>
                <w:sz w:val="21"/>
                <w:szCs w:val="22"/>
                <w:lang w:val="en-US" w:eastAsia="zh-CN" w:bidi="zh-CN"/>
              </w:rPr>
              <w:t>：</w:t>
            </w:r>
          </w:p>
          <w:p>
            <w:pPr>
              <w:pStyle w:val="6"/>
              <w:numPr>
                <w:ilvl w:val="0"/>
                <w:numId w:val="0"/>
              </w:numPr>
              <w:tabs>
                <w:tab w:val="left" w:pos="821"/>
              </w:tabs>
              <w:spacing w:before="0"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begin transaction: 开启一个事务，使这段语句有事务加成</w:t>
            </w:r>
          </w:p>
          <w:p>
            <w:pPr>
              <w:pStyle w:val="6"/>
              <w:numPr>
                <w:ilvl w:val="0"/>
                <w:numId w:val="0"/>
              </w:numPr>
              <w:tabs>
                <w:tab w:val="left" w:pos="821"/>
              </w:tabs>
              <w:spacing w:before="0"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commit transaction:Sql多步操作之后，提交事务，数据真正保存到数据库 对数据库作永久的改动</w:t>
            </w:r>
          </w:p>
          <w:p>
            <w:pPr>
              <w:pStyle w:val="6"/>
              <w:numPr>
                <w:ilvl w:val="0"/>
                <w:numId w:val="0"/>
              </w:numPr>
              <w:tabs>
                <w:tab w:val="left" w:pos="821"/>
              </w:tabs>
              <w:spacing w:before="0"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rollback transcation:sql多步操作发生错误，调用次语句，数据回滚到最初是状态，语句擦除所有改动，回滚到begin transaction开始后</w:t>
            </w:r>
          </w:p>
          <w:p>
            <w:pPr>
              <w:pStyle w:val="6"/>
              <w:numPr>
                <w:ilvl w:val="0"/>
                <w:numId w:val="0"/>
              </w:numPr>
              <w:tabs>
                <w:tab w:val="left" w:pos="821"/>
              </w:tabs>
              <w:spacing w:before="0"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p>
          <w:p>
            <w:pPr>
              <w:pStyle w:val="6"/>
              <w:numPr>
                <w:ilvl w:val="0"/>
                <w:numId w:val="4"/>
              </w:numPr>
              <w:tabs>
                <w:tab w:val="left" w:pos="821"/>
              </w:tabs>
              <w:spacing w:before="8" w:after="0" w:line="220" w:lineRule="auto"/>
              <w:ind w:left="0" w:leftChars="0" w:right="236" w:rightChars="0" w:firstLine="0" w:firstLineChars="0"/>
              <w:jc w:val="left"/>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根据运行结果，总结 sql server 2012 并发控制中三种封锁协议对应的隔离程度和效果。</w:t>
            </w:r>
          </w:p>
          <w:p>
            <w:pPr>
              <w:pStyle w:val="6"/>
              <w:numPr>
                <w:ilvl w:val="0"/>
                <w:numId w:val="0"/>
              </w:numPr>
              <w:tabs>
                <w:tab w:val="left" w:pos="821"/>
              </w:tabs>
              <w:spacing w:before="8" w:after="0" w:line="220" w:lineRule="auto"/>
              <w:ind w:leftChars="0" w:right="236" w:rightChars="0"/>
              <w:jc w:val="left"/>
              <w:rPr>
                <w:rFonts w:ascii="Noto Sans CJK JP Regular" w:hAnsi="Noto Sans CJK JP Regular" w:eastAsia="Noto Sans CJK JP Regular" w:cs="Noto Sans CJK JP Regular"/>
                <w:spacing w:val="-3"/>
                <w:sz w:val="21"/>
                <w:szCs w:val="22"/>
                <w:lang w:val="en-US" w:eastAsia="zh-CN" w:bidi="zh-CN"/>
              </w:rPr>
            </w:pPr>
            <w:r>
              <w:rPr>
                <w:rFonts w:hint="eastAsia" w:cs="Noto Sans CJK JP Regular"/>
                <w:spacing w:val="-3"/>
                <w:sz w:val="21"/>
                <w:szCs w:val="22"/>
                <w:lang w:val="en-US" w:eastAsia="zh-CN" w:bidi="zh-CN"/>
              </w:rPr>
              <w:t>答：</w:t>
            </w:r>
          </w:p>
          <w:p>
            <w:pPr>
              <w:pStyle w:val="7"/>
              <w:spacing w:before="1" w:line="252" w:lineRule="auto"/>
              <w:ind w:right="94"/>
              <w:rPr>
                <w:rFonts w:hint="eastAsia"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根据问题（2）（3）</w:t>
            </w:r>
            <w:r>
              <w:rPr>
                <w:rFonts w:hint="eastAsia" w:cs="Noto Sans CJK JP Regular"/>
                <w:spacing w:val="-3"/>
                <w:sz w:val="21"/>
                <w:szCs w:val="22"/>
                <w:lang w:val="en-US" w:eastAsia="zh-CN" w:bidi="zh-CN"/>
              </w:rPr>
              <w:t>（4）</w:t>
            </w:r>
            <w:r>
              <w:rPr>
                <w:rFonts w:hint="eastAsia" w:ascii="Noto Sans CJK JP Regular" w:hAnsi="Noto Sans CJK JP Regular" w:eastAsia="Noto Sans CJK JP Regular" w:cs="Noto Sans CJK JP Regular"/>
                <w:spacing w:val="-3"/>
                <w:sz w:val="21"/>
                <w:szCs w:val="22"/>
                <w:lang w:val="en-US" w:eastAsia="zh-CN" w:bidi="zh-CN"/>
              </w:rPr>
              <w:t>，得出造成的并发问题有</w:t>
            </w:r>
            <w:r>
              <w:rPr>
                <w:rFonts w:hint="eastAsia" w:cs="Noto Sans CJK JP Regular"/>
                <w:spacing w:val="-3"/>
                <w:sz w:val="21"/>
                <w:szCs w:val="22"/>
                <w:lang w:val="en-US" w:eastAsia="zh-CN" w:bidi="zh-CN"/>
              </w:rPr>
              <w:t>三</w:t>
            </w:r>
            <w:r>
              <w:rPr>
                <w:rFonts w:hint="eastAsia" w:ascii="Noto Sans CJK JP Regular" w:hAnsi="Noto Sans CJK JP Regular" w:eastAsia="Noto Sans CJK JP Regular" w:cs="Noto Sans CJK JP Regular"/>
                <w:spacing w:val="-3"/>
                <w:sz w:val="21"/>
                <w:szCs w:val="22"/>
                <w:lang w:val="en-US" w:eastAsia="zh-CN" w:bidi="zh-CN"/>
              </w:rPr>
              <w:t>种：</w:t>
            </w:r>
            <w:r>
              <w:rPr>
                <w:rFonts w:hint="eastAsia" w:cs="Noto Sans CJK JP Regular"/>
                <w:spacing w:val="-3"/>
                <w:sz w:val="21"/>
                <w:szCs w:val="22"/>
                <w:lang w:val="en-US" w:eastAsia="zh-CN" w:bidi="zh-CN"/>
              </w:rPr>
              <w:t>丢失或覆盖更新、</w:t>
            </w:r>
            <w:r>
              <w:rPr>
                <w:rFonts w:hint="eastAsia" w:ascii="Noto Sans CJK JP Regular" w:hAnsi="Noto Sans CJK JP Regular" w:eastAsia="Noto Sans CJK JP Regular" w:cs="Noto Sans CJK JP Regular"/>
                <w:spacing w:val="-3"/>
                <w:sz w:val="21"/>
                <w:szCs w:val="22"/>
                <w:lang w:val="en-US" w:eastAsia="zh-CN" w:bidi="zh-CN"/>
              </w:rPr>
              <w:t>脏读和不可重复读</w:t>
            </w:r>
            <w:r>
              <w:rPr>
                <w:rFonts w:hint="eastAsia"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封锁协议测试了三种：未提交读，提交读，可重复读，再根据小结1-2-1，小结1-3-1得出这三种封锁协议对应的</w:t>
            </w:r>
            <w:r>
              <w:rPr>
                <w:rFonts w:hint="eastAsia" w:cs="Noto Sans CJK JP Regular"/>
                <w:spacing w:val="-3"/>
                <w:sz w:val="21"/>
                <w:szCs w:val="22"/>
                <w:lang w:val="en-US" w:eastAsia="zh-CN" w:bidi="zh-CN"/>
              </w:rPr>
              <w:t>隔离级别</w:t>
            </w:r>
            <w:r>
              <w:rPr>
                <w:rFonts w:hint="eastAsia" w:ascii="Noto Sans CJK JP Regular" w:hAnsi="Noto Sans CJK JP Regular" w:eastAsia="Noto Sans CJK JP Regular" w:cs="Noto Sans CJK JP Regular"/>
                <w:spacing w:val="-3"/>
                <w:sz w:val="21"/>
                <w:szCs w:val="22"/>
                <w:lang w:val="en-US" w:eastAsia="zh-CN" w:bidi="zh-CN"/>
              </w:rPr>
              <w:t>效果</w:t>
            </w:r>
            <w:r>
              <w:rPr>
                <w:rFonts w:hint="eastAsia" w:cs="Noto Sans CJK JP Regular"/>
                <w:spacing w:val="-3"/>
                <w:sz w:val="21"/>
                <w:szCs w:val="22"/>
                <w:lang w:val="en-US" w:eastAsia="zh-CN" w:bidi="zh-CN"/>
              </w:rPr>
              <w:t>。</w:t>
            </w:r>
          </w:p>
          <w:p>
            <w:pPr>
              <w:pStyle w:val="7"/>
              <w:spacing w:before="1" w:line="252" w:lineRule="auto"/>
              <w:ind w:right="94"/>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t>一级封锁协议对应未提交读</w:t>
            </w:r>
          </w:p>
          <w:p>
            <w:pPr>
              <w:pStyle w:val="7"/>
              <w:spacing w:before="1" w:line="252" w:lineRule="auto"/>
              <w:ind w:right="94"/>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t>二级封锁协议对应提交读</w:t>
            </w:r>
          </w:p>
          <w:p>
            <w:pPr>
              <w:pStyle w:val="7"/>
              <w:spacing w:before="1" w:line="252" w:lineRule="auto"/>
              <w:ind w:right="94"/>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t>三级封锁协议对应可重复读</w:t>
            </w:r>
          </w:p>
          <w:p>
            <w:pPr>
              <w:pStyle w:val="7"/>
              <w:spacing w:before="1" w:line="252" w:lineRule="auto"/>
              <w:ind w:right="94"/>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隔离级别/并发问题           脏读          不可重复读</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未提交读                       是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提交读                          否                 是</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可重复读                       否                  否</w:t>
            </w:r>
          </w:p>
          <w:p>
            <w:pPr>
              <w:pStyle w:val="7"/>
              <w:spacing w:before="1" w:line="252" w:lineRule="auto"/>
              <w:ind w:right="94"/>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w:t>
            </w:r>
          </w:p>
          <w:p>
            <w:pPr>
              <w:pStyle w:val="7"/>
              <w:spacing w:before="1" w:line="252" w:lineRule="auto"/>
              <w:ind w:right="94"/>
              <w:rPr>
                <w:rFonts w:hint="eastAsia" w:eastAsia="宋体"/>
                <w:color w:val="FF0000"/>
                <w:spacing w:val="-5"/>
                <w:w w:val="105"/>
                <w:sz w:val="21"/>
                <w:lang w:val="en-US" w:eastAsia="zh-CN"/>
              </w:rPr>
            </w:pPr>
            <w:r>
              <w:rPr>
                <w:rFonts w:hint="eastAsia" w:ascii="Noto Sans CJK JP Regular" w:hAnsi="Noto Sans CJK JP Regular" w:eastAsia="Noto Sans CJK JP Regular" w:cs="Noto Sans CJK JP Regular"/>
                <w:spacing w:val="-3"/>
                <w:sz w:val="21"/>
                <w:szCs w:val="22"/>
                <w:lang w:val="en-US" w:eastAsia="zh-CN" w:bidi="zh-CN"/>
              </w:rPr>
              <w:t>表中坐标（1,1）其中是的意思是：会发生脏读的并发问题，相反否是不会发生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80" w:hRule="atLeast"/>
        </w:trPr>
        <w:tc>
          <w:tcPr>
            <w:tcW w:w="427"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spacing w:before="4"/>
              <w:rPr>
                <w:rFonts w:ascii="Droid Sans Fallback"/>
                <w:sz w:val="16"/>
              </w:rPr>
            </w:pPr>
          </w:p>
          <w:p>
            <w:pPr>
              <w:pStyle w:val="7"/>
              <w:spacing w:line="252" w:lineRule="auto"/>
              <w:ind w:left="107" w:right="97"/>
              <w:jc w:val="both"/>
              <w:rPr>
                <w:sz w:val="21"/>
              </w:rPr>
            </w:pPr>
            <w:r>
              <w:rPr>
                <w:sz w:val="21"/>
              </w:rPr>
              <w:t>实验总结</w:t>
            </w:r>
          </w:p>
        </w:tc>
        <w:tc>
          <w:tcPr>
            <w:tcW w:w="7522" w:type="dxa"/>
            <w:gridSpan w:val="6"/>
          </w:tcPr>
          <w:p>
            <w:pPr>
              <w:pStyle w:val="7"/>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在此实验设计和运行时需要事务的知识，事务并发的知识，在努力的翻阅资料和学</w:t>
            </w:r>
            <w:r>
              <w:rPr>
                <w:rFonts w:hint="eastAsia" w:cs="Noto Sans CJK JP Regular"/>
                <w:spacing w:val="-3"/>
                <w:sz w:val="21"/>
                <w:szCs w:val="22"/>
                <w:lang w:val="en-US" w:eastAsia="zh-CN" w:bidi="zh-CN"/>
              </w:rPr>
              <w:t>习</w:t>
            </w:r>
            <w:r>
              <w:rPr>
                <w:rFonts w:hint="eastAsia" w:ascii="Noto Sans CJK JP Regular" w:hAnsi="Noto Sans CJK JP Regular" w:eastAsia="Noto Sans CJK JP Regular" w:cs="Noto Sans CJK JP Regular"/>
                <w:spacing w:val="-3"/>
                <w:sz w:val="21"/>
                <w:szCs w:val="22"/>
                <w:lang w:val="en-US" w:eastAsia="zh-CN" w:bidi="zh-CN"/>
              </w:rPr>
              <w:t>下，大概熟悉了事务的概念和特性，了解事务并发带来的问题</w:t>
            </w:r>
          </w:p>
          <w:p>
            <w:pPr>
              <w:pStyle w:val="7"/>
              <w:numPr>
                <w:ilvl w:val="0"/>
                <w:numId w:val="5"/>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w:t>
            </w:r>
          </w:p>
          <w:p>
            <w:pPr>
              <w:pStyle w:val="7"/>
              <w:numPr>
                <w:ilvl w:val="0"/>
                <w:numId w:val="6"/>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概念</w:t>
            </w:r>
          </w:p>
          <w:p>
            <w:pPr>
              <w:pStyle w:val="7"/>
              <w:numPr>
                <w:ilvl w:val="0"/>
                <w:numId w:val="7"/>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把完成用户一个特定工作的一组操作看作是一个不可拆分的工作单元</w:t>
            </w:r>
          </w:p>
          <w:p>
            <w:pPr>
              <w:pStyle w:val="7"/>
              <w:numPr>
                <w:ilvl w:val="0"/>
                <w:numId w:val="7"/>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是由一个或多个逻辑相关的SQL语句组成</w:t>
            </w:r>
          </w:p>
          <w:p>
            <w:pPr>
              <w:pStyle w:val="7"/>
              <w:numPr>
                <w:ilvl w:val="0"/>
                <w:numId w:val="7"/>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提交后有永久保存，回滚后开始事务之后全部撤销</w:t>
            </w:r>
          </w:p>
          <w:p>
            <w:pPr>
              <w:pStyle w:val="7"/>
              <w:numPr>
                <w:ilvl w:val="0"/>
                <w:numId w:val="6"/>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特性</w:t>
            </w:r>
          </w:p>
          <w:p>
            <w:pPr>
              <w:pStyle w:val="7"/>
              <w:numPr>
                <w:ilvl w:val="0"/>
                <w:numId w:val="0"/>
              </w:numPr>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原子性、一致性、隔离性、持久性</w:t>
            </w:r>
          </w:p>
          <w:p>
            <w:pPr>
              <w:pStyle w:val="7"/>
              <w:numPr>
                <w:ilvl w:val="0"/>
                <w:numId w:val="5"/>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事务并发问题</w:t>
            </w:r>
          </w:p>
          <w:p>
            <w:pPr>
              <w:pStyle w:val="7"/>
              <w:numPr>
                <w:ilvl w:val="0"/>
                <w:numId w:val="8"/>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发生原因</w:t>
            </w:r>
          </w:p>
          <w:p>
            <w:pPr>
              <w:pStyle w:val="7"/>
              <w:numPr>
                <w:ilvl w:val="0"/>
                <w:numId w:val="0"/>
              </w:numPr>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多个用户同时访问同一个数据库，使用相同的数据时可能</w:t>
            </w:r>
          </w:p>
          <w:p>
            <w:pPr>
              <w:pStyle w:val="7"/>
              <w:numPr>
                <w:ilvl w:val="0"/>
                <w:numId w:val="8"/>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拥有的并发问题</w:t>
            </w:r>
          </w:p>
          <w:p>
            <w:pPr>
              <w:pStyle w:val="7"/>
              <w:numPr>
                <w:ilvl w:val="0"/>
                <w:numId w:val="0"/>
              </w:numPr>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丢失或覆盖更新</w:t>
            </w:r>
            <w:r>
              <w:rPr>
                <w:rFonts w:hint="eastAsia"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脏读</w:t>
            </w:r>
            <w:r>
              <w:rPr>
                <w:rFonts w:hint="eastAsia"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不可重复读</w:t>
            </w:r>
            <w:r>
              <w:rPr>
                <w:rFonts w:hint="eastAsia"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幻想读</w:t>
            </w:r>
          </w:p>
          <w:p>
            <w:pPr>
              <w:pStyle w:val="7"/>
              <w:numPr>
                <w:ilvl w:val="0"/>
                <w:numId w:val="8"/>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实验中的并发问题</w:t>
            </w:r>
          </w:p>
          <w:p>
            <w:pPr>
              <w:pStyle w:val="7"/>
              <w:numPr>
                <w:ilvl w:val="0"/>
                <w:numId w:val="0"/>
              </w:numPr>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由题1.(2)、1.(4)、1.(3),中出现了 丢失或覆盖更新，脏读和不可重复读并发问题，理解了不同事务隔离级别下会出现的并发问题。</w:t>
            </w:r>
          </w:p>
          <w:p>
            <w:pPr>
              <w:pStyle w:val="7"/>
              <w:numPr>
                <w:ilvl w:val="0"/>
                <w:numId w:val="8"/>
              </w:numPr>
              <w:ind w:left="425" w:leftChars="0" w:right="0" w:righ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cs="Noto Sans CJK JP Regular"/>
                <w:spacing w:val="-3"/>
                <w:sz w:val="21"/>
                <w:szCs w:val="22"/>
                <w:lang w:val="en-US" w:eastAsia="zh-CN" w:bidi="zh-CN"/>
              </w:rPr>
              <w:t>事务隔离级别</w:t>
            </w:r>
          </w:p>
          <w:p>
            <w:pPr>
              <w:pStyle w:val="7"/>
              <w:numPr>
                <w:ilvl w:val="0"/>
                <w:numId w:val="0"/>
              </w:numPr>
              <w:ind w:leftChars="0" w:right="0" w:rightChars="0"/>
              <w:rPr>
                <w:rFonts w:hint="eastAsia"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事务隔离级别对应相应的封锁协议级别，事务隔离级别有：未提交读、提交读、可重复读、可串行读，得知不同的事务隔离级别对不同的事务并发问题有着规律以及级别越高，并发问题越不会发生</w:t>
            </w:r>
            <w:r>
              <w:rPr>
                <w:rFonts w:hint="eastAsia" w:cs="Noto Sans CJK JP Regular"/>
                <w:spacing w:val="-3"/>
                <w:sz w:val="21"/>
                <w:szCs w:val="22"/>
                <w:lang w:val="en-US" w:eastAsia="zh-CN" w:bidi="zh-CN"/>
              </w:rPr>
              <w:t>。</w:t>
            </w:r>
          </w:p>
          <w:p>
            <w:pPr>
              <w:pStyle w:val="7"/>
              <w:numPr>
                <w:ilvl w:val="0"/>
                <w:numId w:val="0"/>
              </w:numPr>
              <w:ind w:right="0" w:rightChars="0"/>
              <w:rPr>
                <w:rFonts w:hint="eastAsia" w:ascii="Times New Roman" w:eastAsia="宋体"/>
                <w:sz w:val="20"/>
                <w:lang w:val="en-US" w:eastAsia="zh-CN"/>
              </w:rPr>
            </w:pPr>
            <w:bookmarkStart w:id="0" w:name="_GoBack"/>
            <w:bookmarkEnd w:id="0"/>
          </w:p>
        </w:tc>
      </w:tr>
    </w:tbl>
    <w:p>
      <w:pPr>
        <w:spacing w:after="0"/>
        <w:rPr>
          <w:rFonts w:ascii="Times New Roman"/>
          <w:sz w:val="20"/>
        </w:rPr>
        <w:sectPr>
          <w:type w:val="continuous"/>
          <w:pgSz w:w="11910" w:h="16840"/>
          <w:pgMar w:top="1500" w:right="1560" w:bottom="280" w:left="1680" w:header="720" w:footer="720" w:gutter="0"/>
        </w:sectPr>
      </w:pPr>
    </w:p>
    <w:tbl>
      <w:tblPr>
        <w:tblStyle w:val="4"/>
        <w:tblW w:w="7945" w:type="dxa"/>
        <w:tblInd w:w="5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75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8" w:hRule="atLeast"/>
        </w:trPr>
        <w:tc>
          <w:tcPr>
            <w:tcW w:w="427" w:type="dxa"/>
          </w:tcPr>
          <w:p>
            <w:pPr>
              <w:pStyle w:val="7"/>
              <w:spacing w:line="252" w:lineRule="auto"/>
              <w:ind w:left="107" w:right="97"/>
              <w:jc w:val="both"/>
              <w:rPr>
                <w:sz w:val="21"/>
              </w:rPr>
            </w:pPr>
            <w:r>
              <w:rPr>
                <w:sz w:val="21"/>
              </w:rPr>
              <w:t>指导教师意</w:t>
            </w:r>
          </w:p>
          <w:p>
            <w:pPr>
              <w:pStyle w:val="7"/>
              <w:spacing w:before="1"/>
              <w:ind w:left="107"/>
              <w:jc w:val="both"/>
              <w:rPr>
                <w:sz w:val="21"/>
              </w:rPr>
            </w:pPr>
            <w:r>
              <w:rPr>
                <w:w w:val="100"/>
                <w:sz w:val="21"/>
              </w:rPr>
              <w:t>见</w:t>
            </w:r>
          </w:p>
        </w:tc>
        <w:tc>
          <w:tcPr>
            <w:tcW w:w="7518"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0"/>
              </w:rPr>
            </w:pPr>
          </w:p>
          <w:p>
            <w:pPr>
              <w:pStyle w:val="7"/>
              <w:spacing w:before="2"/>
              <w:rPr>
                <w:rFonts w:ascii="Droid Sans Fallback"/>
                <w:sz w:val="27"/>
              </w:rPr>
            </w:pPr>
          </w:p>
          <w:p>
            <w:pPr>
              <w:pStyle w:val="7"/>
              <w:tabs>
                <w:tab w:val="left" w:pos="5941"/>
                <w:tab w:val="left" w:pos="6572"/>
                <w:tab w:val="left" w:pos="7201"/>
              </w:tabs>
              <w:ind w:left="4097"/>
              <w:rPr>
                <w:sz w:val="21"/>
              </w:rPr>
            </w:pPr>
            <w:r>
              <w:rPr>
                <w:sz w:val="21"/>
              </w:rPr>
              <w:t>签名：</w:t>
            </w:r>
            <w:r>
              <w:rPr>
                <w:sz w:val="21"/>
              </w:rPr>
              <w:tab/>
            </w:r>
            <w:r>
              <w:rPr>
                <w:sz w:val="21"/>
              </w:rPr>
              <w:t>年</w:t>
            </w:r>
            <w:r>
              <w:rPr>
                <w:sz w:val="21"/>
              </w:rPr>
              <w:tab/>
            </w:r>
            <w:r>
              <w:rPr>
                <w:sz w:val="21"/>
              </w:rPr>
              <w:t>月</w:t>
            </w:r>
            <w:r>
              <w:rPr>
                <w:sz w:val="21"/>
              </w:rPr>
              <w:tab/>
            </w:r>
            <w:r>
              <w:rPr>
                <w:sz w:val="21"/>
              </w:rPr>
              <w:t>日</w:t>
            </w:r>
          </w:p>
        </w:tc>
      </w:tr>
    </w:tbl>
    <w:p/>
    <w:sectPr>
      <w:pgSz w:w="11910" w:h="16840"/>
      <w:pgMar w:top="1420" w:right="156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Noto Sans CJK JP Regular">
    <w:altName w:val="Segoe Print"/>
    <w:panose1 w:val="00000000000000000000"/>
    <w:charset w:val="00"/>
    <w:family w:val="swiss"/>
    <w:pitch w:val="default"/>
    <w:sig w:usb0="00000000" w:usb1="00000000" w:usb2="00000000" w:usb3="00000000" w:csb0="00000000" w:csb1="00000000"/>
  </w:font>
  <w:font w:name="Droid Sans Fallbac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93A7A"/>
    <w:multiLevelType w:val="singleLevel"/>
    <w:tmpl w:val="A5A93A7A"/>
    <w:lvl w:ilvl="0" w:tentative="0">
      <w:start w:val="2"/>
      <w:numFmt w:val="decimal"/>
      <w:lvlText w:val="(%1)"/>
      <w:lvlJc w:val="left"/>
      <w:pPr>
        <w:tabs>
          <w:tab w:val="left" w:pos="312"/>
        </w:tabs>
      </w:pPr>
    </w:lvl>
  </w:abstractNum>
  <w:abstractNum w:abstractNumId="1">
    <w:nsid w:val="C03B0D6E"/>
    <w:multiLevelType w:val="singleLevel"/>
    <w:tmpl w:val="C03B0D6E"/>
    <w:lvl w:ilvl="0" w:tentative="0">
      <w:start w:val="2"/>
      <w:numFmt w:val="decimal"/>
      <w:suff w:val="nothing"/>
      <w:lvlText w:val="%1）"/>
      <w:lvlJc w:val="left"/>
    </w:lvl>
  </w:abstractNum>
  <w:abstractNum w:abstractNumId="2">
    <w:nsid w:val="C0ACE3E8"/>
    <w:multiLevelType w:val="singleLevel"/>
    <w:tmpl w:val="C0ACE3E8"/>
    <w:lvl w:ilvl="0" w:tentative="0">
      <w:start w:val="1"/>
      <w:numFmt w:val="decimal"/>
      <w:suff w:val="nothing"/>
      <w:lvlText w:val="%1）"/>
      <w:lvlJc w:val="left"/>
    </w:lvl>
  </w:abstractNum>
  <w:abstractNum w:abstractNumId="3">
    <w:nsid w:val="E87DD62A"/>
    <w:multiLevelType w:val="singleLevel"/>
    <w:tmpl w:val="E87DD62A"/>
    <w:lvl w:ilvl="0" w:tentative="0">
      <w:start w:val="1"/>
      <w:numFmt w:val="decimal"/>
      <w:lvlText w:val="%1."/>
      <w:lvlJc w:val="left"/>
      <w:pPr>
        <w:ind w:left="425" w:hanging="425"/>
      </w:pPr>
      <w:rPr>
        <w:rFonts w:hint="default"/>
      </w:rPr>
    </w:lvl>
  </w:abstractNum>
  <w:abstractNum w:abstractNumId="4">
    <w:nsid w:val="0248C179"/>
    <w:multiLevelType w:val="multilevel"/>
    <w:tmpl w:val="0248C179"/>
    <w:lvl w:ilvl="0" w:tentative="0">
      <w:start w:val="1"/>
      <w:numFmt w:val="decimal"/>
      <w:lvlText w:val="%1."/>
      <w:lvlJc w:val="left"/>
      <w:pPr>
        <w:ind w:left="105" w:hanging="264"/>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841" w:hanging="264"/>
      </w:pPr>
      <w:rPr>
        <w:rFonts w:hint="default"/>
        <w:lang w:val="zh-CN" w:eastAsia="zh-CN" w:bidi="zh-CN"/>
      </w:rPr>
    </w:lvl>
    <w:lvl w:ilvl="2" w:tentative="0">
      <w:start w:val="0"/>
      <w:numFmt w:val="bullet"/>
      <w:lvlText w:val="•"/>
      <w:lvlJc w:val="left"/>
      <w:pPr>
        <w:ind w:left="1582" w:hanging="264"/>
      </w:pPr>
      <w:rPr>
        <w:rFonts w:hint="default"/>
        <w:lang w:val="zh-CN" w:eastAsia="zh-CN" w:bidi="zh-CN"/>
      </w:rPr>
    </w:lvl>
    <w:lvl w:ilvl="3" w:tentative="0">
      <w:start w:val="0"/>
      <w:numFmt w:val="bullet"/>
      <w:lvlText w:val="•"/>
      <w:lvlJc w:val="left"/>
      <w:pPr>
        <w:ind w:left="2323" w:hanging="264"/>
      </w:pPr>
      <w:rPr>
        <w:rFonts w:hint="default"/>
        <w:lang w:val="zh-CN" w:eastAsia="zh-CN" w:bidi="zh-CN"/>
      </w:rPr>
    </w:lvl>
    <w:lvl w:ilvl="4" w:tentative="0">
      <w:start w:val="0"/>
      <w:numFmt w:val="bullet"/>
      <w:lvlText w:val="•"/>
      <w:lvlJc w:val="left"/>
      <w:pPr>
        <w:ind w:left="3064" w:hanging="264"/>
      </w:pPr>
      <w:rPr>
        <w:rFonts w:hint="default"/>
        <w:lang w:val="zh-CN" w:eastAsia="zh-CN" w:bidi="zh-CN"/>
      </w:rPr>
    </w:lvl>
    <w:lvl w:ilvl="5" w:tentative="0">
      <w:start w:val="0"/>
      <w:numFmt w:val="bullet"/>
      <w:lvlText w:val="•"/>
      <w:lvlJc w:val="left"/>
      <w:pPr>
        <w:ind w:left="3806" w:hanging="264"/>
      </w:pPr>
      <w:rPr>
        <w:rFonts w:hint="default"/>
        <w:lang w:val="zh-CN" w:eastAsia="zh-CN" w:bidi="zh-CN"/>
      </w:rPr>
    </w:lvl>
    <w:lvl w:ilvl="6" w:tentative="0">
      <w:start w:val="0"/>
      <w:numFmt w:val="bullet"/>
      <w:lvlText w:val="•"/>
      <w:lvlJc w:val="left"/>
      <w:pPr>
        <w:ind w:left="4547" w:hanging="264"/>
      </w:pPr>
      <w:rPr>
        <w:rFonts w:hint="default"/>
        <w:lang w:val="zh-CN" w:eastAsia="zh-CN" w:bidi="zh-CN"/>
      </w:rPr>
    </w:lvl>
    <w:lvl w:ilvl="7" w:tentative="0">
      <w:start w:val="0"/>
      <w:numFmt w:val="bullet"/>
      <w:lvlText w:val="•"/>
      <w:lvlJc w:val="left"/>
      <w:pPr>
        <w:ind w:left="5288" w:hanging="264"/>
      </w:pPr>
      <w:rPr>
        <w:rFonts w:hint="default"/>
        <w:lang w:val="zh-CN" w:eastAsia="zh-CN" w:bidi="zh-CN"/>
      </w:rPr>
    </w:lvl>
    <w:lvl w:ilvl="8" w:tentative="0">
      <w:start w:val="0"/>
      <w:numFmt w:val="bullet"/>
      <w:lvlText w:val="•"/>
      <w:lvlJc w:val="left"/>
      <w:pPr>
        <w:ind w:left="6029" w:hanging="264"/>
      </w:pPr>
      <w:rPr>
        <w:rFonts w:hint="default"/>
        <w:lang w:val="zh-CN" w:eastAsia="zh-CN" w:bidi="zh-CN"/>
      </w:rPr>
    </w:lvl>
  </w:abstractNum>
  <w:abstractNum w:abstractNumId="5">
    <w:nsid w:val="469835D5"/>
    <w:multiLevelType w:val="singleLevel"/>
    <w:tmpl w:val="469835D5"/>
    <w:lvl w:ilvl="0" w:tentative="0">
      <w:start w:val="1"/>
      <w:numFmt w:val="decimal"/>
      <w:lvlText w:val="(%1)"/>
      <w:lvlJc w:val="left"/>
      <w:pPr>
        <w:ind w:left="425" w:hanging="425"/>
      </w:pPr>
      <w:rPr>
        <w:rFonts w:hint="default"/>
      </w:rPr>
    </w:lvl>
  </w:abstractNum>
  <w:abstractNum w:abstractNumId="6">
    <w:nsid w:val="4D483AE6"/>
    <w:multiLevelType w:val="singleLevel"/>
    <w:tmpl w:val="4D483AE6"/>
    <w:lvl w:ilvl="0" w:tentative="0">
      <w:start w:val="1"/>
      <w:numFmt w:val="decimal"/>
      <w:lvlText w:val="(%1)"/>
      <w:lvlJc w:val="left"/>
      <w:pPr>
        <w:ind w:left="425" w:hanging="425"/>
      </w:pPr>
      <w:rPr>
        <w:rFonts w:hint="default"/>
      </w:rPr>
    </w:lvl>
  </w:abstractNum>
  <w:abstractNum w:abstractNumId="7">
    <w:nsid w:val="59B696EA"/>
    <w:multiLevelType w:val="singleLevel"/>
    <w:tmpl w:val="59B696EA"/>
    <w:lvl w:ilvl="0" w:tentative="0">
      <w:start w:val="1"/>
      <w:numFmt w:val="decimal"/>
      <w:lvlText w:val="%1)"/>
      <w:lvlJc w:val="left"/>
      <w:pPr>
        <w:ind w:left="425" w:hanging="425"/>
      </w:pPr>
      <w:rPr>
        <w:rFonts w:hint="default"/>
      </w:rPr>
    </w:lvl>
  </w:abstractNum>
  <w:num w:numId="1">
    <w:abstractNumId w:val="4"/>
  </w:num>
  <w:num w:numId="2">
    <w:abstractNumId w:val="2"/>
  </w:num>
  <w:num w:numId="3">
    <w:abstractNumId w:val="0"/>
  </w:num>
  <w:num w:numId="4">
    <w:abstractNumId w:val="1"/>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72A27"/>
    <w:rsid w:val="0CC026EB"/>
    <w:rsid w:val="0E7F4AE2"/>
    <w:rsid w:val="10C50857"/>
    <w:rsid w:val="15337626"/>
    <w:rsid w:val="16BD387C"/>
    <w:rsid w:val="228E44F4"/>
    <w:rsid w:val="310D0FCB"/>
    <w:rsid w:val="320D313F"/>
    <w:rsid w:val="35DE65D6"/>
    <w:rsid w:val="37DE1541"/>
    <w:rsid w:val="37ED2A1A"/>
    <w:rsid w:val="3D955A60"/>
    <w:rsid w:val="417F04BE"/>
    <w:rsid w:val="43446B92"/>
    <w:rsid w:val="434D15E1"/>
    <w:rsid w:val="44DF17F2"/>
    <w:rsid w:val="4774230C"/>
    <w:rsid w:val="50023B89"/>
    <w:rsid w:val="50C80178"/>
    <w:rsid w:val="522467A4"/>
    <w:rsid w:val="56B8068D"/>
    <w:rsid w:val="5B1E5BC5"/>
    <w:rsid w:val="5CC5322D"/>
    <w:rsid w:val="674A0D42"/>
    <w:rsid w:val="6B0F293D"/>
    <w:rsid w:val="6B93514D"/>
    <w:rsid w:val="71671691"/>
    <w:rsid w:val="74E50604"/>
    <w:rsid w:val="769D1B06"/>
    <w:rsid w:val="792D00A2"/>
    <w:rsid w:val="7B790F6A"/>
    <w:rsid w:val="7B8E56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Regular" w:hAnsi="Noto Sans CJK JP Regular" w:eastAsia="Noto Sans CJK JP Regular" w:cs="Noto Sans CJK JP Regular"/>
      <w:sz w:val="22"/>
      <w:szCs w:val="22"/>
      <w:lang w:val="zh-CN" w:eastAsia="zh-CN" w:bidi="zh-CN"/>
    </w:rPr>
  </w:style>
  <w:style w:type="character" w:default="1" w:styleId="3">
    <w:name w:val="Default Paragraph Font"/>
    <w:semiHidden/>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pPr>
      <w:spacing w:before="47" w:line="499" w:lineRule="exact"/>
      <w:ind w:left="2765"/>
    </w:pPr>
    <w:rPr>
      <w:rFonts w:ascii="Droid Sans Fallback" w:hAnsi="Droid Sans Fallback" w:eastAsia="Droid Sans Fallback" w:cs="Droid Sans Fallback"/>
      <w:sz w:val="30"/>
      <w:szCs w:val="30"/>
      <w:lang w:val="zh-CN" w:eastAsia="zh-CN" w:bidi="zh-CN"/>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rPr>
      <w:lang w:val="zh-CN" w:eastAsia="zh-CN" w:bidi="zh-CN"/>
    </w:rPr>
  </w:style>
  <w:style w:type="paragraph" w:customStyle="1" w:styleId="7">
    <w:name w:val="Table Paragraph"/>
    <w:basedOn w:val="1"/>
    <w:qFormat/>
    <w:uiPriority w:val="1"/>
    <w:rPr>
      <w:rFonts w:ascii="Noto Sans CJK JP Regular" w:hAnsi="Noto Sans CJK JP Regular" w:eastAsia="Noto Sans CJK JP Regular" w:cs="Noto Sans CJK JP Regula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2018-05-24T06:29:00Z</dcterms:created>
  <dc:creator>番茄花园</dc:creator>
  <cp:lastModifiedBy>Administrator</cp:lastModifiedBy>
  <dcterms:modified xsi:type="dcterms:W3CDTF">2018-06-14T18:41:30Z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2018-04-28T00:00:00Z</vt:filetime>
  </property>
  <property fmtid="{D5CDD505-2E9C-101B-9397-08002B2CF9AE}" pid="3" name="Creator">
    <vt:lpwstr>Microsoft Office Word 2007</vt:lpwstr>
  </property>
  <property fmtid="{D5CDD505-2E9C-101B-9397-08002B2CF9AE}" pid="4" name="LastSaved">
    <vt:filetime>2018-05-24T00:00:00Z</vt:filetime>
  </property>
  <property fmtid="{D5CDD505-2E9C-101B-9397-08002B2CF9AE}" pid="5" name="KSOProductBuildVer">
    <vt:lpwstr>2052-10.1.0.7400</vt:lpwstr>
  </property>
</Properties>
</file>