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ayout w:type="fixed"/>
        <w:tblLook w:val="04A0" w:firstRow="1" w:lastRow="0" w:firstColumn="1" w:lastColumn="0" w:noHBand="0" w:noVBand="1"/>
      </w:tblPr>
      <w:tblGrid>
        <w:gridCol w:w="2547"/>
        <w:gridCol w:w="5749"/>
      </w:tblGrid>
      <w:tr w:rsidR="00351204" w:rsidTr="00C90553">
        <w:trPr>
          <w:trHeight w:val="1691"/>
        </w:trPr>
        <w:tc>
          <w:tcPr>
            <w:tcW w:w="2547" w:type="dxa"/>
          </w:tcPr>
          <w:p w:rsidR="00351204" w:rsidRDefault="004B2945" w:rsidP="004B2945">
            <w:pPr>
              <w:pStyle w:val="a6"/>
              <w:numPr>
                <w:ilvl w:val="0"/>
                <w:numId w:val="1"/>
              </w:numPr>
              <w:ind w:firstLineChars="0"/>
            </w:pPr>
            <w:r>
              <w:rPr>
                <w:rFonts w:hint="eastAsia"/>
              </w:rPr>
              <w:t>模板特例化</w:t>
            </w:r>
          </w:p>
          <w:p w:rsidR="004B2945" w:rsidRDefault="004B2945" w:rsidP="004B2945">
            <w:pPr>
              <w:pStyle w:val="a6"/>
              <w:numPr>
                <w:ilvl w:val="0"/>
                <w:numId w:val="1"/>
              </w:numPr>
              <w:ind w:firstLineChars="0"/>
            </w:pPr>
            <w:r>
              <w:t>定义函数模板特例化</w:t>
            </w:r>
          </w:p>
          <w:p w:rsidR="004B2945" w:rsidRDefault="004B2945" w:rsidP="004B2945">
            <w:pPr>
              <w:pStyle w:val="a6"/>
              <w:numPr>
                <w:ilvl w:val="0"/>
                <w:numId w:val="1"/>
              </w:numPr>
              <w:ind w:firstLineChars="0"/>
            </w:pPr>
            <w:r>
              <w:t>函数重载与模板特例化</w:t>
            </w:r>
          </w:p>
          <w:p w:rsidR="004B2945" w:rsidRDefault="004B2945" w:rsidP="004B2945">
            <w:pPr>
              <w:pStyle w:val="a6"/>
              <w:numPr>
                <w:ilvl w:val="0"/>
                <w:numId w:val="1"/>
              </w:numPr>
              <w:ind w:firstLineChars="0"/>
            </w:pPr>
            <w:r>
              <w:t>类模板特例化</w:t>
            </w:r>
          </w:p>
          <w:p w:rsidR="004B2945" w:rsidRDefault="004B2945" w:rsidP="004B2945">
            <w:pPr>
              <w:pStyle w:val="a6"/>
              <w:numPr>
                <w:ilvl w:val="0"/>
                <w:numId w:val="1"/>
              </w:numPr>
              <w:ind w:firstLineChars="0"/>
            </w:pPr>
            <w:r>
              <w:t>类模板部分特例化</w:t>
            </w:r>
          </w:p>
          <w:p w:rsidR="004B2945" w:rsidRDefault="004B2945" w:rsidP="004B2945">
            <w:pPr>
              <w:pStyle w:val="a6"/>
              <w:numPr>
                <w:ilvl w:val="0"/>
                <w:numId w:val="1"/>
              </w:numPr>
              <w:ind w:firstLineChars="0"/>
            </w:pPr>
            <w:r>
              <w:t>特例化成员而不是类</w:t>
            </w:r>
          </w:p>
          <w:p w:rsidR="004B2945" w:rsidRDefault="004B2945" w:rsidP="009B0C4B">
            <w:pPr>
              <w:pStyle w:val="a6"/>
              <w:ind w:left="360" w:firstLineChars="0" w:firstLine="0"/>
            </w:pPr>
          </w:p>
        </w:tc>
        <w:tc>
          <w:tcPr>
            <w:tcW w:w="5749" w:type="dxa"/>
          </w:tcPr>
          <w:p w:rsidR="00351204" w:rsidRDefault="004D6C14">
            <w:r>
              <w:t>模板特例化</w:t>
            </w:r>
          </w:p>
          <w:p w:rsidR="00272D9D" w:rsidRDefault="00272D9D">
            <w:r>
              <w:rPr>
                <w:rFonts w:hint="eastAsia"/>
              </w:rPr>
              <w:t>2.</w:t>
            </w:r>
          </w:p>
          <w:p w:rsidR="004D6C14" w:rsidRDefault="004D6C14">
            <w:r>
              <w:t>Template&lt;&gt;</w:t>
            </w:r>
          </w:p>
          <w:p w:rsidR="004D6C14" w:rsidRDefault="004D6C14">
            <w:r>
              <w:t>Int compare(const char* const &amp;p1,const char* const &amp;p2)</w:t>
            </w:r>
          </w:p>
          <w:p w:rsidR="004D6C14" w:rsidRDefault="004D6C14">
            <w:r>
              <w:t>{</w:t>
            </w:r>
          </w:p>
          <w:p w:rsidR="004D6C14" w:rsidRDefault="004D6C14">
            <w:r>
              <w:t>R</w:t>
            </w:r>
            <w:r>
              <w:rPr>
                <w:rFonts w:hint="eastAsia"/>
              </w:rPr>
              <w:t xml:space="preserve">eturn </w:t>
            </w:r>
            <w:r>
              <w:t>strcmp(p1,p2);</w:t>
            </w:r>
          </w:p>
          <w:p w:rsidR="004D6C14" w:rsidRDefault="004D6C14">
            <w:r>
              <w:t>}</w:t>
            </w:r>
          </w:p>
          <w:p w:rsidR="000A2D8A" w:rsidRDefault="006535DE">
            <w:r>
              <w:t>Compare(“hi”,”mom”);</w:t>
            </w:r>
          </w:p>
          <w:p w:rsidR="006535DE" w:rsidRDefault="00272D9D">
            <w:r>
              <w:rPr>
                <w:rFonts w:hint="eastAsia"/>
              </w:rPr>
              <w:t>4.</w:t>
            </w:r>
          </w:p>
          <w:p w:rsidR="006535DE" w:rsidRDefault="006535DE">
            <w:r>
              <w:t>Namespace std{</w:t>
            </w:r>
          </w:p>
          <w:p w:rsidR="006535DE" w:rsidRDefault="006535DE">
            <w:r>
              <w:t>T</w:t>
            </w:r>
            <w:r>
              <w:rPr>
                <w:rFonts w:hint="eastAsia"/>
              </w:rPr>
              <w:t>emplate &lt;&gt;</w:t>
            </w:r>
          </w:p>
          <w:p w:rsidR="006535DE" w:rsidRDefault="006535DE">
            <w:r>
              <w:t>Struct hash&lt;Sales_data&gt;</w:t>
            </w:r>
          </w:p>
          <w:p w:rsidR="006535DE" w:rsidRDefault="006535DE">
            <w:r>
              <w:t>{</w:t>
            </w:r>
          </w:p>
          <w:p w:rsidR="006535DE" w:rsidRDefault="006535DE">
            <w:r>
              <w:rPr>
                <w:rFonts w:hint="eastAsia"/>
              </w:rPr>
              <w:t xml:space="preserve">   </w:t>
            </w:r>
            <w:r>
              <w:t>T</w:t>
            </w:r>
            <w:r>
              <w:rPr>
                <w:rFonts w:hint="eastAsia"/>
              </w:rPr>
              <w:t xml:space="preserve">ypedef </w:t>
            </w:r>
            <w:r>
              <w:t>size_t result_type;</w:t>
            </w:r>
          </w:p>
          <w:p w:rsidR="006535DE" w:rsidRDefault="006535DE">
            <w:r>
              <w:t xml:space="preserve">   Typedef Sales_data argument_type;</w:t>
            </w:r>
          </w:p>
          <w:p w:rsidR="006535DE" w:rsidRDefault="006535DE">
            <w:r>
              <w:t xml:space="preserve">   Size_t operator()(const Sales_data&amp; s)const;</w:t>
            </w:r>
          </w:p>
          <w:p w:rsidR="006535DE" w:rsidRDefault="006535DE">
            <w:r>
              <w:t>};</w:t>
            </w:r>
          </w:p>
          <w:p w:rsidR="006535DE" w:rsidRDefault="006535DE">
            <w:r>
              <w:t>Size_t</w:t>
            </w:r>
          </w:p>
          <w:p w:rsidR="006535DE" w:rsidRDefault="006535DE">
            <w:r>
              <w:t>Hash&lt;Sales_data&gt;::operator()(const Sales_data&amp; s)const</w:t>
            </w:r>
          </w:p>
          <w:p w:rsidR="006535DE" w:rsidRDefault="006535DE">
            <w:r>
              <w:t>{</w:t>
            </w:r>
          </w:p>
          <w:p w:rsidR="006535DE" w:rsidRDefault="006535DE">
            <w:r>
              <w:rPr>
                <w:rFonts w:hint="eastAsia"/>
              </w:rPr>
              <w:t xml:space="preserve"> </w:t>
            </w:r>
            <w:r>
              <w:t>R</w:t>
            </w:r>
            <w:r>
              <w:rPr>
                <w:rFonts w:hint="eastAsia"/>
              </w:rPr>
              <w:t xml:space="preserve">eturn </w:t>
            </w:r>
            <w:r>
              <w:t>hash&lt;string&gt;()(s.bookNo)</w:t>
            </w:r>
            <w:r w:rsidR="00C90553">
              <w:t>^hast&lt;unsigned&gt;()(s.units_sold)^hash&lt;double&gt;()(s.revenue);</w:t>
            </w:r>
          </w:p>
          <w:p w:rsidR="0047041D" w:rsidRDefault="006535DE">
            <w:r>
              <w:t>}</w:t>
            </w:r>
          </w:p>
          <w:p w:rsidR="006535DE" w:rsidRDefault="006535DE">
            <w:r>
              <w:t>}</w:t>
            </w:r>
          </w:p>
          <w:p w:rsidR="00100940" w:rsidRDefault="0047041D">
            <w:r>
              <w:t>Unordered_multiset&lt;Sales_data&gt; SDset;</w:t>
            </w:r>
          </w:p>
          <w:p w:rsidR="00100940" w:rsidRDefault="00100940">
            <w:r>
              <w:t>Template &lt;class T&gt; class std::hash;</w:t>
            </w:r>
          </w:p>
          <w:p w:rsidR="00100940" w:rsidRDefault="00100940">
            <w:r>
              <w:t>Class Sales_data{</w:t>
            </w:r>
          </w:p>
          <w:p w:rsidR="00100940" w:rsidRDefault="00100940">
            <w:r>
              <w:t>F</w:t>
            </w:r>
            <w:r>
              <w:rPr>
                <w:rFonts w:hint="eastAsia"/>
              </w:rPr>
              <w:t xml:space="preserve">riend </w:t>
            </w:r>
            <w:r>
              <w:t>class std::hash&lt;Sales_data&gt;;</w:t>
            </w:r>
          </w:p>
          <w:p w:rsidR="00100940" w:rsidRDefault="00100940">
            <w:r>
              <w:t>}</w:t>
            </w:r>
          </w:p>
          <w:p w:rsidR="00272D9D" w:rsidRDefault="00272D9D">
            <w:r>
              <w:rPr>
                <w:rFonts w:hint="eastAsia"/>
              </w:rPr>
              <w:t>5.</w:t>
            </w:r>
          </w:p>
          <w:p w:rsidR="00F464C4" w:rsidRDefault="00F464C4">
            <w:r>
              <w:t>Template &lt;class T&gt;struct remove_reference{</w:t>
            </w:r>
          </w:p>
          <w:p w:rsidR="00F464C4" w:rsidRDefault="00F464C4">
            <w:r>
              <w:t>T</w:t>
            </w:r>
            <w:r>
              <w:rPr>
                <w:rFonts w:hint="eastAsia"/>
              </w:rPr>
              <w:t xml:space="preserve">ypedef </w:t>
            </w:r>
            <w:r>
              <w:t>T type;</w:t>
            </w:r>
          </w:p>
          <w:p w:rsidR="00F464C4" w:rsidRDefault="00F464C4">
            <w:r>
              <w:t>}</w:t>
            </w:r>
          </w:p>
          <w:p w:rsidR="007D6AEC" w:rsidRDefault="00272D9D" w:rsidP="00B053AE">
            <w:r>
              <w:t>Template &lt;class T&gt; struct remove_reference&lt;T&amp;&gt;{</w:t>
            </w:r>
            <w:r w:rsidR="00B053AE">
              <w:t xml:space="preserve"> </w:t>
            </w:r>
          </w:p>
          <w:p w:rsidR="00B053AE" w:rsidRDefault="00B053AE" w:rsidP="00B053AE">
            <w:r>
              <w:t>T</w:t>
            </w:r>
            <w:r>
              <w:rPr>
                <w:rFonts w:hint="eastAsia"/>
              </w:rPr>
              <w:t xml:space="preserve">ypedef </w:t>
            </w:r>
            <w:r>
              <w:t>T type;</w:t>
            </w:r>
          </w:p>
          <w:p w:rsidR="00272D9D" w:rsidRDefault="00272D9D">
            <w:r>
              <w:t>}</w:t>
            </w:r>
          </w:p>
          <w:p w:rsidR="007D6AEC" w:rsidRDefault="00272D9D" w:rsidP="00B053AE">
            <w:r>
              <w:t>Template &lt;class T&gt; struct remove_reference&lt;T&amp;&amp;&gt;{</w:t>
            </w:r>
            <w:r w:rsidR="00B053AE">
              <w:t xml:space="preserve"> </w:t>
            </w:r>
          </w:p>
          <w:p w:rsidR="00B053AE" w:rsidRDefault="00B053AE" w:rsidP="00B053AE">
            <w:r>
              <w:t>T</w:t>
            </w:r>
            <w:r>
              <w:rPr>
                <w:rFonts w:hint="eastAsia"/>
              </w:rPr>
              <w:t xml:space="preserve">ypedef </w:t>
            </w:r>
            <w:r>
              <w:t>T type;</w:t>
            </w:r>
          </w:p>
          <w:p w:rsidR="00272D9D" w:rsidRDefault="00272D9D">
            <w:r>
              <w:t>}</w:t>
            </w:r>
          </w:p>
          <w:p w:rsidR="00272D9D" w:rsidRDefault="00272D9D">
            <w:r>
              <w:rPr>
                <w:rFonts w:hint="eastAsia"/>
              </w:rPr>
              <w:t>6.</w:t>
            </w:r>
          </w:p>
          <w:p w:rsidR="00272D9D" w:rsidRDefault="00272D9D">
            <w:r>
              <w:t>Template&lt;&gt;</w:t>
            </w:r>
          </w:p>
          <w:p w:rsidR="00272D9D" w:rsidRDefault="00272D9D">
            <w:r>
              <w:t>Void Foo&lt;int&gt;::Bar(){…}</w:t>
            </w:r>
          </w:p>
        </w:tc>
      </w:tr>
      <w:tr w:rsidR="00351204" w:rsidTr="00C90553">
        <w:trPr>
          <w:trHeight w:val="1686"/>
        </w:trPr>
        <w:tc>
          <w:tcPr>
            <w:tcW w:w="8296" w:type="dxa"/>
            <w:gridSpan w:val="2"/>
          </w:tcPr>
          <w:p w:rsidR="009B0C4B" w:rsidRDefault="009B0C4B" w:rsidP="009B0C4B">
            <w:pPr>
              <w:pStyle w:val="a6"/>
              <w:numPr>
                <w:ilvl w:val="0"/>
                <w:numId w:val="2"/>
              </w:numPr>
              <w:ind w:firstLineChars="0"/>
            </w:pPr>
            <w:r>
              <w:rPr>
                <w:rFonts w:hint="eastAsia"/>
              </w:rPr>
              <w:lastRenderedPageBreak/>
              <w:t>模板特例化</w:t>
            </w:r>
          </w:p>
          <w:p w:rsidR="009B0C4B" w:rsidRDefault="009B0C4B" w:rsidP="009B0C4B">
            <w:pPr>
              <w:pStyle w:val="a6"/>
              <w:numPr>
                <w:ilvl w:val="0"/>
                <w:numId w:val="3"/>
              </w:numPr>
              <w:ind w:firstLineChars="0"/>
            </w:pPr>
            <w:r>
              <w:rPr>
                <w:rFonts w:hint="eastAsia"/>
              </w:rPr>
              <w:t>单一模板，让能任何模板实参都是适合的，都能实例化，办不到。</w:t>
            </w:r>
          </w:p>
          <w:p w:rsidR="009B0C4B" w:rsidRPr="00CA22DB" w:rsidRDefault="009B0C4B" w:rsidP="009B0C4B">
            <w:pPr>
              <w:pStyle w:val="a6"/>
              <w:numPr>
                <w:ilvl w:val="0"/>
                <w:numId w:val="3"/>
              </w:numPr>
              <w:ind w:firstLineChars="0"/>
              <w:rPr>
                <w:color w:val="FF0000"/>
              </w:rPr>
            </w:pPr>
            <w:r>
              <w:t>不希望使用通用模板版本时</w:t>
            </w:r>
            <w:r>
              <w:rPr>
                <w:rFonts w:hint="eastAsia"/>
              </w:rPr>
              <w:t>，</w:t>
            </w:r>
            <w:r>
              <w:t>可以</w:t>
            </w:r>
            <w:r w:rsidRPr="00CA22DB">
              <w:rPr>
                <w:color w:val="FF0000"/>
              </w:rPr>
              <w:t>定义类或函数模板的一个特例化版本</w:t>
            </w:r>
          </w:p>
          <w:p w:rsidR="009B0C4B" w:rsidRDefault="009B0C4B" w:rsidP="009B0C4B">
            <w:pPr>
              <w:pStyle w:val="a6"/>
              <w:numPr>
                <w:ilvl w:val="0"/>
                <w:numId w:val="3"/>
              </w:numPr>
              <w:ind w:firstLineChars="0"/>
            </w:pPr>
            <w:r>
              <w:t>Compare</w:t>
            </w:r>
            <w:r>
              <w:t>调用非类型参数的版本</w:t>
            </w:r>
            <w:r>
              <w:rPr>
                <w:rFonts w:hint="eastAsia"/>
              </w:rPr>
              <w:t>compare(</w:t>
            </w:r>
            <w:r>
              <w:t>“hi”,”com”</w:t>
            </w:r>
            <w:r w:rsidR="004A2D48">
              <w:t>)</w:t>
            </w:r>
            <w:r w:rsidR="004A2D48">
              <w:rPr>
                <w:rFonts w:hint="eastAsia"/>
              </w:rPr>
              <w:t>;</w:t>
            </w:r>
            <w:r w:rsidR="00F34A5C">
              <w:rPr>
                <w:rFonts w:hint="eastAsia"/>
              </w:rPr>
              <w:t>非类型参数版本</w:t>
            </w:r>
            <w:r w:rsidR="004A2D48">
              <w:rPr>
                <w:rFonts w:hint="eastAsia"/>
              </w:rPr>
              <w:t>处理</w:t>
            </w:r>
            <w:r w:rsidR="00F34A5C">
              <w:rPr>
                <w:rFonts w:hint="eastAsia"/>
              </w:rPr>
              <w:t>不了参数是</w:t>
            </w:r>
            <w:r w:rsidR="00F34A5C">
              <w:rPr>
                <w:rFonts w:hint="eastAsia"/>
              </w:rPr>
              <w:t>p</w:t>
            </w:r>
            <w:r w:rsidR="00F34A5C">
              <w:t>1</w:t>
            </w:r>
            <w:r w:rsidR="00F34A5C">
              <w:t>和</w:t>
            </w:r>
            <w:r w:rsidR="00F34A5C">
              <w:t>p2</w:t>
            </w:r>
            <w:r w:rsidR="00F34A5C">
              <w:rPr>
                <w:rFonts w:hint="eastAsia"/>
              </w:rPr>
              <w:t>，</w:t>
            </w:r>
            <w:r w:rsidR="00F34A5C">
              <w:t>字符指针的</w:t>
            </w:r>
            <w:r w:rsidR="00F34A5C">
              <w:rPr>
                <w:rFonts w:hint="eastAsia"/>
              </w:rPr>
              <w:t>情况，无法将指针转换为</w:t>
            </w:r>
            <w:r w:rsidR="00BC4D5F">
              <w:rPr>
                <w:rFonts w:hint="eastAsia"/>
              </w:rPr>
              <w:t>一个数组的引用。</w:t>
            </w:r>
          </w:p>
          <w:p w:rsidR="00BC4D5F" w:rsidRDefault="00BC4D5F" w:rsidP="00BC4D5F">
            <w:pPr>
              <w:pStyle w:val="a6"/>
              <w:ind w:left="360" w:firstLineChars="0" w:firstLine="0"/>
            </w:pPr>
            <w:r>
              <w:t>我们可以将第一个版本的</w:t>
            </w:r>
            <w:r>
              <w:t>compare</w:t>
            </w:r>
            <w:r>
              <w:t>定义一个模板特例</w:t>
            </w:r>
            <w:r>
              <w:rPr>
                <w:rFonts w:hint="eastAsia"/>
              </w:rPr>
              <w:t>，</w:t>
            </w:r>
            <w:r>
              <w:t>处理字符指针</w:t>
            </w:r>
          </w:p>
          <w:p w:rsidR="00BC4D5F" w:rsidRPr="00BC4D5F" w:rsidRDefault="00BC4D5F" w:rsidP="00BC4D5F">
            <w:pPr>
              <w:pStyle w:val="a6"/>
              <w:ind w:left="360" w:firstLineChars="0" w:firstLine="0"/>
            </w:pPr>
            <w:r>
              <w:t>它本身被调用是转换为</w:t>
            </w:r>
            <w:r>
              <w:t>char[]</w:t>
            </w:r>
            <w:r w:rsidR="004D74B6">
              <w:t>是不同的</w:t>
            </w:r>
            <w:r w:rsidR="004D74B6">
              <w:rPr>
                <w:rFonts w:hint="eastAsia"/>
              </w:rPr>
              <w:t>。</w:t>
            </w:r>
          </w:p>
          <w:p w:rsidR="009B0C4B" w:rsidRDefault="009B0C4B" w:rsidP="009B0C4B">
            <w:pPr>
              <w:pStyle w:val="a6"/>
              <w:numPr>
                <w:ilvl w:val="0"/>
                <w:numId w:val="2"/>
              </w:numPr>
              <w:ind w:firstLineChars="0"/>
            </w:pPr>
            <w:r>
              <w:t>定义函数模板特例化</w:t>
            </w:r>
          </w:p>
          <w:p w:rsidR="004A2D48" w:rsidRDefault="004A2D48" w:rsidP="004A2D48">
            <w:pPr>
              <w:pStyle w:val="a6"/>
              <w:numPr>
                <w:ilvl w:val="0"/>
                <w:numId w:val="4"/>
              </w:numPr>
              <w:ind w:firstLineChars="0"/>
            </w:pPr>
            <w:r>
              <w:t>T</w:t>
            </w:r>
            <w:r>
              <w:rPr>
                <w:rFonts w:hint="eastAsia"/>
              </w:rPr>
              <w:t>emplate</w:t>
            </w:r>
            <w:r>
              <w:rPr>
                <w:rFonts w:hint="eastAsia"/>
              </w:rPr>
              <w:t>后加</w:t>
            </w:r>
            <w:r>
              <w:rPr>
                <w:rFonts w:hint="eastAsia"/>
              </w:rPr>
              <w:t>&lt;&gt;</w:t>
            </w:r>
            <w:r>
              <w:rPr>
                <w:rFonts w:hint="eastAsia"/>
              </w:rPr>
              <w:t>空尖括号对。将为原模板的所有模板参数提供实参</w:t>
            </w:r>
          </w:p>
          <w:p w:rsidR="004A2D48" w:rsidRDefault="004A2D48" w:rsidP="004A2D48">
            <w:pPr>
              <w:pStyle w:val="a6"/>
              <w:numPr>
                <w:ilvl w:val="0"/>
                <w:numId w:val="4"/>
              </w:numPr>
              <w:ind w:firstLineChars="0"/>
            </w:pPr>
            <w:r>
              <w:t>特例化版本的函数参数类型必须与声明的模板中对应的类型匹配</w:t>
            </w:r>
            <w:r>
              <w:rPr>
                <w:rFonts w:hint="eastAsia"/>
              </w:rPr>
              <w:t>。</w:t>
            </w:r>
            <w:r>
              <w:t>就是若声明中</w:t>
            </w:r>
            <w:r>
              <w:t>const T&amp;,</w:t>
            </w:r>
            <w:r>
              <w:t>则特例化版本也要有</w:t>
            </w:r>
            <w:r>
              <w:t>const &amp;,</w:t>
            </w:r>
            <w:r>
              <w:t>但对</w:t>
            </w:r>
            <w:r>
              <w:rPr>
                <w:rFonts w:hint="eastAsia"/>
              </w:rPr>
              <w:t>T</w:t>
            </w:r>
            <w:r>
              <w:rPr>
                <w:rFonts w:hint="eastAsia"/>
              </w:rPr>
              <w:t>可以自定义</w:t>
            </w:r>
          </w:p>
          <w:p w:rsidR="004A2D48" w:rsidRDefault="004A2D48" w:rsidP="004A2D48">
            <w:pPr>
              <w:pStyle w:val="a6"/>
              <w:numPr>
                <w:ilvl w:val="0"/>
                <w:numId w:val="4"/>
              </w:numPr>
              <w:ind w:firstLineChars="0"/>
            </w:pPr>
            <w:r>
              <w:t>设置</w:t>
            </w:r>
            <w:r>
              <w:rPr>
                <w:rFonts w:hint="eastAsia"/>
              </w:rPr>
              <w:t>T</w:t>
            </w:r>
            <w:r>
              <w:rPr>
                <w:rFonts w:hint="eastAsia"/>
              </w:rPr>
              <w:t>为</w:t>
            </w:r>
            <w:r>
              <w:rPr>
                <w:rFonts w:hint="eastAsia"/>
              </w:rPr>
              <w:t>const</w:t>
            </w:r>
            <w:r>
              <w:t xml:space="preserve"> char*,</w:t>
            </w:r>
            <w:r>
              <w:t>结合</w:t>
            </w:r>
            <w:r>
              <w:t>const &amp;</w:t>
            </w:r>
            <w:r>
              <w:t>则为</w:t>
            </w:r>
            <w:r>
              <w:t>const char* const &amp;,</w:t>
            </w:r>
            <w:r>
              <w:t>得到一个指向</w:t>
            </w:r>
            <w:r>
              <w:t>const char</w:t>
            </w:r>
            <w:r>
              <w:t>的</w:t>
            </w:r>
            <w:r>
              <w:t>const</w:t>
            </w:r>
            <w:r>
              <w:t>指针的引用</w:t>
            </w:r>
          </w:p>
          <w:p w:rsidR="009B0C4B" w:rsidRDefault="009B0C4B" w:rsidP="009B0C4B">
            <w:pPr>
              <w:pStyle w:val="a6"/>
              <w:numPr>
                <w:ilvl w:val="0"/>
                <w:numId w:val="2"/>
              </w:numPr>
              <w:ind w:firstLineChars="0"/>
            </w:pPr>
            <w:r>
              <w:t>函数重载与模板特例化</w:t>
            </w:r>
          </w:p>
          <w:p w:rsidR="004A2D48" w:rsidRPr="00484A1D" w:rsidRDefault="004A2D48" w:rsidP="004A2D48">
            <w:pPr>
              <w:pStyle w:val="a6"/>
              <w:numPr>
                <w:ilvl w:val="0"/>
                <w:numId w:val="5"/>
              </w:numPr>
              <w:ind w:firstLineChars="0"/>
              <w:rPr>
                <w:color w:val="FF0000"/>
              </w:rPr>
            </w:pPr>
            <w:r>
              <w:rPr>
                <w:rFonts w:hint="eastAsia"/>
              </w:rPr>
              <w:t>当实例化特定版本实际上接管了编译器的工作，</w:t>
            </w:r>
            <w:r w:rsidRPr="00484A1D">
              <w:rPr>
                <w:rFonts w:hint="eastAsia"/>
                <w:color w:val="FF0000"/>
              </w:rPr>
              <w:t>为原模板的一个特殊实例提供了定义。并非函数名的一个重载版本</w:t>
            </w:r>
            <w:bookmarkStart w:id="0" w:name="_GoBack"/>
            <w:bookmarkEnd w:id="0"/>
          </w:p>
          <w:p w:rsidR="000532FA" w:rsidRDefault="000532FA" w:rsidP="004A2D48">
            <w:pPr>
              <w:pStyle w:val="a6"/>
              <w:numPr>
                <w:ilvl w:val="0"/>
                <w:numId w:val="5"/>
              </w:numPr>
              <w:ind w:firstLineChars="0"/>
            </w:pPr>
            <w:r>
              <w:rPr>
                <w:rFonts w:hint="eastAsia"/>
              </w:rPr>
              <w:t>3</w:t>
            </w:r>
            <w:r>
              <w:rPr>
                <w:rFonts w:hint="eastAsia"/>
              </w:rPr>
              <w:t>个函数模板中，</w:t>
            </w:r>
            <w:r>
              <w:rPr>
                <w:rFonts w:hint="eastAsia"/>
              </w:rPr>
              <w:t>2</w:t>
            </w:r>
            <w:r>
              <w:rPr>
                <w:rFonts w:hint="eastAsia"/>
              </w:rPr>
              <w:t>个版本</w:t>
            </w:r>
            <w:r w:rsidR="005F2443">
              <w:rPr>
                <w:rFonts w:hint="eastAsia"/>
              </w:rPr>
              <w:t>（第一个和第二个）</w:t>
            </w:r>
            <w:r>
              <w:rPr>
                <w:rFonts w:hint="eastAsia"/>
              </w:rPr>
              <w:t>，对于</w:t>
            </w:r>
            <w:r>
              <w:rPr>
                <w:rFonts w:hint="eastAsia"/>
              </w:rPr>
              <w:t>c</w:t>
            </w:r>
            <w:r>
              <w:t>ompare(“hi”,”mom”)</w:t>
            </w:r>
            <w:r>
              <w:t>都是可行的</w:t>
            </w:r>
            <w:r>
              <w:rPr>
                <w:rFonts w:hint="eastAsia"/>
              </w:rPr>
              <w:t>，但是接收一个字符数组参数的版本更特例化，</w:t>
            </w:r>
            <w:r w:rsidRPr="000532FA">
              <w:rPr>
                <w:rFonts w:hint="eastAsia"/>
                <w:color w:val="FF0000"/>
              </w:rPr>
              <w:t>就是</w:t>
            </w:r>
            <w:r w:rsidRPr="000532FA">
              <w:rPr>
                <w:rFonts w:hint="eastAsia"/>
                <w:color w:val="FF0000"/>
              </w:rPr>
              <w:t>const</w:t>
            </w:r>
            <w:r w:rsidRPr="000532FA">
              <w:rPr>
                <w:color w:val="FF0000"/>
              </w:rPr>
              <w:t xml:space="preserve"> char(&amp;)[N]</w:t>
            </w:r>
            <w:r w:rsidRPr="000532FA">
              <w:rPr>
                <w:color w:val="FF0000"/>
              </w:rPr>
              <w:t>更特例化</w:t>
            </w:r>
            <w:r>
              <w:rPr>
                <w:rFonts w:hint="eastAsia"/>
                <w:color w:val="FF0000"/>
              </w:rPr>
              <w:t>，</w:t>
            </w:r>
            <w:r>
              <w:rPr>
                <w:color w:val="FF0000"/>
              </w:rPr>
              <w:t>会选择这个</w:t>
            </w:r>
            <w:r>
              <w:rPr>
                <w:rFonts w:hint="eastAsia"/>
              </w:rPr>
              <w:t>。</w:t>
            </w:r>
            <w:r>
              <w:t>得试试</w:t>
            </w:r>
            <w:r w:rsidR="00D354A4">
              <w:rPr>
                <w:rFonts w:hint="eastAsia"/>
              </w:rPr>
              <w:t>，</w:t>
            </w:r>
            <w:r w:rsidR="00D354A4">
              <w:t>是的</w:t>
            </w:r>
          </w:p>
          <w:p w:rsidR="000532FA" w:rsidRDefault="000532FA" w:rsidP="004A2D48">
            <w:pPr>
              <w:pStyle w:val="a6"/>
              <w:numPr>
                <w:ilvl w:val="0"/>
                <w:numId w:val="5"/>
              </w:numPr>
              <w:ind w:firstLineChars="0"/>
            </w:pPr>
            <w:r>
              <w:t>若将接收字符指针的</w:t>
            </w:r>
            <w:r>
              <w:t>compare</w:t>
            </w:r>
            <w:r>
              <w:t>定义为普通的非模板函数</w:t>
            </w:r>
            <w:r>
              <w:rPr>
                <w:rFonts w:hint="eastAsia"/>
              </w:rPr>
              <w:t>，</w:t>
            </w:r>
            <w:r>
              <w:t>则这个更精确</w:t>
            </w:r>
            <w:r>
              <w:rPr>
                <w:rFonts w:hint="eastAsia"/>
              </w:rPr>
              <w:t>，</w:t>
            </w:r>
            <w:r>
              <w:t>会选择这个</w:t>
            </w:r>
            <w:r>
              <w:rPr>
                <w:rFonts w:hint="eastAsia"/>
              </w:rPr>
              <w:t>。</w:t>
            </w:r>
            <w:r w:rsidR="00921A0A">
              <w:rPr>
                <w:rFonts w:hint="eastAsia"/>
              </w:rPr>
              <w:t>只是前面的规则</w:t>
            </w:r>
          </w:p>
          <w:p w:rsidR="009B0C4B" w:rsidRDefault="009B0C4B" w:rsidP="009B0C4B">
            <w:pPr>
              <w:pStyle w:val="a6"/>
              <w:numPr>
                <w:ilvl w:val="0"/>
                <w:numId w:val="2"/>
              </w:numPr>
              <w:ind w:firstLineChars="0"/>
            </w:pPr>
            <w:r>
              <w:t>类模板特例化</w:t>
            </w:r>
          </w:p>
          <w:p w:rsidR="000532FA" w:rsidRDefault="000532FA" w:rsidP="000532FA">
            <w:pPr>
              <w:pStyle w:val="a6"/>
              <w:numPr>
                <w:ilvl w:val="0"/>
                <w:numId w:val="6"/>
              </w:numPr>
              <w:ind w:firstLineChars="0"/>
            </w:pPr>
            <w:r>
              <w:rPr>
                <w:rFonts w:hint="eastAsia"/>
              </w:rPr>
              <w:t>实例化</w:t>
            </w:r>
            <w:r>
              <w:rPr>
                <w:rFonts w:hint="eastAsia"/>
              </w:rPr>
              <w:t>hash</w:t>
            </w:r>
            <w:r>
              <w:rPr>
                <w:rFonts w:hint="eastAsia"/>
              </w:rPr>
              <w:t>特例化版本，必须在原模板定义所在的命名空间定义它，所以要开</w:t>
            </w:r>
            <w:r>
              <w:rPr>
                <w:rFonts w:hint="eastAsia"/>
              </w:rPr>
              <w:t>std</w:t>
            </w:r>
            <w:r>
              <w:rPr>
                <w:rFonts w:hint="eastAsia"/>
              </w:rPr>
              <w:t>空间添加成员</w:t>
            </w:r>
          </w:p>
          <w:p w:rsidR="007F7302" w:rsidRDefault="007F7302" w:rsidP="000532FA">
            <w:pPr>
              <w:pStyle w:val="a6"/>
              <w:numPr>
                <w:ilvl w:val="0"/>
                <w:numId w:val="6"/>
              </w:numPr>
              <w:ind w:firstLineChars="0"/>
            </w:pPr>
            <w:r>
              <w:t>一个特例化</w:t>
            </w:r>
            <w:r>
              <w:t>hash</w:t>
            </w:r>
            <w:r>
              <w:t>类</w:t>
            </w:r>
            <w:r>
              <w:rPr>
                <w:rFonts w:hint="eastAsia"/>
              </w:rPr>
              <w:t>：</w:t>
            </w:r>
          </w:p>
          <w:p w:rsidR="007F7302" w:rsidRDefault="007F7302" w:rsidP="007F7302">
            <w:pPr>
              <w:pStyle w:val="a6"/>
              <w:numPr>
                <w:ilvl w:val="0"/>
                <w:numId w:val="9"/>
              </w:numPr>
              <w:ind w:firstLineChars="0"/>
            </w:pPr>
            <w:r>
              <w:rPr>
                <w:rFonts w:hint="eastAsia"/>
              </w:rPr>
              <w:t>一个重载的调用运算符，接受一个容器关键字类型的对象，返回一个</w:t>
            </w:r>
            <w:r>
              <w:rPr>
                <w:rFonts w:hint="eastAsia"/>
              </w:rPr>
              <w:t>size</w:t>
            </w:r>
            <w:r>
              <w:t>_t</w:t>
            </w:r>
            <w:r w:rsidR="00070144">
              <w:rPr>
                <w:rFonts w:hint="eastAsia"/>
              </w:rPr>
              <w:t>当哈希值？</w:t>
            </w:r>
          </w:p>
          <w:p w:rsidR="007F7302" w:rsidRDefault="007F7302" w:rsidP="007F7302">
            <w:pPr>
              <w:pStyle w:val="a6"/>
              <w:numPr>
                <w:ilvl w:val="0"/>
                <w:numId w:val="9"/>
              </w:numPr>
              <w:ind w:firstLineChars="0"/>
            </w:pPr>
            <w:r>
              <w:t>两个类型</w:t>
            </w:r>
            <w:r w:rsidR="00371579">
              <w:t>成员</w:t>
            </w:r>
            <w:r>
              <w:rPr>
                <w:rFonts w:hint="eastAsia"/>
              </w:rPr>
              <w:t>，</w:t>
            </w:r>
            <w:r>
              <w:t>result_type,argument_type</w:t>
            </w:r>
            <w:r>
              <w:rPr>
                <w:rFonts w:hint="eastAsia"/>
              </w:rPr>
              <w:t>，</w:t>
            </w:r>
            <w:r>
              <w:t>调用运算符的返回和参数类型</w:t>
            </w:r>
          </w:p>
          <w:p w:rsidR="007F7302" w:rsidRDefault="007F7302" w:rsidP="007F7302">
            <w:pPr>
              <w:pStyle w:val="a6"/>
              <w:numPr>
                <w:ilvl w:val="0"/>
                <w:numId w:val="9"/>
              </w:numPr>
              <w:ind w:firstLineChars="0"/>
            </w:pPr>
            <w:r>
              <w:t>默认构造函数和拷贝赋值运算符</w:t>
            </w:r>
          </w:p>
          <w:p w:rsidR="00AD1ECB" w:rsidRDefault="00AD1ECB" w:rsidP="00AD1ECB">
            <w:r>
              <w:t>反正需要</w:t>
            </w:r>
            <w:r>
              <w:rPr>
                <w:rFonts w:hint="eastAsia"/>
              </w:rPr>
              <w:t>==</w:t>
            </w:r>
            <w:r w:rsidR="00DC32E0">
              <w:t>运算符是为了判断</w:t>
            </w:r>
            <w:r>
              <w:t>相同的</w:t>
            </w:r>
            <w:r>
              <w:rPr>
                <w:rFonts w:hint="eastAsia"/>
              </w:rPr>
              <w:t>Sales</w:t>
            </w:r>
            <w:r>
              <w:t>_data</w:t>
            </w:r>
            <w:r>
              <w:t>放在一起</w:t>
            </w:r>
            <w:r w:rsidR="00D03211">
              <w:rPr>
                <w:rFonts w:hint="eastAsia"/>
              </w:rPr>
              <w:t>。</w:t>
            </w:r>
          </w:p>
          <w:p w:rsidR="00AD1ECB" w:rsidRDefault="00DC32E0" w:rsidP="00AD1ECB">
            <w:r>
              <w:t>Hash</w:t>
            </w:r>
            <w:r>
              <w:t>是生成</w:t>
            </w:r>
            <w:r>
              <w:rPr>
                <w:rFonts w:hint="eastAsia"/>
              </w:rPr>
              <w:t>Sales</w:t>
            </w:r>
            <w:r>
              <w:t>_data</w:t>
            </w:r>
            <w:r>
              <w:t>的哈希值</w:t>
            </w:r>
            <w:r>
              <w:rPr>
                <w:rFonts w:hint="eastAsia"/>
              </w:rPr>
              <w:t>，</w:t>
            </w:r>
            <w:r w:rsidR="00AD1ECB">
              <w:t>Size_t</w:t>
            </w:r>
            <w:r w:rsidR="00AD1ECB">
              <w:t>是保存哈希值</w:t>
            </w:r>
            <w:r w:rsidR="00071C99">
              <w:rPr>
                <w:rFonts w:hint="eastAsia"/>
              </w:rPr>
              <w:t>，</w:t>
            </w:r>
            <w:r w:rsidR="00071C99">
              <w:t>argument</w:t>
            </w:r>
            <w:r w:rsidR="00071C99">
              <w:t>是类型</w:t>
            </w:r>
          </w:p>
          <w:p w:rsidR="00071C99" w:rsidRDefault="00071C99" w:rsidP="00AD1ECB">
            <w:r>
              <w:rPr>
                <w:rFonts w:ascii="新宋体" w:eastAsia="新宋体" w:cs="新宋体"/>
                <w:color w:val="2B91AF"/>
                <w:kern w:val="0"/>
                <w:sz w:val="19"/>
                <w:szCs w:val="19"/>
              </w:rPr>
              <w:t>unordered_multiset会组合使用</w:t>
            </w:r>
            <w:r>
              <w:rPr>
                <w:rFonts w:ascii="新宋体" w:eastAsia="新宋体" w:cs="新宋体" w:hint="eastAsia"/>
                <w:color w:val="2B91AF"/>
                <w:kern w:val="0"/>
                <w:sz w:val="19"/>
                <w:szCs w:val="19"/>
              </w:rPr>
              <w:t>Sales</w:t>
            </w:r>
            <w:r>
              <w:rPr>
                <w:rFonts w:ascii="新宋体" w:eastAsia="新宋体" w:cs="新宋体"/>
                <w:color w:val="2B91AF"/>
                <w:kern w:val="0"/>
                <w:sz w:val="19"/>
                <w:szCs w:val="19"/>
              </w:rPr>
              <w:t>_data对应的特例化hash就是调用hash&lt;Sales_data&gt;得到哈希值与</w:t>
            </w:r>
            <w:r>
              <w:rPr>
                <w:rFonts w:ascii="新宋体" w:eastAsia="新宋体" w:cs="新宋体" w:hint="eastAsia"/>
                <w:color w:val="2B91AF"/>
                <w:kern w:val="0"/>
                <w:sz w:val="19"/>
                <w:szCs w:val="19"/>
              </w:rPr>
              <w:t>Sales</w:t>
            </w:r>
            <w:r>
              <w:rPr>
                <w:rFonts w:ascii="新宋体" w:eastAsia="新宋体" w:cs="新宋体"/>
                <w:color w:val="2B91AF"/>
                <w:kern w:val="0"/>
                <w:sz w:val="19"/>
                <w:szCs w:val="19"/>
              </w:rPr>
              <w:t>_data上的</w:t>
            </w:r>
            <w:r>
              <w:rPr>
                <w:rFonts w:ascii="新宋体" w:eastAsia="新宋体" w:cs="新宋体" w:hint="eastAsia"/>
                <w:color w:val="2B91AF"/>
                <w:kern w:val="0"/>
                <w:sz w:val="19"/>
                <w:szCs w:val="19"/>
              </w:rPr>
              <w:t>等于运算符组合判断是否放在一起的意思吗？</w:t>
            </w:r>
          </w:p>
          <w:p w:rsidR="00071C99" w:rsidRPr="00071C99" w:rsidRDefault="00071C99" w:rsidP="00AD1ECB"/>
          <w:p w:rsidR="000532FA" w:rsidRDefault="000532FA" w:rsidP="000532FA">
            <w:pPr>
              <w:pStyle w:val="a6"/>
              <w:numPr>
                <w:ilvl w:val="0"/>
                <w:numId w:val="6"/>
              </w:numPr>
              <w:ind w:firstLineChars="0"/>
            </w:pPr>
            <w:r>
              <w:t>Template&lt;&gt;</w:t>
            </w:r>
            <w:r>
              <w:t>开始</w:t>
            </w:r>
            <w:r>
              <w:rPr>
                <w:rFonts w:hint="eastAsia"/>
              </w:rPr>
              <w:t>，</w:t>
            </w:r>
            <w:r>
              <w:t>特例化版本为</w:t>
            </w:r>
            <w:r>
              <w:rPr>
                <w:rFonts w:hint="eastAsia"/>
              </w:rPr>
              <w:t>hash&lt;Sales</w:t>
            </w:r>
            <w:r>
              <w:t>_data&gt;,</w:t>
            </w:r>
            <w:r>
              <w:t>哈希值为</w:t>
            </w:r>
            <w:r>
              <w:t>key_type</w:t>
            </w:r>
          </w:p>
          <w:p w:rsidR="000532FA" w:rsidRDefault="000532FA" w:rsidP="000532FA">
            <w:pPr>
              <w:pStyle w:val="a6"/>
              <w:numPr>
                <w:ilvl w:val="0"/>
                <w:numId w:val="6"/>
              </w:numPr>
              <w:ind w:firstLineChars="0"/>
              <w:rPr>
                <w:color w:val="FF0000"/>
              </w:rPr>
            </w:pPr>
            <w:r w:rsidRPr="001D6B8B">
              <w:rPr>
                <w:color w:val="FF0000"/>
              </w:rPr>
              <w:t>为</w:t>
            </w:r>
            <w:r w:rsidRPr="001D6B8B">
              <w:rPr>
                <w:rFonts w:hint="eastAsia"/>
                <w:color w:val="FF0000"/>
              </w:rPr>
              <w:t>Sales</w:t>
            </w:r>
            <w:r w:rsidRPr="001D6B8B">
              <w:rPr>
                <w:color w:val="FF0000"/>
              </w:rPr>
              <w:t>_data</w:t>
            </w:r>
            <w:r w:rsidRPr="001D6B8B">
              <w:rPr>
                <w:color w:val="FF0000"/>
              </w:rPr>
              <w:t>定义的</w:t>
            </w:r>
            <w:r w:rsidRPr="001D6B8B">
              <w:rPr>
                <w:color w:val="FF0000"/>
              </w:rPr>
              <w:t>operator==</w:t>
            </w:r>
            <w:r w:rsidR="00600235">
              <w:rPr>
                <w:color w:val="FF0000"/>
              </w:rPr>
              <w:t>(p497,</w:t>
            </w:r>
            <w:r w:rsidR="00600235">
              <w:rPr>
                <w:color w:val="FF0000"/>
              </w:rPr>
              <w:t>同样用了</w:t>
            </w:r>
            <w:r w:rsidR="00600235">
              <w:rPr>
                <w:rFonts w:hint="eastAsia"/>
                <w:color w:val="FF0000"/>
              </w:rPr>
              <w:t>3</w:t>
            </w:r>
            <w:r w:rsidR="00600235">
              <w:rPr>
                <w:rFonts w:hint="eastAsia"/>
                <w:color w:val="FF0000"/>
              </w:rPr>
              <w:t>个成员</w:t>
            </w:r>
            <w:r w:rsidR="00600235">
              <w:rPr>
                <w:color w:val="FF0000"/>
              </w:rPr>
              <w:t>)</w:t>
            </w:r>
            <w:r w:rsidRPr="001D6B8B">
              <w:rPr>
                <w:color w:val="FF0000"/>
              </w:rPr>
              <w:t>是兼容的</w:t>
            </w:r>
            <w:r w:rsidRPr="001D6B8B">
              <w:rPr>
                <w:rFonts w:hint="eastAsia"/>
                <w:color w:val="FF0000"/>
              </w:rPr>
              <w:t>。</w:t>
            </w:r>
            <w:r w:rsidRPr="001D6B8B">
              <w:rPr>
                <w:color w:val="FF0000"/>
              </w:rPr>
              <w:t>为了处理特定关键字类型</w:t>
            </w:r>
            <w:r w:rsidRPr="001D6B8B">
              <w:rPr>
                <w:rFonts w:hint="eastAsia"/>
                <w:color w:val="FF0000"/>
              </w:rPr>
              <w:t>，</w:t>
            </w:r>
            <w:r w:rsidRPr="001D6B8B">
              <w:rPr>
                <w:color w:val="FF0000"/>
              </w:rPr>
              <w:t>无序容器会组合使用</w:t>
            </w:r>
            <w:r w:rsidR="00226E60" w:rsidRPr="001D6B8B">
              <w:rPr>
                <w:color w:val="FF0000"/>
              </w:rPr>
              <w:t>key_type</w:t>
            </w:r>
            <w:r w:rsidR="00226E60" w:rsidRPr="001D6B8B">
              <w:rPr>
                <w:color w:val="FF0000"/>
              </w:rPr>
              <w:t>对应的特例化</w:t>
            </w:r>
            <w:r w:rsidR="00226E60" w:rsidRPr="001D6B8B">
              <w:rPr>
                <w:color w:val="FF0000"/>
              </w:rPr>
              <w:t>hash</w:t>
            </w:r>
            <w:r w:rsidR="00226E60" w:rsidRPr="001D6B8B">
              <w:rPr>
                <w:color w:val="FF0000"/>
              </w:rPr>
              <w:t>版本和</w:t>
            </w:r>
            <w:r w:rsidR="00226E60" w:rsidRPr="001D6B8B">
              <w:rPr>
                <w:color w:val="FF0000"/>
              </w:rPr>
              <w:t>key_type</w:t>
            </w:r>
            <w:r w:rsidR="00226E60" w:rsidRPr="001D6B8B">
              <w:rPr>
                <w:color w:val="FF0000"/>
              </w:rPr>
              <w:t>上的相等</w:t>
            </w:r>
            <w:r w:rsidR="00226E60" w:rsidRPr="001D6B8B">
              <w:rPr>
                <w:rFonts w:hint="eastAsia"/>
                <w:color w:val="FF0000"/>
              </w:rPr>
              <w:t>运算符。</w:t>
            </w:r>
            <w:r w:rsidR="001D6B8B" w:rsidRPr="00826491">
              <w:rPr>
                <w:rFonts w:hint="eastAsia"/>
              </w:rPr>
              <w:t>不懂</w:t>
            </w:r>
            <w:r w:rsidR="001D6B8B">
              <w:rPr>
                <w:rFonts w:hint="eastAsia"/>
                <w:color w:val="FF0000"/>
              </w:rPr>
              <w:t>。</w:t>
            </w:r>
            <w:r w:rsidR="0065791D">
              <w:rPr>
                <w:color w:val="FF0000"/>
              </w:rPr>
              <w:t>K</w:t>
            </w:r>
            <w:r w:rsidR="0065791D">
              <w:rPr>
                <w:rFonts w:hint="eastAsia"/>
                <w:color w:val="FF0000"/>
              </w:rPr>
              <w:t>ey</w:t>
            </w:r>
            <w:r w:rsidR="0065791D">
              <w:rPr>
                <w:color w:val="FF0000"/>
              </w:rPr>
              <w:t>_type</w:t>
            </w:r>
            <w:r w:rsidR="0065791D">
              <w:rPr>
                <w:color w:val="FF0000"/>
              </w:rPr>
              <w:t>是</w:t>
            </w:r>
            <w:r w:rsidR="0065791D">
              <w:rPr>
                <w:rFonts w:hint="eastAsia"/>
                <w:color w:val="FF0000"/>
              </w:rPr>
              <w:t>Sales</w:t>
            </w:r>
            <w:r w:rsidR="0065791D">
              <w:rPr>
                <w:color w:val="FF0000"/>
              </w:rPr>
              <w:t>_data</w:t>
            </w:r>
            <w:r w:rsidR="0065791D">
              <w:rPr>
                <w:color w:val="FF0000"/>
              </w:rPr>
              <w:t>吗</w:t>
            </w:r>
            <w:r w:rsidR="0065791D">
              <w:rPr>
                <w:rFonts w:hint="eastAsia"/>
                <w:color w:val="FF0000"/>
              </w:rPr>
              <w:t>？</w:t>
            </w:r>
          </w:p>
          <w:p w:rsidR="001D6B8B" w:rsidRDefault="00826491" w:rsidP="000532FA">
            <w:pPr>
              <w:pStyle w:val="a6"/>
              <w:numPr>
                <w:ilvl w:val="0"/>
                <w:numId w:val="6"/>
              </w:numPr>
              <w:ind w:firstLineChars="0"/>
            </w:pPr>
            <w:r w:rsidRPr="00826491">
              <w:t>当将</w:t>
            </w:r>
            <w:r>
              <w:rPr>
                <w:rFonts w:hint="eastAsia"/>
              </w:rPr>
              <w:t>Sales</w:t>
            </w:r>
            <w:r>
              <w:t>_data</w:t>
            </w:r>
            <w:r>
              <w:t>作为容器的关键字类型时</w:t>
            </w:r>
            <w:r>
              <w:rPr>
                <w:rFonts w:hint="eastAsia"/>
              </w:rPr>
              <w:t>，</w:t>
            </w:r>
            <w:r>
              <w:t>编译器就会自动使用此特例化版本</w:t>
            </w:r>
          </w:p>
          <w:p w:rsidR="00826491" w:rsidRDefault="00826491" w:rsidP="000532FA">
            <w:pPr>
              <w:pStyle w:val="a6"/>
              <w:numPr>
                <w:ilvl w:val="0"/>
                <w:numId w:val="6"/>
              </w:numPr>
              <w:ind w:firstLineChars="0"/>
            </w:pPr>
            <w:r>
              <w:t>由于</w:t>
            </w:r>
            <w:r>
              <w:t>hash&lt;Sales_data&gt;</w:t>
            </w:r>
            <w:r>
              <w:t>使用</w:t>
            </w:r>
            <w:r>
              <w:rPr>
                <w:rFonts w:hint="eastAsia"/>
              </w:rPr>
              <w:t>Sales</w:t>
            </w:r>
            <w:r>
              <w:t>_data</w:t>
            </w:r>
            <w:r>
              <w:t>私有成员</w:t>
            </w:r>
            <w:r>
              <w:rPr>
                <w:rFonts w:hint="eastAsia"/>
              </w:rPr>
              <w:t>，</w:t>
            </w:r>
            <w:r>
              <w:t>所以需要将它声明为</w:t>
            </w:r>
            <w:r>
              <w:rPr>
                <w:rFonts w:hint="eastAsia"/>
              </w:rPr>
              <w:t>Sales</w:t>
            </w:r>
            <w:r>
              <w:t>_data</w:t>
            </w:r>
            <w:r>
              <w:t>的友元</w:t>
            </w:r>
          </w:p>
          <w:p w:rsidR="00826491" w:rsidRPr="00826491" w:rsidRDefault="00826491" w:rsidP="000532FA">
            <w:pPr>
              <w:pStyle w:val="a6"/>
              <w:numPr>
                <w:ilvl w:val="0"/>
                <w:numId w:val="6"/>
              </w:numPr>
              <w:ind w:firstLineChars="0"/>
            </w:pPr>
            <w:r>
              <w:t>友元需要声明原模板版本</w:t>
            </w:r>
          </w:p>
          <w:p w:rsidR="009B0C4B" w:rsidRDefault="009B0C4B" w:rsidP="009B0C4B">
            <w:pPr>
              <w:pStyle w:val="a6"/>
              <w:numPr>
                <w:ilvl w:val="0"/>
                <w:numId w:val="2"/>
              </w:numPr>
              <w:ind w:firstLineChars="0"/>
            </w:pPr>
            <w:r>
              <w:t>类模板部分特例化</w:t>
            </w:r>
          </w:p>
          <w:p w:rsidR="00826491" w:rsidRDefault="00F464C4" w:rsidP="00826491">
            <w:pPr>
              <w:pStyle w:val="a6"/>
              <w:numPr>
                <w:ilvl w:val="0"/>
                <w:numId w:val="7"/>
              </w:numPr>
              <w:ind w:firstLineChars="0"/>
            </w:pPr>
            <w:r>
              <w:rPr>
                <w:rFonts w:hint="eastAsia"/>
              </w:rPr>
              <w:t>与函数模板</w:t>
            </w:r>
            <w:r w:rsidR="00826491">
              <w:rPr>
                <w:rFonts w:hint="eastAsia"/>
              </w:rPr>
              <w:t>不同，</w:t>
            </w:r>
            <w:r>
              <w:rPr>
                <w:rFonts w:hint="eastAsia"/>
              </w:rPr>
              <w:t>类模板的特例化</w:t>
            </w:r>
            <w:r w:rsidR="00826491">
              <w:rPr>
                <w:rFonts w:hint="eastAsia"/>
              </w:rPr>
              <w:t>不必为所有模板参数提供实参</w:t>
            </w:r>
            <w:r>
              <w:rPr>
                <w:rFonts w:hint="eastAsia"/>
              </w:rPr>
              <w:t>。可以指定一部分而非所有模板参数，或是参数的一部分而非全部特性。</w:t>
            </w:r>
          </w:p>
          <w:p w:rsidR="00F464C4" w:rsidRDefault="00F464C4" w:rsidP="00826491">
            <w:pPr>
              <w:pStyle w:val="a6"/>
              <w:numPr>
                <w:ilvl w:val="0"/>
                <w:numId w:val="7"/>
              </w:numPr>
              <w:ind w:firstLineChars="0"/>
            </w:pPr>
            <w:r>
              <w:lastRenderedPageBreak/>
              <w:t>一个类模板的</w:t>
            </w:r>
            <w:r w:rsidRPr="00F464C4">
              <w:rPr>
                <w:color w:val="FF0000"/>
              </w:rPr>
              <w:t>部分特例化</w:t>
            </w:r>
            <w:r>
              <w:t>本身是一个模板</w:t>
            </w:r>
            <w:r>
              <w:rPr>
                <w:rFonts w:hint="eastAsia"/>
              </w:rPr>
              <w:t>，</w:t>
            </w:r>
            <w:r>
              <w:t>使用它时用户还必须在特例化版本中未指定的模板参数提供实参</w:t>
            </w:r>
            <w:r>
              <w:rPr>
                <w:rFonts w:hint="eastAsia"/>
              </w:rPr>
              <w:t>。</w:t>
            </w:r>
            <w:r w:rsidR="00A54BDE">
              <w:rPr>
                <w:rFonts w:hint="eastAsia"/>
              </w:rPr>
              <w:t>(</w:t>
            </w:r>
            <w:r w:rsidR="00A54BDE">
              <w:rPr>
                <w:rFonts w:hint="eastAsia"/>
              </w:rPr>
              <w:t>就是在类名后指定特定的实参</w:t>
            </w:r>
            <w:r w:rsidR="00A54BDE">
              <w:rPr>
                <w:rFonts w:hint="eastAsia"/>
              </w:rPr>
              <w:t>)</w:t>
            </w:r>
          </w:p>
          <w:p w:rsidR="00F464C4" w:rsidRDefault="00F464C4" w:rsidP="00F464C4">
            <w:r>
              <w:t>N</w:t>
            </w:r>
            <w:r>
              <w:rPr>
                <w:rFonts w:hint="eastAsia"/>
              </w:rPr>
              <w:t>ote:</w:t>
            </w:r>
            <w:r>
              <w:t>我们只能部分特例化类模板</w:t>
            </w:r>
            <w:r>
              <w:rPr>
                <w:rFonts w:hint="eastAsia"/>
              </w:rPr>
              <w:t>，</w:t>
            </w:r>
            <w:r>
              <w:t>而不能部分特例化函数模板</w:t>
            </w:r>
          </w:p>
          <w:p w:rsidR="00F464C4" w:rsidRDefault="00F464C4" w:rsidP="00F464C4">
            <w:pPr>
              <w:pStyle w:val="a6"/>
              <w:numPr>
                <w:ilvl w:val="0"/>
                <w:numId w:val="7"/>
              </w:numPr>
              <w:ind w:firstLineChars="0"/>
            </w:pPr>
            <w:r>
              <w:rPr>
                <w:rFonts w:hint="eastAsia"/>
              </w:rPr>
              <w:t>部分特例化版本，就是用于左值引用和右值引用</w:t>
            </w:r>
          </w:p>
          <w:p w:rsidR="00F464C4" w:rsidRDefault="00F464C4" w:rsidP="00F464C4">
            <w:pPr>
              <w:pStyle w:val="a6"/>
              <w:numPr>
                <w:ilvl w:val="0"/>
                <w:numId w:val="7"/>
              </w:numPr>
              <w:ind w:firstLineChars="0"/>
            </w:pPr>
            <w:r>
              <w:t>第一个模板定义了通用模板</w:t>
            </w:r>
            <w:r>
              <w:rPr>
                <w:rFonts w:hint="eastAsia"/>
              </w:rPr>
              <w:t>，</w:t>
            </w:r>
            <w:r>
              <w:t>将模板实参作为</w:t>
            </w:r>
            <w:r>
              <w:t>type</w:t>
            </w:r>
            <w:r>
              <w:t>成员的类型</w:t>
            </w:r>
          </w:p>
          <w:p w:rsidR="00A54BDE" w:rsidRDefault="00A54BDE" w:rsidP="00F464C4">
            <w:pPr>
              <w:pStyle w:val="a6"/>
              <w:numPr>
                <w:ilvl w:val="0"/>
                <w:numId w:val="7"/>
              </w:numPr>
              <w:ind w:firstLineChars="0"/>
            </w:pPr>
            <w:r>
              <w:t>接下来的两个特例化版本的模板参数列表与原模板的模板参数列表相同</w:t>
            </w:r>
            <w:r>
              <w:rPr>
                <w:rFonts w:hint="eastAsia"/>
              </w:rPr>
              <w:t>，</w:t>
            </w:r>
            <w:r>
              <w:t>类名之后</w:t>
            </w:r>
            <w:r>
              <w:rPr>
                <w:rFonts w:hint="eastAsia"/>
              </w:rPr>
              <w:t>，</w:t>
            </w:r>
            <w:r>
              <w:t>要</w:t>
            </w:r>
            <w:r w:rsidRPr="00976580">
              <w:rPr>
                <w:color w:val="FF0000"/>
              </w:rPr>
              <w:t>特例化的模板参数指定实参</w:t>
            </w:r>
            <w:r>
              <w:rPr>
                <w:rFonts w:hint="eastAsia"/>
              </w:rPr>
              <w:t>，</w:t>
            </w:r>
            <w:r>
              <w:t>这些实参与原始的模板中的参数按位置对应</w:t>
            </w:r>
            <w:r>
              <w:rPr>
                <w:rFonts w:hint="eastAsia"/>
              </w:rPr>
              <w:t>。</w:t>
            </w:r>
          </w:p>
          <w:p w:rsidR="00CA3546" w:rsidRDefault="00CA3546" w:rsidP="00F464C4">
            <w:pPr>
              <w:pStyle w:val="a6"/>
              <w:numPr>
                <w:ilvl w:val="0"/>
                <w:numId w:val="7"/>
              </w:numPr>
              <w:ind w:firstLineChars="0"/>
            </w:pPr>
            <w:r>
              <w:t>部分特例化版本的模板参数列表是原始模板的参数列表的一个</w:t>
            </w:r>
            <w:r w:rsidRPr="00E33C0D">
              <w:rPr>
                <w:color w:val="FF0000"/>
              </w:rPr>
              <w:t>子集</w:t>
            </w:r>
            <w:r>
              <w:t>或者是一个</w:t>
            </w:r>
            <w:r w:rsidRPr="00E33C0D">
              <w:rPr>
                <w:color w:val="FF0000"/>
              </w:rPr>
              <w:t>特例化版本</w:t>
            </w:r>
            <w:r>
              <w:rPr>
                <w:rFonts w:hint="eastAsia"/>
              </w:rPr>
              <w:t>。模板参数的数目相同，类型不同</w:t>
            </w:r>
          </w:p>
          <w:p w:rsidR="00976580" w:rsidRDefault="00976580" w:rsidP="00F464C4">
            <w:pPr>
              <w:pStyle w:val="a6"/>
              <w:numPr>
                <w:ilvl w:val="0"/>
                <w:numId w:val="7"/>
              </w:numPr>
              <w:ind w:firstLineChars="0"/>
            </w:pPr>
            <w:r>
              <w:t>得到</w:t>
            </w:r>
            <w:r>
              <w:t>type</w:t>
            </w:r>
            <w:r>
              <w:t>去除引用的实现方式就是使用部分特例化</w:t>
            </w:r>
            <w:r>
              <w:rPr>
                <w:rFonts w:hint="eastAsia"/>
              </w:rPr>
              <w:t>，</w:t>
            </w:r>
            <w:r>
              <w:t>用</w:t>
            </w:r>
            <w:r>
              <w:rPr>
                <w:rFonts w:hint="eastAsia"/>
              </w:rPr>
              <w:t>T&amp;</w:t>
            </w:r>
            <w:r>
              <w:t>与</w:t>
            </w:r>
            <w:r>
              <w:rPr>
                <w:rFonts w:hint="eastAsia"/>
              </w:rPr>
              <w:t>T&amp;&amp;</w:t>
            </w:r>
            <w:r>
              <w:rPr>
                <w:rFonts w:hint="eastAsia"/>
              </w:rPr>
              <w:t>特例化</w:t>
            </w:r>
            <w:r w:rsidR="00BF2B52">
              <w:rPr>
                <w:rFonts w:hint="eastAsia"/>
              </w:rPr>
              <w:t>，得到类型</w:t>
            </w:r>
          </w:p>
          <w:p w:rsidR="009B0C4B" w:rsidRDefault="009B0C4B" w:rsidP="009B0C4B">
            <w:pPr>
              <w:pStyle w:val="a6"/>
              <w:numPr>
                <w:ilvl w:val="0"/>
                <w:numId w:val="2"/>
              </w:numPr>
              <w:ind w:firstLineChars="0"/>
            </w:pPr>
            <w:r>
              <w:t>特例化成员而不是类</w:t>
            </w:r>
          </w:p>
          <w:p w:rsidR="00CA3546" w:rsidRDefault="00CA3546" w:rsidP="00CA3546">
            <w:pPr>
              <w:pStyle w:val="a6"/>
              <w:numPr>
                <w:ilvl w:val="0"/>
                <w:numId w:val="8"/>
              </w:numPr>
              <w:ind w:firstLineChars="0"/>
            </w:pPr>
            <w:r>
              <w:rPr>
                <w:rFonts w:hint="eastAsia"/>
              </w:rPr>
              <w:t>只特例化特定成员函数而不是特例化整个模板</w:t>
            </w:r>
          </w:p>
          <w:p w:rsidR="00816907" w:rsidRDefault="00816907" w:rsidP="00CA3546">
            <w:pPr>
              <w:pStyle w:val="a6"/>
              <w:numPr>
                <w:ilvl w:val="0"/>
                <w:numId w:val="8"/>
              </w:numPr>
              <w:ind w:firstLineChars="0"/>
            </w:pPr>
            <w:r>
              <w:t>当用</w:t>
            </w:r>
            <w:r>
              <w:t>int</w:t>
            </w:r>
            <w:r>
              <w:t>使用</w:t>
            </w:r>
            <w:r>
              <w:rPr>
                <w:rFonts w:hint="eastAsia"/>
              </w:rPr>
              <w:t>Foo</w:t>
            </w:r>
            <w:r>
              <w:rPr>
                <w:rFonts w:hint="eastAsia"/>
              </w:rPr>
              <w:t>时，</w:t>
            </w:r>
            <w:r>
              <w:rPr>
                <w:rFonts w:hint="eastAsia"/>
              </w:rPr>
              <w:t>Bar</w:t>
            </w:r>
            <w:r>
              <w:rPr>
                <w:rFonts w:hint="eastAsia"/>
              </w:rPr>
              <w:t>之外的成员像往常一样进行实例化。如果使用</w:t>
            </w:r>
            <w:r>
              <w:rPr>
                <w:rFonts w:hint="eastAsia"/>
              </w:rPr>
              <w:t>Foo</w:t>
            </w:r>
            <w:r>
              <w:t>&lt;int&gt;</w:t>
            </w:r>
            <w:r>
              <w:t>的成员</w:t>
            </w:r>
            <w:r>
              <w:rPr>
                <w:rFonts w:hint="eastAsia"/>
              </w:rPr>
              <w:t>Bar</w:t>
            </w:r>
            <w:r>
              <w:rPr>
                <w:rFonts w:hint="eastAsia"/>
              </w:rPr>
              <w:t>，则会使用我们定义的特例化版本</w:t>
            </w:r>
          </w:p>
          <w:p w:rsidR="00351204" w:rsidRDefault="00351204"/>
        </w:tc>
      </w:tr>
    </w:tbl>
    <w:p w:rsidR="003120B4" w:rsidRDefault="003120B4"/>
    <w:sectPr w:rsidR="003120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6D4" w:rsidRDefault="003316D4" w:rsidP="00351204">
      <w:r>
        <w:separator/>
      </w:r>
    </w:p>
  </w:endnote>
  <w:endnote w:type="continuationSeparator" w:id="0">
    <w:p w:rsidR="003316D4" w:rsidRDefault="003316D4" w:rsidP="0035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6D4" w:rsidRDefault="003316D4" w:rsidP="00351204">
      <w:r>
        <w:separator/>
      </w:r>
    </w:p>
  </w:footnote>
  <w:footnote w:type="continuationSeparator" w:id="0">
    <w:p w:rsidR="003316D4" w:rsidRDefault="003316D4" w:rsidP="003512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6E00"/>
    <w:multiLevelType w:val="hybridMultilevel"/>
    <w:tmpl w:val="0F965FB0"/>
    <w:lvl w:ilvl="0" w:tplc="EF4CB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E46685"/>
    <w:multiLevelType w:val="hybridMultilevel"/>
    <w:tmpl w:val="8514F304"/>
    <w:lvl w:ilvl="0" w:tplc="E0F26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BE2827"/>
    <w:multiLevelType w:val="hybridMultilevel"/>
    <w:tmpl w:val="79565AEE"/>
    <w:lvl w:ilvl="0" w:tplc="BEF44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9C7133"/>
    <w:multiLevelType w:val="hybridMultilevel"/>
    <w:tmpl w:val="6A269DE8"/>
    <w:lvl w:ilvl="0" w:tplc="0DB2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064265"/>
    <w:multiLevelType w:val="hybridMultilevel"/>
    <w:tmpl w:val="6D5CFED0"/>
    <w:lvl w:ilvl="0" w:tplc="215C396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0F24D8"/>
    <w:multiLevelType w:val="hybridMultilevel"/>
    <w:tmpl w:val="1C809AC4"/>
    <w:lvl w:ilvl="0" w:tplc="45FC1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785BC2"/>
    <w:multiLevelType w:val="hybridMultilevel"/>
    <w:tmpl w:val="3B82427A"/>
    <w:lvl w:ilvl="0" w:tplc="DFAA3F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C37AC1"/>
    <w:multiLevelType w:val="hybridMultilevel"/>
    <w:tmpl w:val="8514F304"/>
    <w:lvl w:ilvl="0" w:tplc="E0F26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1753BB"/>
    <w:multiLevelType w:val="hybridMultilevel"/>
    <w:tmpl w:val="9112086C"/>
    <w:lvl w:ilvl="0" w:tplc="DD4AE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3"/>
  </w:num>
  <w:num w:numId="4">
    <w:abstractNumId w:val="2"/>
  </w:num>
  <w:num w:numId="5">
    <w:abstractNumId w:val="8"/>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5D"/>
    <w:rsid w:val="000532FA"/>
    <w:rsid w:val="00070144"/>
    <w:rsid w:val="00070CD9"/>
    <w:rsid w:val="00071C99"/>
    <w:rsid w:val="000A2D8A"/>
    <w:rsid w:val="00100940"/>
    <w:rsid w:val="001D6B8B"/>
    <w:rsid w:val="00226E60"/>
    <w:rsid w:val="00272D9D"/>
    <w:rsid w:val="00291255"/>
    <w:rsid w:val="003120B4"/>
    <w:rsid w:val="003316D4"/>
    <w:rsid w:val="00351204"/>
    <w:rsid w:val="00371579"/>
    <w:rsid w:val="0047041D"/>
    <w:rsid w:val="00484A1D"/>
    <w:rsid w:val="004A2D48"/>
    <w:rsid w:val="004B2945"/>
    <w:rsid w:val="004D6C14"/>
    <w:rsid w:val="004D74B6"/>
    <w:rsid w:val="005F2443"/>
    <w:rsid w:val="00600235"/>
    <w:rsid w:val="006535DE"/>
    <w:rsid w:val="0065791D"/>
    <w:rsid w:val="007D6AEC"/>
    <w:rsid w:val="007F7302"/>
    <w:rsid w:val="00816907"/>
    <w:rsid w:val="00826491"/>
    <w:rsid w:val="00921A0A"/>
    <w:rsid w:val="00976580"/>
    <w:rsid w:val="009B0C4B"/>
    <w:rsid w:val="009B775D"/>
    <w:rsid w:val="00A54BDE"/>
    <w:rsid w:val="00AD1ECB"/>
    <w:rsid w:val="00B053AE"/>
    <w:rsid w:val="00B74352"/>
    <w:rsid w:val="00BC4D5F"/>
    <w:rsid w:val="00BF2B52"/>
    <w:rsid w:val="00C90553"/>
    <w:rsid w:val="00CA22DB"/>
    <w:rsid w:val="00CA3546"/>
    <w:rsid w:val="00CE02ED"/>
    <w:rsid w:val="00D03211"/>
    <w:rsid w:val="00D354A4"/>
    <w:rsid w:val="00D6247F"/>
    <w:rsid w:val="00D87039"/>
    <w:rsid w:val="00DC32E0"/>
    <w:rsid w:val="00E33C0D"/>
    <w:rsid w:val="00F34A5C"/>
    <w:rsid w:val="00F464C4"/>
    <w:rsid w:val="00FA7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46791-7A31-4C9A-A28E-255B81E7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1204"/>
    <w:rPr>
      <w:sz w:val="18"/>
      <w:szCs w:val="18"/>
    </w:rPr>
  </w:style>
  <w:style w:type="paragraph" w:styleId="a4">
    <w:name w:val="footer"/>
    <w:basedOn w:val="a"/>
    <w:link w:val="Char0"/>
    <w:uiPriority w:val="99"/>
    <w:unhideWhenUsed/>
    <w:rsid w:val="00351204"/>
    <w:pPr>
      <w:tabs>
        <w:tab w:val="center" w:pos="4153"/>
        <w:tab w:val="right" w:pos="8306"/>
      </w:tabs>
      <w:snapToGrid w:val="0"/>
      <w:jc w:val="left"/>
    </w:pPr>
    <w:rPr>
      <w:sz w:val="18"/>
      <w:szCs w:val="18"/>
    </w:rPr>
  </w:style>
  <w:style w:type="character" w:customStyle="1" w:styleId="Char0">
    <w:name w:val="页脚 Char"/>
    <w:basedOn w:val="a0"/>
    <w:link w:val="a4"/>
    <w:uiPriority w:val="99"/>
    <w:rsid w:val="00351204"/>
    <w:rPr>
      <w:sz w:val="18"/>
      <w:szCs w:val="18"/>
    </w:rPr>
  </w:style>
  <w:style w:type="table" w:styleId="a5">
    <w:name w:val="Table Grid"/>
    <w:basedOn w:val="a1"/>
    <w:uiPriority w:val="39"/>
    <w:rsid w:val="003512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B29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390</Words>
  <Characters>2224</Characters>
  <Application>Microsoft Office Word</Application>
  <DocSecurity>0</DocSecurity>
  <Lines>18</Lines>
  <Paragraphs>5</Paragraphs>
  <ScaleCrop>false</ScaleCrop>
  <Company>FrankLuna</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2019-06-06T11:52:00Z</dcterms:created>
  <dcterms:modified xsi:type="dcterms:W3CDTF">2019-06-10T12:39:00Z</dcterms:modified>
</cp:coreProperties>
</file>