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256"/>
        <w:gridCol w:w="5040"/>
      </w:tblGrid>
      <w:tr w:rsidR="00465A58" w:rsidTr="00465A58">
        <w:trPr>
          <w:trHeight w:val="2117"/>
        </w:trPr>
        <w:tc>
          <w:tcPr>
            <w:tcW w:w="3256" w:type="dxa"/>
          </w:tcPr>
          <w:p w:rsidR="00465A58" w:rsidRDefault="00465A58" w:rsidP="00465A58">
            <w:pPr>
              <w:pStyle w:val="a6"/>
              <w:numPr>
                <w:ilvl w:val="0"/>
                <w:numId w:val="1"/>
              </w:numPr>
              <w:ind w:firstLineChars="0"/>
            </w:pPr>
            <w:r>
              <w:rPr>
                <w:rFonts w:hint="eastAsia"/>
              </w:rPr>
              <w:t>重载与命名空间</w:t>
            </w:r>
          </w:p>
          <w:p w:rsidR="00465A58" w:rsidRDefault="00465A58" w:rsidP="00465A58">
            <w:pPr>
              <w:pStyle w:val="a6"/>
              <w:numPr>
                <w:ilvl w:val="0"/>
                <w:numId w:val="1"/>
              </w:numPr>
              <w:ind w:firstLineChars="0"/>
            </w:pPr>
            <w:r>
              <w:t>与实参相关的查找与重载</w:t>
            </w:r>
          </w:p>
          <w:p w:rsidR="00465A58" w:rsidRDefault="00465A58" w:rsidP="00465A58">
            <w:pPr>
              <w:pStyle w:val="a6"/>
              <w:numPr>
                <w:ilvl w:val="0"/>
                <w:numId w:val="1"/>
              </w:numPr>
              <w:ind w:firstLineChars="0"/>
            </w:pPr>
            <w:r>
              <w:t>重载与</w:t>
            </w:r>
            <w:r>
              <w:t>using</w:t>
            </w:r>
            <w:r>
              <w:t>声明</w:t>
            </w:r>
          </w:p>
          <w:p w:rsidR="00465A58" w:rsidRDefault="00465A58" w:rsidP="00465A58">
            <w:pPr>
              <w:pStyle w:val="a6"/>
              <w:numPr>
                <w:ilvl w:val="0"/>
                <w:numId w:val="1"/>
              </w:numPr>
              <w:ind w:firstLineChars="0"/>
            </w:pPr>
            <w:r>
              <w:t>重载与</w:t>
            </w:r>
            <w:r>
              <w:t>using</w:t>
            </w:r>
            <w:r>
              <w:t>指示</w:t>
            </w:r>
          </w:p>
          <w:p w:rsidR="00465A58" w:rsidRDefault="00465A58" w:rsidP="00465A58">
            <w:pPr>
              <w:pStyle w:val="a6"/>
              <w:numPr>
                <w:ilvl w:val="0"/>
                <w:numId w:val="1"/>
              </w:numPr>
              <w:ind w:firstLineChars="0"/>
              <w:rPr>
                <w:rFonts w:hint="eastAsia"/>
              </w:rPr>
            </w:pPr>
            <w:r>
              <w:t>跨越多个</w:t>
            </w:r>
            <w:r>
              <w:t>using</w:t>
            </w:r>
            <w:r>
              <w:t>指示的重载</w:t>
            </w:r>
          </w:p>
        </w:tc>
        <w:tc>
          <w:tcPr>
            <w:tcW w:w="5040" w:type="dxa"/>
          </w:tcPr>
          <w:p w:rsidR="00465A58" w:rsidRDefault="00465A58">
            <w:r>
              <w:t xml:space="preserve">Class B </w:t>
            </w:r>
            <w:r>
              <w:rPr>
                <w:rFonts w:hint="eastAsia"/>
              </w:rPr>
              <w:t>：</w:t>
            </w:r>
            <w:r>
              <w:t>public Ns::A{}</w:t>
            </w:r>
          </w:p>
          <w:p w:rsidR="00465A58" w:rsidRDefault="00465A58">
            <w:r>
              <w:t>Using Ns::print;</w:t>
            </w:r>
          </w:p>
          <w:p w:rsidR="00465A58" w:rsidRDefault="00465A58">
            <w:r>
              <w:t>Using namespace lib;</w:t>
            </w:r>
          </w:p>
          <w:p w:rsidR="00465A58" w:rsidRDefault="00465A58"/>
        </w:tc>
      </w:tr>
      <w:tr w:rsidR="00465A58" w:rsidTr="00465A58">
        <w:trPr>
          <w:trHeight w:val="1834"/>
        </w:trPr>
        <w:tc>
          <w:tcPr>
            <w:tcW w:w="8296" w:type="dxa"/>
            <w:gridSpan w:val="2"/>
          </w:tcPr>
          <w:p w:rsidR="00465A58" w:rsidRDefault="00465A58" w:rsidP="00465A58">
            <w:pPr>
              <w:pStyle w:val="a6"/>
              <w:numPr>
                <w:ilvl w:val="0"/>
                <w:numId w:val="2"/>
              </w:numPr>
              <w:ind w:firstLineChars="0"/>
            </w:pPr>
            <w:r>
              <w:rPr>
                <w:rFonts w:hint="eastAsia"/>
              </w:rPr>
              <w:t>重载与命名空间</w:t>
            </w:r>
          </w:p>
          <w:p w:rsidR="00465A58" w:rsidRDefault="00465A58" w:rsidP="00465A58">
            <w:r>
              <w:t>命名空间对函数的匹配过程有两方面的影响</w:t>
            </w:r>
            <w:r>
              <w:rPr>
                <w:rFonts w:hint="eastAsia"/>
              </w:rPr>
              <w:t>，</w:t>
            </w:r>
            <w:r>
              <w:t>其中一个影响</w:t>
            </w:r>
            <w:r>
              <w:rPr>
                <w:rFonts w:hint="eastAsia"/>
              </w:rPr>
              <w:t>：</w:t>
            </w:r>
            <w:r>
              <w:t>using</w:t>
            </w:r>
            <w:r>
              <w:t>声明指示能将某些函数添加到候选函数集</w:t>
            </w:r>
          </w:p>
          <w:p w:rsidR="00465A58" w:rsidRPr="00465A58" w:rsidRDefault="00465A58" w:rsidP="00465A58">
            <w:pPr>
              <w:rPr>
                <w:rFonts w:hint="eastAsia"/>
                <w:color w:val="FF0000"/>
              </w:rPr>
            </w:pPr>
            <w:r w:rsidRPr="00465A58">
              <w:rPr>
                <w:color w:val="FF0000"/>
              </w:rPr>
              <w:t>另一个的影响只说比较微妙</w:t>
            </w:r>
            <w:r w:rsidRPr="00465A58">
              <w:rPr>
                <w:rFonts w:hint="eastAsia"/>
                <w:color w:val="FF0000"/>
              </w:rPr>
              <w:t>？？</w:t>
            </w:r>
          </w:p>
          <w:p w:rsidR="00465A58" w:rsidRDefault="00465A58" w:rsidP="00465A58">
            <w:pPr>
              <w:pStyle w:val="a6"/>
              <w:numPr>
                <w:ilvl w:val="0"/>
                <w:numId w:val="2"/>
              </w:numPr>
              <w:ind w:firstLineChars="0"/>
            </w:pPr>
            <w:r>
              <w:t>与实参相关的查找与重载</w:t>
            </w:r>
          </w:p>
          <w:p w:rsidR="00465A58" w:rsidRDefault="00465A58" w:rsidP="00465A58">
            <w:pPr>
              <w:pStyle w:val="a6"/>
              <w:numPr>
                <w:ilvl w:val="0"/>
                <w:numId w:val="4"/>
              </w:numPr>
              <w:ind w:firstLineChars="0"/>
              <w:rPr>
                <w:rFonts w:hint="eastAsia"/>
              </w:rPr>
            </w:pPr>
            <w:r>
              <w:rPr>
                <w:rFonts w:hint="eastAsia"/>
              </w:rPr>
              <w:t>若一个类继承一个命名空间的基类，若命名空间中的函数是类类型的，则也会添加到候选函数集</w:t>
            </w:r>
          </w:p>
          <w:p w:rsidR="00465A58" w:rsidRDefault="00465A58" w:rsidP="00465A58">
            <w:pPr>
              <w:pStyle w:val="a6"/>
              <w:numPr>
                <w:ilvl w:val="0"/>
                <w:numId w:val="2"/>
              </w:numPr>
              <w:ind w:firstLineChars="0"/>
            </w:pPr>
            <w:r>
              <w:t>重载与</w:t>
            </w:r>
            <w:r>
              <w:t>using</w:t>
            </w:r>
            <w:r>
              <w:t>声明</w:t>
            </w:r>
          </w:p>
          <w:p w:rsidR="00465A58" w:rsidRDefault="00465A58" w:rsidP="00465A58">
            <w:pPr>
              <w:pStyle w:val="a6"/>
              <w:numPr>
                <w:ilvl w:val="0"/>
                <w:numId w:val="5"/>
              </w:numPr>
              <w:ind w:firstLineChars="0"/>
            </w:pPr>
            <w:r>
              <w:t>U</w:t>
            </w:r>
            <w:r>
              <w:rPr>
                <w:rFonts w:hint="eastAsia"/>
              </w:rPr>
              <w:t>sing</w:t>
            </w:r>
            <w:r>
              <w:t xml:space="preserve"> </w:t>
            </w:r>
            <w:r>
              <w:t>命名空间</w:t>
            </w:r>
            <w:r>
              <w:rPr>
                <w:rFonts w:hint="eastAsia"/>
              </w:rPr>
              <w:t>：：</w:t>
            </w:r>
            <w:r>
              <w:t>函数名</w:t>
            </w:r>
            <w:r>
              <w:rPr>
                <w:rFonts w:hint="eastAsia"/>
              </w:rPr>
              <w:t>，</w:t>
            </w:r>
            <w:r>
              <w:t>不带有参数</w:t>
            </w:r>
          </w:p>
          <w:p w:rsidR="00465A58" w:rsidRDefault="00465A58" w:rsidP="00465A58">
            <w:pPr>
              <w:pStyle w:val="a6"/>
              <w:numPr>
                <w:ilvl w:val="0"/>
                <w:numId w:val="5"/>
              </w:numPr>
              <w:ind w:firstLineChars="0"/>
            </w:pPr>
            <w:r>
              <w:t>表示该函数的所有版本被引入到当前作用域中</w:t>
            </w:r>
          </w:p>
          <w:p w:rsidR="00465A58" w:rsidRDefault="00465A58" w:rsidP="00465A58">
            <w:pPr>
              <w:pStyle w:val="a6"/>
              <w:numPr>
                <w:ilvl w:val="0"/>
                <w:numId w:val="5"/>
              </w:numPr>
              <w:ind w:firstLineChars="0"/>
            </w:pPr>
            <w:r>
              <w:t>允许用户选择性地忽略重载函数中的一部分但不是全部有可能导致意想不到的程序行为</w:t>
            </w:r>
          </w:p>
          <w:p w:rsidR="00465A58" w:rsidRDefault="00465A58" w:rsidP="00465A58">
            <w:pPr>
              <w:pStyle w:val="a6"/>
              <w:numPr>
                <w:ilvl w:val="0"/>
                <w:numId w:val="5"/>
              </w:numPr>
              <w:ind w:firstLineChars="0"/>
            </w:pPr>
            <w:r>
              <w:t>可以隐藏外层作用域同名形参相同的函数</w:t>
            </w:r>
            <w:r>
              <w:rPr>
                <w:rFonts w:hint="eastAsia"/>
              </w:rPr>
              <w:t>，</w:t>
            </w:r>
            <w:r>
              <w:t>但是在同作用域同名</w:t>
            </w:r>
            <w:r>
              <w:rPr>
                <w:rFonts w:hint="eastAsia"/>
              </w:rPr>
              <w:t xml:space="preserve"> </w:t>
            </w:r>
            <w:r>
              <w:t>形参相同的函数会引发错误</w:t>
            </w:r>
          </w:p>
          <w:p w:rsidR="00465A58" w:rsidRDefault="00465A58" w:rsidP="00465A58">
            <w:pPr>
              <w:pStyle w:val="a6"/>
              <w:numPr>
                <w:ilvl w:val="0"/>
                <w:numId w:val="5"/>
              </w:numPr>
              <w:ind w:firstLineChars="0"/>
              <w:rPr>
                <w:rFonts w:hint="eastAsia"/>
              </w:rPr>
            </w:pPr>
            <w:r>
              <w:t>若不同名或函数不同</w:t>
            </w:r>
            <w:r>
              <w:rPr>
                <w:rFonts w:hint="eastAsia"/>
              </w:rPr>
              <w:t>，</w:t>
            </w:r>
            <w:r>
              <w:t>则将引入的名字添加额外的重载实例</w:t>
            </w:r>
            <w:r>
              <w:rPr>
                <w:rFonts w:hint="eastAsia"/>
              </w:rPr>
              <w:t>，</w:t>
            </w:r>
            <w:r>
              <w:t>扩充候选函数</w:t>
            </w:r>
          </w:p>
          <w:p w:rsidR="00465A58" w:rsidRDefault="00465A58" w:rsidP="00465A58">
            <w:pPr>
              <w:pStyle w:val="a6"/>
              <w:numPr>
                <w:ilvl w:val="0"/>
                <w:numId w:val="2"/>
              </w:numPr>
              <w:ind w:firstLineChars="0"/>
            </w:pPr>
            <w:r>
              <w:t>重载与</w:t>
            </w:r>
            <w:r>
              <w:t>using</w:t>
            </w:r>
            <w:r>
              <w:t>指示</w:t>
            </w:r>
          </w:p>
          <w:p w:rsidR="00465A58" w:rsidRDefault="00465A58" w:rsidP="00465A58">
            <w:pPr>
              <w:pStyle w:val="a6"/>
              <w:numPr>
                <w:ilvl w:val="0"/>
                <w:numId w:val="6"/>
              </w:numPr>
              <w:ind w:firstLineChars="0"/>
              <w:rPr>
                <w:rFonts w:hint="eastAsia"/>
              </w:rPr>
            </w:pPr>
            <w:r>
              <w:t>与声明差不多</w:t>
            </w:r>
            <w:r>
              <w:rPr>
                <w:rFonts w:hint="eastAsia"/>
              </w:rPr>
              <w:t>，</w:t>
            </w:r>
            <w:r>
              <w:t>只不过是添加到外层作用域</w:t>
            </w:r>
            <w:r>
              <w:rPr>
                <w:rFonts w:hint="eastAsia"/>
              </w:rPr>
              <w:t>，</w:t>
            </w:r>
            <w:r>
              <w:t>并且若同名</w:t>
            </w:r>
            <w:r>
              <w:rPr>
                <w:rFonts w:hint="eastAsia"/>
              </w:rPr>
              <w:t>，</w:t>
            </w:r>
            <w:r>
              <w:t>且形参相同不冲突</w:t>
            </w:r>
            <w:r>
              <w:rPr>
                <w:rFonts w:hint="eastAsia"/>
              </w:rPr>
              <w:t>，</w:t>
            </w:r>
            <w:r>
              <w:t>可以通过命名空间</w:t>
            </w:r>
            <w:r>
              <w:rPr>
                <w:rFonts w:hint="eastAsia"/>
              </w:rPr>
              <w:t>：：</w:t>
            </w:r>
            <w:r>
              <w:t>指定哪个函数版本就可</w:t>
            </w:r>
          </w:p>
          <w:p w:rsidR="00465A58" w:rsidRDefault="00465A58" w:rsidP="00465A58">
            <w:pPr>
              <w:pStyle w:val="a6"/>
              <w:numPr>
                <w:ilvl w:val="0"/>
                <w:numId w:val="2"/>
              </w:numPr>
              <w:ind w:firstLineChars="0"/>
            </w:pPr>
            <w:r>
              <w:t>跨越多个</w:t>
            </w:r>
            <w:r>
              <w:t>using</w:t>
            </w:r>
            <w:r>
              <w:t>指示的重载</w:t>
            </w:r>
          </w:p>
          <w:p w:rsidR="00465A58" w:rsidRDefault="00465A58" w:rsidP="00465A58">
            <w:pPr>
              <w:rPr>
                <w:rFonts w:hint="eastAsia"/>
              </w:rPr>
            </w:pPr>
            <w:r>
              <w:rPr>
                <w:rFonts w:hint="eastAsia"/>
              </w:rPr>
              <w:t>1</w:t>
            </w:r>
            <w:r>
              <w:rPr>
                <w:rFonts w:hint="eastAsia"/>
              </w:rPr>
              <w:t>）</w:t>
            </w:r>
            <w:r>
              <w:rPr>
                <w:rFonts w:hint="eastAsia"/>
              </w:rPr>
              <w:t xml:space="preserve"> </w:t>
            </w:r>
            <w:r>
              <w:rPr>
                <w:rFonts w:hint="eastAsia"/>
              </w:rPr>
              <w:t>存在多个</w:t>
            </w:r>
            <w:r>
              <w:rPr>
                <w:rFonts w:hint="eastAsia"/>
              </w:rPr>
              <w:t>using</w:t>
            </w:r>
            <w:r>
              <w:rPr>
                <w:rFonts w:hint="eastAsia"/>
              </w:rPr>
              <w:t>指示，每个命名空间的名字都会成为候选函数集的一部分</w:t>
            </w:r>
            <w:bookmarkStart w:id="0" w:name="_GoBack"/>
            <w:bookmarkEnd w:id="0"/>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E45" w:rsidRDefault="00160E45" w:rsidP="00465A58">
      <w:r>
        <w:separator/>
      </w:r>
    </w:p>
  </w:endnote>
  <w:endnote w:type="continuationSeparator" w:id="0">
    <w:p w:rsidR="00160E45" w:rsidRDefault="00160E45" w:rsidP="0046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E45" w:rsidRDefault="00160E45" w:rsidP="00465A58">
      <w:r>
        <w:separator/>
      </w:r>
    </w:p>
  </w:footnote>
  <w:footnote w:type="continuationSeparator" w:id="0">
    <w:p w:rsidR="00160E45" w:rsidRDefault="00160E45" w:rsidP="00465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60EB"/>
    <w:multiLevelType w:val="hybridMultilevel"/>
    <w:tmpl w:val="FD94B704"/>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3354E1"/>
    <w:multiLevelType w:val="hybridMultilevel"/>
    <w:tmpl w:val="97B0CB22"/>
    <w:lvl w:ilvl="0" w:tplc="3BA0EE2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710188"/>
    <w:multiLevelType w:val="hybridMultilevel"/>
    <w:tmpl w:val="9CFE23DE"/>
    <w:lvl w:ilvl="0" w:tplc="5EEE4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9025E6"/>
    <w:multiLevelType w:val="hybridMultilevel"/>
    <w:tmpl w:val="E506B1CA"/>
    <w:lvl w:ilvl="0" w:tplc="6FD0E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B21433"/>
    <w:multiLevelType w:val="hybridMultilevel"/>
    <w:tmpl w:val="2C38E36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99553C"/>
    <w:multiLevelType w:val="hybridMultilevel"/>
    <w:tmpl w:val="1B5E6E72"/>
    <w:lvl w:ilvl="0" w:tplc="3744B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6F"/>
    <w:rsid w:val="00160E45"/>
    <w:rsid w:val="001D7F6F"/>
    <w:rsid w:val="00465A58"/>
    <w:rsid w:val="005F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FD1F3D-7FF0-44DE-A631-978B8D1E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5A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5A58"/>
    <w:rPr>
      <w:sz w:val="18"/>
      <w:szCs w:val="18"/>
    </w:rPr>
  </w:style>
  <w:style w:type="paragraph" w:styleId="a4">
    <w:name w:val="footer"/>
    <w:basedOn w:val="a"/>
    <w:link w:val="Char0"/>
    <w:uiPriority w:val="99"/>
    <w:unhideWhenUsed/>
    <w:rsid w:val="00465A58"/>
    <w:pPr>
      <w:tabs>
        <w:tab w:val="center" w:pos="4153"/>
        <w:tab w:val="right" w:pos="8306"/>
      </w:tabs>
      <w:snapToGrid w:val="0"/>
      <w:jc w:val="left"/>
    </w:pPr>
    <w:rPr>
      <w:sz w:val="18"/>
      <w:szCs w:val="18"/>
    </w:rPr>
  </w:style>
  <w:style w:type="character" w:customStyle="1" w:styleId="Char0">
    <w:name w:val="页脚 Char"/>
    <w:basedOn w:val="a0"/>
    <w:link w:val="a4"/>
    <w:uiPriority w:val="99"/>
    <w:rsid w:val="00465A58"/>
    <w:rPr>
      <w:sz w:val="18"/>
      <w:szCs w:val="18"/>
    </w:rPr>
  </w:style>
  <w:style w:type="table" w:styleId="a5">
    <w:name w:val="Table Grid"/>
    <w:basedOn w:val="a1"/>
    <w:uiPriority w:val="39"/>
    <w:rsid w:val="00465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65A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80</Words>
  <Characters>461</Characters>
  <Application>Microsoft Office Word</Application>
  <DocSecurity>0</DocSecurity>
  <Lines>3</Lines>
  <Paragraphs>1</Paragraphs>
  <ScaleCrop>false</ScaleCrop>
  <Company>FrankLuna</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2019-06-03T03:20:00Z</dcterms:created>
  <dcterms:modified xsi:type="dcterms:W3CDTF">2019-06-03T03:37:00Z</dcterms:modified>
</cp:coreProperties>
</file>