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D21B8">
      <w:pPr>
        <w:pStyle w:val="2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0" w:name="公司系统-ai-自动化测试实践计划一个月"/>
      <w:r>
        <w:rPr>
          <w:rFonts w:hint="eastAsia" w:ascii="宋体" w:hAnsi="宋体" w:eastAsia="宋体" w:cs="宋体"/>
          <w:b/>
          <w:bCs/>
          <w:color w:val="000000" w:themeColor="text1"/>
        </w:rPr>
        <w:t>公司系统 AI 自动化测试实践计划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6726"/>
      </w:tblGrid>
      <w:tr w14:paraId="7AE55CEC">
        <w:trPr>
          <w:tblHeader/>
        </w:trPr>
        <w:tc>
          <w:p w14:paraId="13F8E51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</w:t>
            </w:r>
          </w:p>
        </w:tc>
        <w:tc>
          <w:p w14:paraId="745248F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7B9B5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1061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实践主题</w:t>
            </w:r>
          </w:p>
        </w:tc>
        <w:tc>
          <w:p w14:paraId="423D12D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对公司系统实现 AI 自动化的「了解 → 运用 → 实践落地 → 推广」</w:t>
            </w:r>
          </w:p>
        </w:tc>
      </w:tr>
      <w:tr w14:paraId="6D895A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4692A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计划周期</w:t>
            </w:r>
          </w:p>
        </w:tc>
        <w:tc>
          <w:p w14:paraId="1709B87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四周 + 收尾周</w:t>
            </w:r>
          </w:p>
        </w:tc>
      </w:tr>
    </w:tbl>
    <w:p w14:paraId="77EFB1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D9C95D5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" w:name="一背景与目标"/>
      <w:r>
        <w:rPr>
          <w:rFonts w:hint="eastAsia" w:ascii="宋体" w:hAnsi="宋体" w:eastAsia="宋体" w:cs="宋体"/>
          <w:b/>
          <w:bCs/>
          <w:color w:val="000000" w:themeColor="text1"/>
        </w:rPr>
        <w:t>一、背景与目标</w:t>
      </w:r>
    </w:p>
    <w:p w14:paraId="7D5AFAA1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2" w:name="X9731dc515bc16c7497f5cea6a781b20c4ae62a8"/>
      <w:r>
        <w:rPr>
          <w:rFonts w:hint="eastAsia" w:ascii="宋体" w:hAnsi="宋体" w:eastAsia="宋体" w:cs="宋体"/>
          <w:b/>
          <w:bCs/>
          <w:color w:val="000000" w:themeColor="text1"/>
        </w:rPr>
        <w:t>1.1 背景</w:t>
      </w:r>
    </w:p>
    <w:p w14:paraId="496D8526">
      <w:pPr>
        <w:pStyle w:val="2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 编码助手（Claude Code 等）在软件测试领域的应用已从概念走向可落地的工程实践，可覆盖「需求评审 → 用例设计 → 自动化执行 → 报告汇总」的完整链路。测试团队已在预研环境中完成一套覆盖上述全流程的 AI 测试技能资产的建设与验证（详见第二节），具备在公司实际项目中落地应用的条件。</w:t>
      </w:r>
    </w:p>
    <w:p w14:paraId="497B93C8">
      <w:pPr>
        <w:pStyle w:val="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随着版本迭代节奏加快、回归工作量持续增长，传统人工测试模式在效率与覆盖面上逐渐承压。将预研成果转化为实际生产力，用 AI 辅助测试提效保质，是当前测试工作的现实需要。为此制定本一个月实践计划，在公司实际项目上完成 AI 自动化的了解、运用与落地实践。</w:t>
      </w:r>
    </w:p>
    <w:bookmarkEnd w:id="2"/>
    <w:p w14:paraId="349378E8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3" w:name="X527c94bd1b2e92235dcacc0df5f8b2daeb51815"/>
      <w:r>
        <w:rPr>
          <w:rFonts w:hint="eastAsia" w:ascii="宋体" w:hAnsi="宋体" w:eastAsia="宋体" w:cs="宋体"/>
          <w:b/>
          <w:bCs/>
          <w:color w:val="000000" w:themeColor="text1"/>
        </w:rPr>
        <w:t>1.2 总体目标</w:t>
      </w:r>
    </w:p>
    <w:p w14:paraId="3FF38445">
      <w:pPr>
        <w:pStyle w:val="2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一个月内，以公司系统的一个真实模块为试点，跑通「AI 需求评审 → AI 用例设计 → AI 自动化执行 → AI 统一报告」完整闭环，沉淀出可直接复用的标准交付物与作业流程（SOP）。</w:t>
      </w:r>
    </w:p>
    <w:p w14:paraId="7727EB44">
      <w:pPr>
        <w:pStyle w:val="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实践主题「了解 → 运用 → 实践」的落地节奏：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5571"/>
      </w:tblGrid>
      <w:tr w14:paraId="710D39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1360B8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主题阶段</w:t>
            </w:r>
          </w:p>
        </w:tc>
        <w:tc>
          <w:p w14:paraId="63B3215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承接方式</w:t>
            </w:r>
          </w:p>
        </w:tc>
      </w:tr>
      <w:tr w14:paraId="2777BB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0C1D7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了解</w:t>
            </w:r>
          </w:p>
        </w:tc>
        <w:tc>
          <w:p w14:paraId="099A44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 1 周：大模型与提示词认知、能力盘点、环境搭建</w:t>
            </w:r>
          </w:p>
        </w:tc>
      </w:tr>
      <w:tr w14:paraId="3F21A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6B59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运用</w:t>
            </w:r>
          </w:p>
        </w:tc>
        <w:tc>
          <w:p w14:paraId="45F9B06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 2~3 周：AI 逐环节落到试点模块真实交付</w:t>
            </w:r>
          </w:p>
        </w:tc>
      </w:tr>
      <w:tr w14:paraId="3A3ED2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FD50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实践</w:t>
            </w:r>
          </w:p>
        </w:tc>
        <w:tc>
          <w:p w14:paraId="5FA22E1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 4 周：全流程闭环 + 效率对照度量 + 收尾周落地推广</w:t>
            </w:r>
          </w:p>
        </w:tc>
      </w:tr>
      <w:bookmarkEnd w:id="3"/>
    </w:tbl>
    <w:p w14:paraId="02E07BDE">
      <w:pPr>
        <w:pStyle w:val="5"/>
        <w:rPr>
          <w:rFonts w:hint="eastAsia" w:ascii="宋体" w:hAnsi="宋体" w:eastAsia="宋体" w:cs="宋体"/>
        </w:rPr>
      </w:pPr>
      <w:bookmarkStart w:id="4" w:name="Xe842eb593e38117e1e2455aa6c9bec3c46b2fb6"/>
      <w:r>
        <w:rPr>
          <w:rFonts w:hint="eastAsia" w:ascii="宋体" w:hAnsi="宋体" w:eastAsia="宋体" w:cs="宋体"/>
        </w:rPr>
        <w:t>1.3 量化目标</w:t>
      </w:r>
    </w:p>
    <w:p w14:paraId="7A5C6048">
      <w:pPr>
        <w:pStyle w:val="1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基线值于第 1 周实测回填；目标值在启动会上结合实际情况确认调整。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"/>
        <w:gridCol w:w="1762"/>
        <w:gridCol w:w="1711"/>
        <w:gridCol w:w="3766"/>
        <w:gridCol w:w="1296"/>
      </w:tblGrid>
      <w:tr w14:paraId="10E336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F9BA0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</w:t>
            </w:r>
          </w:p>
        </w:tc>
        <w:tc>
          <w:p w14:paraId="38FC8A7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度量项</w:t>
            </w:r>
          </w:p>
        </w:tc>
        <w:tc>
          <w:p w14:paraId="71B0E9F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基线（纯人工）</w:t>
            </w:r>
          </w:p>
        </w:tc>
        <w:tc>
          <w:p w14:paraId="04B6A5B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目标（AI 辅助）</w:t>
            </w:r>
          </w:p>
        </w:tc>
        <w:tc>
          <w:p w14:paraId="0DE642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度量方法</w:t>
            </w:r>
          </w:p>
        </w:tc>
      </w:tr>
      <w:tr w14:paraId="0D5C1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BF765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p w14:paraId="5ABAF5A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需求评审</w:t>
            </w:r>
          </w:p>
        </w:tc>
        <w:tc>
          <w:p w14:paraId="776856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无固定产出 / 口头意见为主</w:t>
            </w:r>
          </w:p>
        </w:tc>
        <w:tc>
          <w:p w14:paraId="46C74F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每份需求产出 1 份五维结构化评审报告，单份产出 ≤ 2h</w:t>
            </w:r>
          </w:p>
        </w:tc>
        <w:tc>
          <w:p w14:paraId="4C88D8A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产出物 + 计时</w:t>
            </w:r>
          </w:p>
        </w:tc>
      </w:tr>
      <w:tr w14:paraId="269E4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0D700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p w14:paraId="2E5F93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用例设计效率（同规模模块）</w:t>
            </w:r>
          </w:p>
        </w:tc>
        <w:tc>
          <w:p w14:paraId="5AAA046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 1 周实测回填（人天）</w:t>
            </w:r>
          </w:p>
        </w:tc>
        <w:tc>
          <w:p w14:paraId="461F549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总投入 ≤ 基线的 50%，且用例评审一次通过率 ≥ 80%</w:t>
            </w:r>
          </w:p>
        </w:tc>
        <w:tc>
          <w:p w14:paraId="09F2F6F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对照计时 + 评审记录</w:t>
            </w:r>
          </w:p>
        </w:tc>
      </w:tr>
      <w:tr w14:paraId="7C65E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C2AFB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p w14:paraId="36751EF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用例覆盖结构</w:t>
            </w:r>
          </w:p>
        </w:tc>
        <w:tc>
          <w:p w14:paraId="75F302B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无固定标准</w:t>
            </w:r>
          </w:p>
        </w:tc>
        <w:tc>
          <w:p w14:paraId="6AB61E3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正向 ≥ 40%、负向 ≥ 30%、边界 ≥ 20%、安全 ≥ 10%</w:t>
            </w:r>
          </w:p>
        </w:tc>
        <w:tc>
          <w:p w14:paraId="04535DE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 列标准用例统计</w:t>
            </w:r>
          </w:p>
        </w:tc>
      </w:tr>
      <w:tr w14:paraId="00F56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3EB5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p w14:paraId="6ED537A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接口回归（试点范围）</w:t>
            </w:r>
          </w:p>
        </w:tc>
        <w:tc>
          <w:p w14:paraId="3219AF0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手工执行（小时级）</w:t>
            </w:r>
          </w:p>
        </w:tc>
        <w:tc>
          <w:p w14:paraId="284874B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自动执行一轮 ≤ 30min，输出 Allure 报告</w:t>
            </w:r>
          </w:p>
        </w:tc>
        <w:tc>
          <w:p w14:paraId="5678009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执行计时</w:t>
            </w:r>
          </w:p>
        </w:tc>
      </w:tr>
      <w:tr w14:paraId="2BB006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CE41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p w14:paraId="400F7EF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 UI 回归（核心链路）</w:t>
            </w:r>
          </w:p>
        </w:tc>
        <w:tc>
          <w:p w14:paraId="773D6FB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手工逐条</w:t>
            </w:r>
          </w:p>
        </w:tc>
        <w:tc>
          <w:p w14:paraId="5413FD5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≥ 10 条用例自动执行出报告，其中 ≥ 5 条脚本化入库可重复回归</w:t>
            </w:r>
          </w:p>
        </w:tc>
        <w:tc>
          <w:p w14:paraId="65C9E2C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报告 + 脚本资产</w:t>
            </w:r>
          </w:p>
        </w:tc>
      </w:tr>
      <w:tr w14:paraId="4EF97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571F1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p w14:paraId="788D983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测试报告汇总</w:t>
            </w:r>
          </w:p>
        </w:tc>
        <w:tc>
          <w:p w14:paraId="69642A3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人工整理 ≥ 0.5 天</w:t>
            </w:r>
          </w:p>
        </w:tc>
        <w:tc>
          <w:p w14:paraId="25FAF7D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多源结果自动汇总 ≤ 10min 出统一报告</w:t>
            </w:r>
          </w:p>
        </w:tc>
        <w:tc>
          <w:p w14:paraId="6AF7E00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计时</w:t>
            </w:r>
          </w:p>
        </w:tc>
      </w:tr>
      <w:tr w14:paraId="76C7A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9C5D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p w14:paraId="7EE7470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提示词资产沉淀</w:t>
            </w:r>
          </w:p>
        </w:tc>
        <w:tc>
          <w:p w14:paraId="269178A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无积累</w:t>
            </w:r>
          </w:p>
        </w:tc>
        <w:tc>
          <w:p w14:paraId="577B4B5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团队提示词库 ≥ 10 条场景模板（评审/用例/执行/报告），并入 SOP</w:t>
            </w:r>
          </w:p>
        </w:tc>
        <w:tc>
          <w:p w14:paraId="37DA0D5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模板库统计</w:t>
            </w:r>
          </w:p>
        </w:tc>
      </w:tr>
    </w:tbl>
    <w:p w14:paraId="206F57F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551CA1B6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5" w:name="二能力基础前期预研成果盘点"/>
      <w:r>
        <w:rPr>
          <w:rFonts w:hint="eastAsia" w:ascii="宋体" w:hAnsi="宋体" w:eastAsia="宋体" w:cs="宋体"/>
          <w:b/>
          <w:bCs/>
          <w:color w:val="000000" w:themeColor="text1"/>
        </w:rPr>
        <w:t>二、能力基础：前期预研成果盘点</w:t>
      </w:r>
    </w:p>
    <w:p w14:paraId="58B670DC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6" w:name="X4bb7dc3ccbc584bb4a685a40aff952207c1cbd6"/>
      <w:r>
        <w:rPr>
          <w:rFonts w:hint="eastAsia" w:ascii="宋体" w:hAnsi="宋体" w:eastAsia="宋体" w:cs="宋体"/>
          <w:b/>
          <w:bCs/>
          <w:color w:val="000000" w:themeColor="text1"/>
        </w:rPr>
        <w:t>2.1 大模型与工具组合（本月「了解」的基础对象）</w:t>
      </w:r>
    </w:p>
    <w:p w14:paraId="11DBF44C">
      <w:pPr>
        <w:pStyle w:val="2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AI 测试能力的底层是「大模型 + Agent 工具链 + 提示词」。本月"了解"环节首先建立对这三层的工程认知，这是全员必修的基础课：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2036"/>
        <w:gridCol w:w="1790"/>
        <w:gridCol w:w="3884"/>
      </w:tblGrid>
      <w:tr w14:paraId="268C8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46" w:type="dxa"/>
          </w:tcPr>
          <w:p w14:paraId="506F320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层次</w:t>
            </w:r>
          </w:p>
        </w:tc>
        <w:tc>
          <w:tcPr>
            <w:tcW w:w="2037" w:type="dxa"/>
          </w:tcPr>
          <w:p w14:paraId="26E8B2C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本月主力</w:t>
            </w:r>
          </w:p>
        </w:tc>
        <w:tc>
          <w:p w14:paraId="00AB127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备选/可替换</w:t>
            </w:r>
          </w:p>
        </w:tc>
        <w:tc>
          <w:p w14:paraId="11FE7D7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学习要点</w:t>
            </w:r>
          </w:p>
        </w:tc>
      </w:tr>
      <w:tr w14:paraId="13BA9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</w:tcPr>
          <w:p w14:paraId="1E27C83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</w:t>
            </w:r>
          </w:p>
        </w:tc>
        <w:tc>
          <w:tcPr>
            <w:tcW w:w="2037" w:type="dxa"/>
          </w:tcPr>
          <w:p w14:paraId="3701CEC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Claude（Anthropic）+ 智谱 GLM</w:t>
            </w:r>
          </w:p>
        </w:tc>
        <w:tc>
          <w:p w14:paraId="1FF1535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DeepSeek、通义千问、Kimi 等</w:t>
            </w:r>
          </w:p>
        </w:tc>
        <w:tc>
          <w:p w14:paraId="1903239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能力边界（擅长/不擅长）、上下文与 token 限制、幻觉现象与人工校验、多模态能力（截图/验证码识别）</w:t>
            </w:r>
          </w:p>
        </w:tc>
      </w:tr>
      <w:tr w14:paraId="3B091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</w:tcPr>
          <w:p w14:paraId="7CEADCD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 工具链</w:t>
            </w:r>
          </w:p>
        </w:tc>
        <w:tc>
          <w:tcPr>
            <w:tcW w:w="2037" w:type="dxa"/>
          </w:tcPr>
          <w:p w14:paraId="78E87C8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Claude Code（承载全部测试技能）</w:t>
            </w:r>
          </w:p>
        </w:tc>
        <w:tc>
          <w:p w14:paraId="33F08D2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Cursor 等 Agent 型编码助手</w:t>
            </w:r>
          </w:p>
        </w:tc>
        <w:tc>
          <w:p w14:paraId="299030D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工具调用机制（读写文件/执行命令/驱动浏览器）、技能（Skills）= 可复用的结构化提示词包</w:t>
            </w:r>
          </w:p>
        </w:tc>
      </w:tr>
      <w:tr w14:paraId="60F9C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6" w:type="dxa"/>
          </w:tcPr>
          <w:p w14:paraId="737A993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提示词工程</w:t>
            </w:r>
          </w:p>
        </w:tc>
        <w:tc>
          <w:tcPr>
            <w:tcW w:w="2037" w:type="dxa"/>
          </w:tcPr>
          <w:p w14:paraId="1632A78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技能文件、评审维度、用例与报告模板</w:t>
            </w:r>
          </w:p>
        </w:tc>
        <w:tc>
          <w:p w14:paraId="6569D46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—</w:t>
            </w:r>
          </w:p>
        </w:tc>
        <w:tc>
          <w:p w14:paraId="1A6ACD6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提示词结构（角色/任务/约束/输出格式）、少样本示例、思维链、迭代调优方法</w:t>
            </w:r>
          </w:p>
        </w:tc>
      </w:tr>
    </w:tbl>
    <w:p w14:paraId="52ED6F82">
      <w:pPr>
        <w:pStyle w:val="3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组合策略：以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Claude Code + 智谱 GLM</w:t>
      </w:r>
      <w:r>
        <w:rPr>
          <w:rFonts w:hint="eastAsia" w:ascii="宋体" w:hAnsi="宋体" w:eastAsia="宋体" w:cs="宋体"/>
          <w:sz w:val="21"/>
          <w:szCs w:val="21"/>
        </w:rPr>
        <w:t xml:space="preserve"> 为主力组合并互为备份；所有技能与提示词资产按「不绑定单一模型/工具」的原则编写，必要时可整体迁移至其他组合（如 Cursor + DeepSeek / 通义千问），避免单一供应商依赖。</w:t>
      </w:r>
    </w:p>
    <w:bookmarkEnd w:id="6"/>
    <w:p w14:paraId="12002A57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7" w:name="X31317bb1c0dde75e76f90531a7e0bdaaf05a0e4"/>
      <w:r>
        <w:rPr>
          <w:rFonts w:hint="eastAsia" w:ascii="宋体" w:hAnsi="宋体" w:eastAsia="宋体" w:cs="宋体"/>
          <w:b/>
          <w:bCs/>
          <w:color w:val="000000" w:themeColor="text1"/>
        </w:rPr>
        <w:t>2.2 核心能力平台（本月交付所依托）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"/>
        <w:gridCol w:w="1418"/>
        <w:gridCol w:w="687"/>
        <w:gridCol w:w="4661"/>
        <w:gridCol w:w="1769"/>
      </w:tblGrid>
      <w:tr w14:paraId="55964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A49C2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</w:t>
            </w:r>
          </w:p>
        </w:tc>
        <w:tc>
          <w:p w14:paraId="56F69DD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能力</w:t>
            </w:r>
          </w:p>
        </w:tc>
        <w:tc>
          <w:p w14:paraId="1A08EE4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覆盖环节</w:t>
            </w:r>
          </w:p>
        </w:tc>
        <w:tc>
          <w:p w14:paraId="1FBFAA0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交付物形态</w:t>
            </w:r>
          </w:p>
        </w:tc>
        <w:tc>
          <w:p w14:paraId="406B2FF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依托工具</w:t>
            </w:r>
          </w:p>
        </w:tc>
      </w:tr>
      <w:tr w14:paraId="68ED9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462B9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p w14:paraId="33BD11E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需求评审</w:t>
            </w:r>
          </w:p>
        </w:tc>
        <w:tc>
          <w:p w14:paraId="617562C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测试左移</w:t>
            </w:r>
          </w:p>
        </w:tc>
        <w:tc>
          <w:p w14:paraId="155AAD5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五维评审报告（可测性 / 边界异常 / 场景状态 / 数据环境 / 阻塞点），支持 PDF/Word/MD/TXT 输入</w:t>
            </w:r>
          </w:p>
        </w:tc>
        <w:tc>
          <w:p w14:paraId="3E667A8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Claude Code</w:t>
            </w:r>
          </w:p>
        </w:tc>
      </w:tr>
      <w:tr w14:paraId="06105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D67D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p w14:paraId="1B1ECC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用例设计</w:t>
            </w:r>
          </w:p>
        </w:tc>
        <w:tc>
          <w:p w14:paraId="7D93F8C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用例编写</w:t>
            </w:r>
          </w:p>
        </w:tc>
        <w:tc>
          <w:p w14:paraId="4B9E6A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9 步工作流：需求分析 → 测试点 → 设计方案 →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25 列标准 Excel 用例 + XMind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，内置评审与修复环节</w:t>
            </w:r>
          </w:p>
        </w:tc>
        <w:tc>
          <w:p w14:paraId="0ABA864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Claude Code + Python</w:t>
            </w:r>
          </w:p>
        </w:tc>
      </w:tr>
      <w:tr w14:paraId="7EC22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6FD86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p w14:paraId="34AE201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接口自动化</w:t>
            </w:r>
          </w:p>
        </w:tc>
        <w:tc>
          <w:p w14:paraId="230510B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接口测试</w:t>
            </w:r>
          </w:p>
        </w:tc>
        <w:tc>
          <w:p w14:paraId="0F31350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后端源码自动提取接口文档 → 业务场景 → 可执行用例 →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pytest + Allure 自动执行报告</w:t>
            </w:r>
          </w:p>
        </w:tc>
        <w:tc>
          <w:p w14:paraId="5F58D00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pytest / Allure</w:t>
            </w:r>
          </w:p>
        </w:tc>
      </w:tr>
      <w:tr w14:paraId="4A0E4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D28C5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p w14:paraId="6CC4A4E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 UI 用例执行</w:t>
            </w:r>
          </w:p>
        </w:tc>
        <w:tc>
          <w:p w14:paraId="09E9F5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功能回归</w:t>
            </w:r>
          </w:p>
        </w:tc>
        <w:tc>
          <w:p w14:paraId="175A681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表格/MD 用例 → 有头浏览器逐条执行 + 截图留痕 →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PASS/FAIL/BLOCKED 执行报告</w:t>
            </w:r>
          </w:p>
        </w:tc>
        <w:tc>
          <w:p w14:paraId="5B087B9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browser-use</w:t>
            </w:r>
          </w:p>
        </w:tc>
      </w:tr>
      <w:tr w14:paraId="6D2237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554AF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p w14:paraId="5392F12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界面脚本生成</w:t>
            </w:r>
          </w:p>
        </w:tc>
        <w:tc>
          <w:p w14:paraId="51846C9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回归资产化</w:t>
            </w:r>
          </w:p>
        </w:tc>
        <w:tc>
          <w:p w14:paraId="29979F7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25 列 UI 用例 → 真实页面采集元素定位 →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Playwright 脚本 + Page Object 资产库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（主干/迭代管理）</w:t>
            </w:r>
          </w:p>
        </w:tc>
        <w:tc>
          <w:p w14:paraId="201C750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Playwright</w:t>
            </w:r>
          </w:p>
        </w:tc>
      </w:tr>
      <w:tr w14:paraId="75B14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E777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p w14:paraId="774B036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小程序 UI 自动化（可选支线）</w:t>
            </w:r>
          </w:p>
        </w:tc>
        <w:tc>
          <w:p w14:paraId="33F73F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移动端回归</w:t>
            </w:r>
          </w:p>
        </w:tc>
        <w:tc>
          <w:p w14:paraId="711C8A7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 → Jest 脚本（模拟器驱动）→ 执行台账 + Session 报告</w:t>
            </w:r>
          </w:p>
        </w:tc>
        <w:tc>
          <w:p w14:paraId="3B54C60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miniprogram-automator</w:t>
            </w:r>
          </w:p>
        </w:tc>
      </w:tr>
      <w:tr w14:paraId="3B794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39524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7</w:t>
            </w:r>
          </w:p>
        </w:tc>
        <w:tc>
          <w:p w14:paraId="0D24CD8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操作手册生成</w:t>
            </w:r>
          </w:p>
        </w:tc>
        <w:tc>
          <w:p w14:paraId="76D2622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文档副产品</w:t>
            </w:r>
          </w:p>
        </w:tc>
        <w:tc>
          <w:p w14:paraId="724BE62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网站自动探索 + 截图 →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带图操作手册</w:t>
            </w:r>
          </w:p>
        </w:tc>
        <w:tc>
          <w:p w14:paraId="27E5B78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playwright-cli</w:t>
            </w:r>
          </w:p>
        </w:tc>
      </w:tr>
      <w:tr w14:paraId="550E6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7D8A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p w14:paraId="11A0884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全流程调度与统一报告</w:t>
            </w:r>
          </w:p>
        </w:tc>
        <w:tc>
          <w:p w14:paraId="688B10E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整合</w:t>
            </w:r>
          </w:p>
        </w:tc>
        <w:tc>
          <w:p w14:paraId="1111B32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需求到报告一条链调度；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四源结果（用例 Excel / Allure / UI 报告 / 小程序报告）自动汇总为一份统一报告</w:t>
            </w:r>
          </w:p>
        </w:tc>
        <w:tc>
          <w:p w14:paraId="21F263D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 汇总器</w:t>
            </w:r>
          </w:p>
        </w:tc>
      </w:tr>
      <w:bookmarkEnd w:id="7"/>
    </w:tbl>
    <w:p w14:paraId="1E32B798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8" w:name="X0ba9276bfa401b693139b92c8312f0105a619b2"/>
      <w:r>
        <w:rPr>
          <w:rFonts w:hint="eastAsia" w:ascii="宋体" w:hAnsi="宋体" w:eastAsia="宋体" w:cs="宋体"/>
          <w:b/>
          <w:bCs/>
          <w:color w:val="000000" w:themeColor="text1"/>
        </w:rPr>
        <w:t>2.3 备选技术路线（已完成调研整理，视试点情况选用）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3"/>
        <w:gridCol w:w="4233"/>
        <w:gridCol w:w="1970"/>
      </w:tblGrid>
      <w:tr w14:paraId="77B63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3B21E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路线</w:t>
            </w:r>
          </w:p>
        </w:tc>
        <w:tc>
          <w:p w14:paraId="1868DA3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定位</w:t>
            </w:r>
          </w:p>
        </w:tc>
        <w:tc>
          <w:p w14:paraId="1FA6491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适用判断</w:t>
            </w:r>
          </w:p>
        </w:tc>
      </w:tr>
      <w:tr w14:paraId="6D5D0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31FBE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OpenTest 全流程方案</w:t>
            </w:r>
          </w:p>
        </w:tc>
        <w:tc>
          <w:p w14:paraId="48068D4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用例设计工作流的另一实现（已吸收整合进主力工作流）</w:t>
            </w:r>
          </w:p>
        </w:tc>
        <w:tc>
          <w:p w14:paraId="77A849F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仅作参考，不单独推广</w:t>
            </w:r>
          </w:p>
        </w:tc>
      </w:tr>
      <w:tr w14:paraId="4C17EB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6D1D2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playwright-cli 探索式用例生成</w:t>
            </w:r>
          </w:p>
        </w:tc>
        <w:tc>
          <w:p w14:paraId="3CD7888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无需求文档时，按 URL 探索界面先生成测试点</w:t>
            </w:r>
          </w:p>
        </w:tc>
        <w:tc>
          <w:p w14:paraId="3DCBBB3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适用"老系统缺文档"场景</w:t>
            </w:r>
          </w:p>
        </w:tc>
      </w:tr>
      <w:tr w14:paraId="4C644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A5D6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Playwright + Midscene 混合 UI 自动化</w:t>
            </w:r>
          </w:p>
        </w:tc>
        <w:tc>
          <w:p w14:paraId="35CC1AB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稳定 DOM 用定位器、动态 UI（图表/验证码等）用视觉模型，可入 CI 无头执行</w:t>
            </w:r>
          </w:p>
        </w:tc>
        <w:tc>
          <w:p w14:paraId="34666B6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适用需要流水线级稳定回归的场景</w:t>
            </w:r>
          </w:p>
        </w:tc>
      </w:tr>
      <w:tr w14:paraId="1D190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794C5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tester-army/e2e</w:t>
            </w:r>
          </w:p>
        </w:tc>
        <w:tc>
          <w:p w14:paraId="7E62BD5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Web/App 端到端测试脚手架，支持多家模型厂商</w:t>
            </w:r>
          </w:p>
        </w:tc>
        <w:tc>
          <w:p w14:paraId="31ACFF9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适用后续多端扩展评估</w:t>
            </w:r>
          </w:p>
        </w:tc>
      </w:tr>
    </w:tbl>
    <w:p w14:paraId="0CD64E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55C9CB5B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9" w:name="三实施路径四周分解--收尾"/>
      <w:r>
        <w:rPr>
          <w:rFonts w:hint="eastAsia" w:ascii="宋体" w:hAnsi="宋体" w:eastAsia="宋体" w:cs="宋体"/>
          <w:b/>
          <w:bCs/>
          <w:color w:val="000000" w:themeColor="text1"/>
        </w:rPr>
        <w:t>三、实施路径：四周分解 + 收尾</w:t>
      </w:r>
    </w:p>
    <w:p w14:paraId="62F09AFB">
      <w:pPr>
        <w:pStyle w:val="13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排期按 2026-10-27（周二）起算，收尾周含缓冲，可吸收前段延误。每周输出一份周报（当周交付物 + 数据 + 风险），同步项目组与相关方。</w:t>
      </w:r>
    </w:p>
    <w:p w14:paraId="02EBE27F">
      <w:pPr>
        <w:pStyle w:val="13"/>
        <w:ind w:left="0" w:leftChars="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学习线贯穿全月：每周固定 ≥ 2h「大模型认知 + 提示词工程」学习与实战（第 1 周入门、后续结合真实场景进阶），实践中验证有效的提示词随手沉淀入团队提示词库（第 4 周并入 SOP 与培训材料）。</w:t>
      </w:r>
    </w:p>
    <w:p w14:paraId="69B6D5E9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0" w:name="第-1-周1027--1030了解与准备--了解现状搭好环境定好基线"/>
      <w:r>
        <w:rPr>
          <w:rFonts w:hint="eastAsia" w:ascii="宋体" w:hAnsi="宋体" w:eastAsia="宋体" w:cs="宋体"/>
          <w:b/>
          <w:bCs/>
          <w:color w:val="000000" w:themeColor="text1"/>
        </w:rPr>
        <w:t>第 1 周：了解与准备 —— 了解现状、搭好环境、定好基线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7"/>
        <w:gridCol w:w="7689"/>
      </w:tblGrid>
      <w:tr w14:paraId="75C09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67" w:type="dxa"/>
          </w:tcPr>
          <w:p w14:paraId="0DCF960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</w:t>
            </w:r>
          </w:p>
        </w:tc>
        <w:tc>
          <w:tcPr>
            <w:tcW w:w="7689" w:type="dxa"/>
          </w:tcPr>
          <w:p w14:paraId="12DC797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6E55B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7" w:type="dxa"/>
          </w:tcPr>
          <w:p w14:paraId="5471C3F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</w:t>
            </w:r>
          </w:p>
        </w:tc>
        <w:tc>
          <w:tcPr>
            <w:tcW w:w="7689" w:type="dxa"/>
          </w:tcPr>
          <w:p w14:paraId="2D58EF0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试点范围对齐、环境就绪、基线数据到手、团队建立大模型与提示词基础认知</w:t>
            </w:r>
          </w:p>
        </w:tc>
      </w:tr>
      <w:tr w14:paraId="7D0FA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7" w:type="dxa"/>
          </w:tcPr>
          <w:p w14:paraId="3B45040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关键活动</w:t>
            </w:r>
          </w:p>
        </w:tc>
        <w:tc>
          <w:tcPr>
            <w:tcW w:w="7689" w:type="dxa"/>
          </w:tcPr>
          <w:p w14:paraId="4EF2F33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 召开启动会：与项目组确认试点模块、成功标准、 目标值；② 盘点试点模块资产：需求文档、后端源码、前端入口、测试环境与账号；③ 固化工位环境：AI 助手 + 技能部署、Python/Node 依赖、浏览器与执行器；④ 采集基线：回溯上一迭代同规模模块的人工投入（评审/用例/回归各自用时）；⑤ 团队内部分享 1 次：AI 测试能力全景演示（用预研环境的真实产物演示）；⑥ 大模型与提示词专题学习：大模型基础认知与能力边界、工具组合确认（Claude Code + 智谱 GLM 为主力，评估 Cursor/DeepSeek 等替代组合）、提示词工程入门（以现有技能文件为实例拆解"角色/任务/约束/输出格式"）</w:t>
            </w:r>
          </w:p>
        </w:tc>
      </w:tr>
      <w:tr w14:paraId="05426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7" w:type="dxa"/>
          </w:tcPr>
          <w:p w14:paraId="21BF3A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交付物</w:t>
            </w:r>
          </w:p>
        </w:tc>
        <w:tc>
          <w:tcPr>
            <w:tcW w:w="7689" w:type="dxa"/>
          </w:tcPr>
          <w:p w14:paraId="04FB14B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《试点方案》（本计划的执行细化版：模块、范围、账号、排期）、环境就绪清单、基线效率数据表、分享材料、大模型与工具组合学习笔记、提示词入门材料</w:t>
            </w:r>
          </w:p>
        </w:tc>
      </w:tr>
      <w:tr w14:paraId="3D9B8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67" w:type="dxa"/>
          </w:tcPr>
          <w:p w14:paraId="758ABBE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验收标准</w:t>
            </w:r>
          </w:p>
        </w:tc>
        <w:tc>
          <w:tcPr>
            <w:tcW w:w="7689" w:type="dxa"/>
          </w:tcPr>
          <w:p w14:paraId="397903C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试点模块与  目标值在启动会达成一致；环境跑通一次冒烟演示（任一能力在真实系统上出一份真实产物）</w:t>
            </w:r>
          </w:p>
        </w:tc>
      </w:tr>
      <w:bookmarkEnd w:id="10"/>
    </w:tbl>
    <w:p w14:paraId="71736341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1" w:name="第-2-周112--116运用之一--ai-落地测试设计环节评审--用例"/>
      <w:r>
        <w:rPr>
          <w:rFonts w:hint="eastAsia" w:ascii="宋体" w:hAnsi="宋体" w:eastAsia="宋体" w:cs="宋体"/>
          <w:b/>
          <w:bCs/>
          <w:color w:val="000000" w:themeColor="text1"/>
        </w:rPr>
        <w:t>第 2 周：运用之一 —— AI 落地测试设计环节（评审 + 用例）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721"/>
      </w:tblGrid>
      <w:tr w14:paraId="0D5E6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5" w:type="dxa"/>
          </w:tcPr>
          <w:p w14:paraId="0DE4293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</w:t>
            </w:r>
          </w:p>
        </w:tc>
        <w:tc>
          <w:tcPr>
            <w:tcW w:w="7721" w:type="dxa"/>
          </w:tcPr>
          <w:p w14:paraId="1D7F217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79301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168D512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</w:t>
            </w:r>
          </w:p>
        </w:tc>
        <w:tc>
          <w:tcPr>
            <w:tcW w:w="7721" w:type="dxa"/>
          </w:tcPr>
          <w:p w14:paraId="71DADC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试点模块的需求评审与用例设计 100% 由 AI 辅助完成，产出公司标准格式的用例资产</w:t>
            </w:r>
          </w:p>
        </w:tc>
      </w:tr>
      <w:tr w14:paraId="538F5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442DFA1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关键活动</w:t>
            </w:r>
          </w:p>
        </w:tc>
        <w:tc>
          <w:tcPr>
            <w:tcW w:w="7721" w:type="dxa"/>
          </w:tcPr>
          <w:p w14:paraId="1070FC9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 对试点模块需求文档跑 AI 需求评审，产出五维评审报告，提交需求/产品侧确认；② 走 AI 用例设计工作流：需求分析 → 测试点 → 用例设计方案 → 生成 25 列标准 Excel + XMind；③ 组织组内用例评审会（人工把关门禁），记录 AI 生成用例的一次通过率与修改点；④ 同步记录与基线的用时对照</w:t>
            </w:r>
          </w:p>
        </w:tc>
      </w:tr>
      <w:tr w14:paraId="1BF33C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2820F9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交付物</w:t>
            </w:r>
          </w:p>
        </w:tc>
        <w:tc>
          <w:tcPr>
            <w:tcW w:w="7721" w:type="dxa"/>
          </w:tcPr>
          <w:p w14:paraId="3D866B5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需求评审报告、测试点文档、用例设计方案、25 列标准用例 Excel、XMind、评审记录与效率对照表</w:t>
            </w:r>
          </w:p>
        </w:tc>
      </w:tr>
      <w:tr w14:paraId="28C82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4EFAA8A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验收标准</w:t>
            </w:r>
          </w:p>
        </w:tc>
        <w:tc>
          <w:tcPr>
            <w:tcW w:w="7721" w:type="dxa"/>
          </w:tcPr>
          <w:p w14:paraId="6B0BD28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用例经评审定稿可进入执行； #1 #2 #3 数据成型</w:t>
            </w:r>
          </w:p>
        </w:tc>
      </w:tr>
      <w:bookmarkEnd w:id="11"/>
    </w:tbl>
    <w:p w14:paraId="4794BF30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2" w:name="Xd861760fffb571f63d46f19bf0d1d51f41f3594"/>
      <w:r>
        <w:rPr>
          <w:rFonts w:hint="eastAsia" w:ascii="宋体" w:hAnsi="宋体" w:eastAsia="宋体" w:cs="宋体"/>
          <w:b/>
          <w:bCs/>
          <w:color w:val="000000" w:themeColor="text1"/>
        </w:rPr>
        <w:t>第 3 周：运用之二 —— AI 落地自动化执行环节（接口 + Web UI）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7721"/>
      </w:tblGrid>
      <w:tr w14:paraId="42991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35" w:type="dxa"/>
          </w:tcPr>
          <w:p w14:paraId="18B9DB6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</w:t>
            </w:r>
          </w:p>
        </w:tc>
        <w:tc>
          <w:tcPr>
            <w:tcW w:w="7721" w:type="dxa"/>
          </w:tcPr>
          <w:p w14:paraId="350AB74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3B24A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16212FD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</w:t>
            </w:r>
          </w:p>
        </w:tc>
        <w:tc>
          <w:tcPr>
            <w:tcW w:w="7721" w:type="dxa"/>
          </w:tcPr>
          <w:p w14:paraId="0752052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试点范围的接口回归与 Web UI 核心链路实现自动执行、自动出报告</w:t>
            </w:r>
          </w:p>
        </w:tc>
      </w:tr>
      <w:tr w14:paraId="7FC3E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08BB5C5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关键活动</w:t>
            </w:r>
          </w:p>
        </w:tc>
        <w:tc>
          <w:tcPr>
            <w:tcW w:w="7721" w:type="dxa"/>
          </w:tcPr>
          <w:p w14:paraId="639E790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①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接口支线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：扫描后端源码提取接口文档 → 设计业务场景用例 → pytest 自动执行出 Allure 报告（失败用例只输出根因分析与修复建议，人工决策，不自动改断言）；②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Web UI 支线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：25 列用例转换为执行格式 → 有头浏览器逐条执行 + 截图留痕 → 执行报告；③ 将核心链路中 ≥ 5 条用例脚本化（真实页面采集元素定位，生成 Playwright 脚本入库，可重复回归）；④ 环境问题（验证码、账号、数据）按预案逐项排除并记录</w:t>
            </w:r>
          </w:p>
        </w:tc>
      </w:tr>
      <w:tr w14:paraId="3045D3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25DF660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交付物</w:t>
            </w:r>
          </w:p>
        </w:tc>
        <w:tc>
          <w:tcPr>
            <w:tcW w:w="7721" w:type="dxa"/>
          </w:tcPr>
          <w:p w14:paraId="2CDE194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接口用例（JSON/Excel）、Allure 接口报告、Web UI 执行报告 + 截图、Playwright 脚本资产（含 Page Object 与用例清单）、问题与预案台账</w:t>
            </w:r>
          </w:p>
        </w:tc>
      </w:tr>
      <w:tr w14:paraId="2F41B2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6DED0C9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验收标准</w:t>
            </w:r>
          </w:p>
        </w:tc>
        <w:tc>
          <w:tcPr>
            <w:tcW w:w="7721" w:type="dxa"/>
          </w:tcPr>
          <w:p w14:paraId="5EEBA63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#4 #5 数据成型；接口与 UI 各出一轮真实报告</w:t>
            </w:r>
          </w:p>
        </w:tc>
      </w:tr>
      <w:bookmarkEnd w:id="12"/>
    </w:tbl>
    <w:p w14:paraId="5B35B58B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3" w:name="第-4-周1116--1120实践整合--全流程闭环--度量"/>
      <w:r>
        <w:rPr>
          <w:rFonts w:hint="eastAsia" w:ascii="宋体" w:hAnsi="宋体" w:eastAsia="宋体" w:cs="宋体"/>
          <w:b/>
          <w:bCs/>
          <w:color w:val="000000" w:themeColor="text1"/>
        </w:rPr>
        <w:t>第 4 周：实践整合 —— 全流程闭环 + 度量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7783"/>
      </w:tblGrid>
      <w:tr w14:paraId="00A27B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73" w:type="dxa"/>
          </w:tcPr>
          <w:p w14:paraId="04A42EC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</w:t>
            </w:r>
          </w:p>
        </w:tc>
        <w:tc>
          <w:tcPr>
            <w:tcW w:w="7783" w:type="dxa"/>
          </w:tcPr>
          <w:p w14:paraId="01B8E7B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66065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1E13327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</w:t>
            </w:r>
          </w:p>
        </w:tc>
        <w:tc>
          <w:tcPr>
            <w:tcW w:w="7783" w:type="dxa"/>
          </w:tcPr>
          <w:p w14:paraId="0E4FD19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「需求 → 用例 → 执行 → 报告」全链一次跑通，形成效率对照结论与标准 SOP</w:t>
            </w:r>
          </w:p>
        </w:tc>
      </w:tr>
      <w:tr w14:paraId="49A7C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3F32D8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关键活动</w:t>
            </w:r>
          </w:p>
        </w:tc>
        <w:tc>
          <w:tcPr>
            <w:tcW w:w="7783" w:type="dxa"/>
          </w:tcPr>
          <w:p w14:paraId="4BEB3B7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 以一个迭代版本为对象，用全流程调度串联四阶段完整跑一轮（小范围端到端）；② 四源结果自动汇总出统一测试报告；③ 汇总效率对比分析（人工基线 vs AI 辅助，逐环节）；④ 编写 SOP：每个环节的操作步骤、产物标准、人工把关点，并将团队提示词库纳入 SOP；⑤ 副产品：用操作手册生成能力产出试点系统的一份带图操作手册（作为能力外延演示）；⑥ 起草总结汇报材料</w:t>
            </w:r>
          </w:p>
        </w:tc>
      </w:tr>
      <w:tr w14:paraId="59902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2EF1485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交付物</w:t>
            </w:r>
          </w:p>
        </w:tc>
        <w:tc>
          <w:tcPr>
            <w:tcW w:w="7783" w:type="dxa"/>
          </w:tcPr>
          <w:p w14:paraId="54E7436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统一汇总报告、效率对比分析报告、《AI 辅助测试作业 SOP（V1）》、系统操作手册样例、汇报材料初稿</w:t>
            </w:r>
          </w:p>
        </w:tc>
      </w:tr>
      <w:tr w14:paraId="187B5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3" w:type="dxa"/>
          </w:tcPr>
          <w:p w14:paraId="15D5D8C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验收标准</w:t>
            </w:r>
          </w:p>
        </w:tc>
        <w:tc>
          <w:tcPr>
            <w:tcW w:w="7783" w:type="dxa"/>
          </w:tcPr>
          <w:p w14:paraId="0DE109C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#6 #7 数据成型；七个  全部有实测值与结论</w:t>
            </w:r>
          </w:p>
        </w:tc>
      </w:tr>
      <w:bookmarkEnd w:id="13"/>
    </w:tbl>
    <w:p w14:paraId="5AC23F9B">
      <w:pPr>
        <w:pStyle w:val="5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4" w:name="收尾周1123--1127汇报与推广--培训总结下一步"/>
      <w:r>
        <w:rPr>
          <w:rFonts w:hint="eastAsia" w:ascii="宋体" w:hAnsi="宋体" w:eastAsia="宋体" w:cs="宋体"/>
          <w:b/>
          <w:bCs/>
          <w:color w:val="000000" w:themeColor="text1"/>
        </w:rPr>
        <w:t>收尾周</w:t>
      </w:r>
      <w:bookmarkStart w:id="20" w:name="_GoBack"/>
      <w:bookmarkEnd w:id="20"/>
      <w:r>
        <w:rPr>
          <w:rFonts w:hint="eastAsia" w:ascii="宋体" w:hAnsi="宋体" w:eastAsia="宋体" w:cs="宋体"/>
          <w:b/>
          <w:bCs/>
          <w:color w:val="000000" w:themeColor="text1"/>
        </w:rPr>
        <w:t>：汇报与推广 —— 培训、总结、下一步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7804"/>
      </w:tblGrid>
      <w:tr w14:paraId="656FC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2" w:type="dxa"/>
          </w:tcPr>
          <w:p w14:paraId="4A7EFB4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</w:t>
            </w:r>
          </w:p>
        </w:tc>
        <w:tc>
          <w:tcPr>
            <w:tcW w:w="7804" w:type="dxa"/>
          </w:tcPr>
          <w:p w14:paraId="61BC5CA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66D8C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2C018D3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目标</w:t>
            </w:r>
          </w:p>
        </w:tc>
        <w:tc>
          <w:tcPr>
            <w:tcW w:w="7804" w:type="dxa"/>
          </w:tcPr>
          <w:p w14:paraId="7B58957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完成实践总结汇报与团队推广启动</w:t>
            </w:r>
          </w:p>
        </w:tc>
      </w:tr>
      <w:tr w14:paraId="4119DD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59E4F06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关键活动</w:t>
            </w:r>
          </w:p>
        </w:tc>
        <w:tc>
          <w:tcPr>
            <w:tcW w:w="7804" w:type="dxa"/>
          </w:tcPr>
          <w:p w14:paraId="6ACD657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① 团队培训（0.5 天）：SOP 讲解 + 上手实操（环境已预置）；② 确立 1~2 名种子用户在下一个真实迭代中按 SOP 独立使用；③ 终期总结汇报：数据、结论、推广建议与下一阶段规划；④ 资产归档：所有交付物按测试资产库规范归位</w:t>
            </w:r>
          </w:p>
        </w:tc>
      </w:tr>
      <w:tr w14:paraId="127F8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7C396E8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交付物</w:t>
            </w:r>
          </w:p>
        </w:tc>
        <w:tc>
          <w:tcPr>
            <w:tcW w:w="7804" w:type="dxa"/>
          </w:tcPr>
          <w:p w14:paraId="62B881F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培训材料与实操环境包、终期汇报（PPT + 数据附录）、归档后的测试资产库、下一阶段规划建议</w:t>
            </w:r>
          </w:p>
        </w:tc>
      </w:tr>
      <w:tr w14:paraId="4A0A54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75CD432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验收标准</w:t>
            </w:r>
          </w:p>
        </w:tc>
        <w:tc>
          <w:tcPr>
            <w:tcW w:w="7804" w:type="dxa"/>
          </w:tcPr>
          <w:p w14:paraId="5A08EF0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总结汇报评审通过；种子用户就位；资产可复查复用</w:t>
            </w:r>
          </w:p>
        </w:tc>
      </w:tr>
    </w:tbl>
    <w:p w14:paraId="34EB71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 w14:paraId="45DDFE1A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5" w:name="四交付物总清单公司项目可直接使用"/>
      <w:r>
        <w:rPr>
          <w:rFonts w:hint="eastAsia" w:ascii="宋体" w:hAnsi="宋体" w:eastAsia="宋体" w:cs="宋体"/>
          <w:b/>
          <w:bCs/>
          <w:color w:val="000000" w:themeColor="text1"/>
        </w:rPr>
        <w:t>四、交付物总清单（公司项目可直接使用）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5119"/>
        <w:gridCol w:w="2685"/>
      </w:tblGrid>
      <w:tr w14:paraId="7729B7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52" w:type="dxa"/>
          </w:tcPr>
          <w:p w14:paraId="6D003E6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类别</w:t>
            </w:r>
          </w:p>
        </w:tc>
        <w:tc>
          <w:tcPr>
            <w:tcW w:w="5119" w:type="dxa"/>
          </w:tcPr>
          <w:p w14:paraId="2B382CD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交付物</w:t>
            </w:r>
          </w:p>
        </w:tc>
        <w:tc>
          <w:p w14:paraId="30CF79D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619F6A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4329A8F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文档类</w:t>
            </w:r>
          </w:p>
        </w:tc>
        <w:tc>
          <w:tcPr>
            <w:tcW w:w="5119" w:type="dxa"/>
          </w:tcPr>
          <w:p w14:paraId="2958305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需求评审报告、测试计划/测试点/用例设计方案、效率对比分析报告、终期汇报、《AI 辅助测试作业 SOP（V1）》、培训材料、系统操作手册样例</w:t>
            </w:r>
          </w:p>
        </w:tc>
        <w:tc>
          <w:p w14:paraId="65EB390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均为公司格式可定制的 Markdown/Excel</w:t>
            </w:r>
          </w:p>
        </w:tc>
      </w:tr>
      <w:tr w14:paraId="4E60E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631DCE4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知识资产类</w:t>
            </w:r>
          </w:p>
        </w:tc>
        <w:tc>
          <w:tcPr>
            <w:tcW w:w="5119" w:type="dxa"/>
          </w:tcPr>
          <w:p w14:paraId="18C1771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大模型与工具组合选型说明、AI 学习笔记、团队提示词库（≥ 10 条场景模板，含技能文件实例）</w:t>
            </w:r>
          </w:p>
        </w:tc>
        <w:tc>
          <w:p w14:paraId="3003666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支撑培训与推广；与具体模型/工具解耦，可迁移</w:t>
            </w:r>
          </w:p>
        </w:tc>
      </w:tr>
      <w:tr w14:paraId="1CCB2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77A9CD2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用例资产类</w:t>
            </w:r>
          </w:p>
        </w:tc>
        <w:tc>
          <w:tcPr>
            <w:tcW w:w="5119" w:type="dxa"/>
          </w:tcPr>
          <w:p w14:paraId="7CEC6D3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 列标准用例 Excel、XMind 思维导图、Web UI 执行格式用例、接口场景用例（JSON/Excel）</w:t>
            </w:r>
          </w:p>
        </w:tc>
        <w:tc>
          <w:p w14:paraId="5078E11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25 列为统一契约，接口/UI 支线自动由其转换派生</w:t>
            </w:r>
          </w:p>
        </w:tc>
      </w:tr>
      <w:tr w14:paraId="335D6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05A103AF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自动化资产类</w:t>
            </w:r>
          </w:p>
        </w:tc>
        <w:tc>
          <w:tcPr>
            <w:tcW w:w="5119" w:type="dxa"/>
          </w:tcPr>
          <w:p w14:paraId="474A578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接口自动化用例（pytest 可执行）、Playwright 脚本 + Page Object + 用例清单（suite.json）</w:t>
            </w:r>
          </w:p>
        </w:tc>
        <w:tc>
          <w:p w14:paraId="054AA23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入测试资产库，按主干/迭代版本管理，可重复回归</w:t>
            </w:r>
          </w:p>
        </w:tc>
      </w:tr>
      <w:tr w14:paraId="17015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2" w:type="dxa"/>
          </w:tcPr>
          <w:p w14:paraId="3E6C255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报告类</w:t>
            </w:r>
          </w:p>
        </w:tc>
        <w:tc>
          <w:tcPr>
            <w:tcW w:w="5119" w:type="dxa"/>
          </w:tcPr>
          <w:p w14:paraId="0F6B120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Allure 接口报告、Web UI 执行报告（含截图留痕）、统一汇总报告</w:t>
            </w:r>
          </w:p>
        </w:tc>
        <w:tc>
          <w:p w14:paraId="6F90409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每轮执行自动产出</w:t>
            </w:r>
          </w:p>
        </w:tc>
      </w:tr>
    </w:tbl>
    <w:p w14:paraId="441282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006AA567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6" w:name="五成功度量与验收方法"/>
      <w:r>
        <w:rPr>
          <w:rFonts w:hint="eastAsia" w:ascii="宋体" w:hAnsi="宋体" w:eastAsia="宋体" w:cs="宋体"/>
          <w:b/>
          <w:bCs/>
          <w:color w:val="000000" w:themeColor="text1"/>
        </w:rPr>
        <w:t>五、成功度量与验收方法</w:t>
      </w:r>
    </w:p>
    <w:p w14:paraId="27CE9818">
      <w:pPr>
        <w:pStyle w:val="24"/>
        <w:numPr>
          <w:ilvl w:val="0"/>
          <w:numId w:val="1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对照法</w:t>
      </w:r>
      <w:r>
        <w:rPr>
          <w:rFonts w:hint="eastAsia" w:ascii="宋体" w:hAnsi="宋体" w:eastAsia="宋体" w:cs="宋体"/>
          <w:sz w:val="21"/>
          <w:szCs w:val="21"/>
        </w:rPr>
        <w:t>：选上一迭代中与试点模块规模相当的人工过程作基线（第 1 周回溯采集），同口径对比用时与产出量。</w:t>
      </w:r>
    </w:p>
    <w:p w14:paraId="6364BE22">
      <w:pPr>
        <w:pStyle w:val="24"/>
        <w:numPr>
          <w:ilvl w:val="0"/>
          <w:numId w:val="1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质量门禁法</w:t>
      </w:r>
      <w:r>
        <w:rPr>
          <w:rFonts w:hint="eastAsia" w:ascii="宋体" w:hAnsi="宋体" w:eastAsia="宋体" w:cs="宋体"/>
          <w:sz w:val="21"/>
          <w:szCs w:val="21"/>
        </w:rPr>
        <w:t>：AI 产物一律经人工评审确认后采用（评审通过率、修改点分类统计），质量责任仍在人。</w:t>
      </w:r>
    </w:p>
    <w:p w14:paraId="2DDF1346">
      <w:pPr>
        <w:pStyle w:val="24"/>
        <w:numPr>
          <w:ilvl w:val="0"/>
          <w:numId w:val="1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可复现法</w:t>
      </w:r>
      <w:r>
        <w:rPr>
          <w:rFonts w:hint="eastAsia" w:ascii="宋体" w:hAnsi="宋体" w:eastAsia="宋体" w:cs="宋体"/>
          <w:sz w:val="21"/>
          <w:szCs w:val="21"/>
        </w:rPr>
        <w:t>：接口/UI 自动化各保留一轮完整报告与脚本资产，任何验收人可重跑复现。</w:t>
      </w:r>
    </w:p>
    <w:p w14:paraId="13315B84">
      <w:pPr>
        <w:pStyle w:val="24"/>
        <w:numPr>
          <w:ilvl w:val="0"/>
          <w:numId w:val="1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验收口径</w:t>
      </w:r>
      <w:r>
        <w:rPr>
          <w:rFonts w:hint="eastAsia" w:ascii="宋体" w:hAnsi="宋体" w:eastAsia="宋体" w:cs="宋体"/>
          <w:sz w:val="21"/>
          <w:szCs w:val="21"/>
        </w:rPr>
        <w:t>：七个  全部有实测值；全流程闭环至少完整跑通一次；SOP 让他人能照做（种子用户验证）。</w:t>
      </w:r>
    </w:p>
    <w:p w14:paraId="23A61F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29CD3B71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7" w:name="六资源与支持需求待确认"/>
      <w:r>
        <w:rPr>
          <w:rFonts w:hint="eastAsia" w:ascii="宋体" w:hAnsi="宋体" w:eastAsia="宋体" w:cs="宋体"/>
          <w:b/>
          <w:bCs/>
          <w:color w:val="000000" w:themeColor="text1"/>
        </w:rPr>
        <w:t>六、资源与支持需求（待确认）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"/>
        <w:gridCol w:w="1764"/>
        <w:gridCol w:w="6771"/>
      </w:tblGrid>
      <w:tr w14:paraId="43CEF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4E15D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</w:t>
            </w:r>
          </w:p>
        </w:tc>
        <w:tc>
          <w:p w14:paraId="4AB8E6C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事项</w:t>
            </w:r>
          </w:p>
        </w:tc>
        <w:tc>
          <w:p w14:paraId="7225190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6C69A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3F32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p w14:paraId="32B6200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试点模块选定</w:t>
            </w:r>
          </w:p>
        </w:tc>
        <w:tc>
          <w:p w14:paraId="4E5D326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需求文档齐备、迭代在途、环境可用的模块（建议在启动会上定）</w:t>
            </w:r>
          </w:p>
        </w:tc>
      </w:tr>
      <w:tr w14:paraId="3F4D9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0326B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p w14:paraId="0316784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测试环境与账号</w:t>
            </w:r>
          </w:p>
        </w:tc>
        <w:tc>
          <w:p w14:paraId="4D0664E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被测系统稳定测试环境、测试账号（含功能权限）；验证码类问题的人工配合</w:t>
            </w:r>
          </w:p>
        </w:tc>
      </w:tr>
      <w:tr w14:paraId="4CD1CF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3827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p w14:paraId="7704C6D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数据库只读账号</w:t>
            </w:r>
          </w:p>
        </w:tc>
        <w:tc>
          <w:p w14:paraId="0FE7C47B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接口断言需要（可选，无则裁剪该断言方式）</w:t>
            </w:r>
          </w:p>
        </w:tc>
      </w:tr>
      <w:tr w14:paraId="4A78B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DE70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p w14:paraId="06007ED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工具账号/许可</w:t>
            </w:r>
          </w:p>
        </w:tc>
        <w:tc>
          <w:p w14:paraId="7F9EA019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助手订阅及使用合规确认（涉及公司数据时的使用边界约定）</w:t>
            </w:r>
          </w:p>
        </w:tc>
      </w:tr>
      <w:tr w14:paraId="77644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7FDBE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p w14:paraId="5E1FFCD8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团队时间</w:t>
            </w:r>
          </w:p>
        </w:tc>
        <w:tc>
          <w:p w14:paraId="219D4C2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培训 0.5 天；种子用户下一迭代的实操时间</w:t>
            </w:r>
          </w:p>
        </w:tc>
      </w:tr>
      <w:tr w14:paraId="1CF90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9A469C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p w14:paraId="6CDF417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跨部门配合</w:t>
            </w:r>
          </w:p>
        </w:tc>
        <w:tc>
          <w:p w14:paraId="01FC33E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需求侧对评审报告的确认响应；开发侧对失败用例根因的确认</w:t>
            </w:r>
          </w:p>
        </w:tc>
      </w:tr>
    </w:tbl>
    <w:p w14:paraId="65B9CDD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2EC68D52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8" w:name="七风险与应对"/>
      <w:r>
        <w:rPr>
          <w:rFonts w:hint="eastAsia" w:ascii="宋体" w:hAnsi="宋体" w:eastAsia="宋体" w:cs="宋体"/>
          <w:b/>
          <w:bCs/>
          <w:color w:val="000000" w:themeColor="text1"/>
        </w:rPr>
        <w:t>七、风险与应对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"/>
        <w:gridCol w:w="2254"/>
        <w:gridCol w:w="6281"/>
      </w:tblGrid>
      <w:tr w14:paraId="2C260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EAD5B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</w:t>
            </w:r>
          </w:p>
        </w:tc>
        <w:tc>
          <w:p w14:paraId="04E098F1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p w14:paraId="1D571F3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应对</w:t>
            </w:r>
          </w:p>
        </w:tc>
      </w:tr>
      <w:tr w14:paraId="7F14B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B4F6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p w14:paraId="2D39C60E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环境不稳定 / 账号权限 / 验证码阻塞执行</w:t>
            </w:r>
          </w:p>
        </w:tc>
        <w:tc>
          <w:p w14:paraId="03ACD156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 1 周提前申请并逐一验证；执行中遇阻即停转人工，记录台账不硬闯；验证码按"截图 → 视觉识别（报置信度）→ 人工兜底"三级预案</w:t>
            </w:r>
          </w:p>
        </w:tc>
      </w:tr>
      <w:tr w14:paraId="4ABD8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CA37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p w14:paraId="09E8B5A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生成质量波动</w:t>
            </w:r>
          </w:p>
        </w:tc>
        <w:tc>
          <w:p w14:paraId="513B447D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硬性人工评审门禁；AI 只建议不拍板（不改断言、不绕风控、不伪造通过）；修改点持续沉淀为提示词与模板改进</w:t>
            </w:r>
          </w:p>
        </w:tc>
      </w:tr>
      <w:tr w14:paraId="383E8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66269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p w14:paraId="71EC3DC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时间不足</w:t>
            </w:r>
          </w:p>
        </w:tc>
        <w:tc>
          <w:p w14:paraId="79D6DBDA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支线裁剪优先级：Web UI（默认保）&gt; 接口 &gt; 小程序（可选）；收尾周为缓冲； 目标值启动会上留出协商空间</w:t>
            </w:r>
          </w:p>
        </w:tc>
      </w:tr>
      <w:tr w14:paraId="0A511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13DE3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p w14:paraId="2168091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数据安全与合规</w:t>
            </w:r>
          </w:p>
        </w:tc>
        <w:tc>
          <w:p w14:paraId="73CAD0F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敏感信息一律环境变量注入不落盘；产物入库前脱敏；AI 工具使用范围经合规确认；生产数据不进预研环境</w:t>
            </w:r>
          </w:p>
        </w:tc>
      </w:tr>
      <w:tr w14:paraId="008A9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E04184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p w14:paraId="193E6513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推广阻力（"AI 不可靠"疑虑）</w:t>
            </w:r>
          </w:p>
        </w:tc>
        <w:tc>
          <w:p w14:paraId="55788A40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全程用对照数据与可复现报告说话；先培训种子用户小范围验证，再逐步扩大</w:t>
            </w:r>
          </w:p>
        </w:tc>
      </w:tr>
      <w:tr w14:paraId="46848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1E17C7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p w14:paraId="73A29F12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模型服务不可用 / 配额受限</w:t>
            </w:r>
          </w:p>
        </w:tc>
        <w:tc>
          <w:p w14:paraId="20C92915"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Claude Code 与智谱 GLM 互为备份；提示词与技能资产不绑定单一工具，可整体迁移至 Cursor + DeepSeek / 通义千问等替代组合</w:t>
            </w:r>
          </w:p>
        </w:tc>
      </w:tr>
    </w:tbl>
    <w:p w14:paraId="3B32A2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5A86F3AE">
      <w:pPr>
        <w:pStyle w:val="4"/>
        <w:rPr>
          <w:rFonts w:hint="eastAsia" w:ascii="宋体" w:hAnsi="宋体" w:eastAsia="宋体" w:cs="宋体"/>
          <w:b/>
          <w:bCs/>
          <w:color w:val="000000" w:themeColor="text1"/>
        </w:rPr>
      </w:pPr>
      <w:bookmarkStart w:id="19" w:name="八下一阶段展望第-2-个月起供决策参考"/>
      <w:r>
        <w:rPr>
          <w:rFonts w:hint="eastAsia" w:ascii="宋体" w:hAnsi="宋体" w:eastAsia="宋体" w:cs="宋体"/>
          <w:b/>
          <w:bCs/>
          <w:color w:val="000000" w:themeColor="text1"/>
        </w:rPr>
        <w:t>八、下一阶段展望（第 2 个月起，供决策参考）</w:t>
      </w:r>
    </w:p>
    <w:p w14:paraId="302BEA3A">
      <w:pPr>
        <w:pStyle w:val="24"/>
        <w:numPr>
          <w:ilvl w:val="0"/>
          <w:numId w:val="2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回归常态化</w:t>
      </w:r>
      <w:r>
        <w:rPr>
          <w:rFonts w:hint="eastAsia" w:ascii="宋体" w:hAnsi="宋体" w:eastAsia="宋体" w:cs="宋体"/>
          <w:sz w:val="21"/>
          <w:szCs w:val="21"/>
        </w:rPr>
        <w:t>：脚本资产接入 CI/CD，每日/提测触发自动回归，失败自动通知。</w:t>
      </w:r>
    </w:p>
    <w:p w14:paraId="1FAF1272">
      <w:pPr>
        <w:pStyle w:val="24"/>
        <w:numPr>
          <w:ilvl w:val="0"/>
          <w:numId w:val="2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多模块复制</w:t>
      </w:r>
      <w:r>
        <w:rPr>
          <w:rFonts w:hint="eastAsia" w:ascii="宋体" w:hAnsi="宋体" w:eastAsia="宋体" w:cs="宋体"/>
          <w:sz w:val="21"/>
          <w:szCs w:val="21"/>
        </w:rPr>
        <w:t>：按 SOP 将试点经验复制到其他模块/系统，目标覆盖主要迭代。</w:t>
      </w:r>
    </w:p>
    <w:p w14:paraId="65780DF7">
      <w:pPr>
        <w:pStyle w:val="24"/>
        <w:numPr>
          <w:ilvl w:val="0"/>
          <w:numId w:val="2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多端扩展</w:t>
      </w:r>
      <w:r>
        <w:rPr>
          <w:rFonts w:hint="eastAsia" w:ascii="宋体" w:hAnsi="宋体" w:eastAsia="宋体" w:cs="宋体"/>
          <w:sz w:val="21"/>
          <w:szCs w:val="21"/>
        </w:rPr>
        <w:t>：评估小程序支线、Playwright+Midscene 混合方案（CI 级稳定回归）、Web/App 端到端方案在公司的适用性。</w:t>
      </w:r>
    </w:p>
    <w:p w14:paraId="247761D0">
      <w:pPr>
        <w:pStyle w:val="24"/>
        <w:numPr>
          <w:ilvl w:val="0"/>
          <w:numId w:val="2"/>
        </w:numPr>
        <w:ind w:left="360" w:leftChars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度量看板</w:t>
      </w:r>
      <w:r>
        <w:rPr>
          <w:rFonts w:hint="eastAsia" w:ascii="宋体" w:hAnsi="宋体" w:eastAsia="宋体" w:cs="宋体"/>
          <w:sz w:val="21"/>
          <w:szCs w:val="21"/>
        </w:rPr>
        <w:t>：效率与质量指标常态化采集，形成团队级 AI 效益看板。</w:t>
      </w:r>
    </w:p>
    <w:bookmarkEnd w:id="0"/>
    <w:bookmarkEnd w:id="1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  <w:lvl w:ilvl="2" w:tentative="0">
      <w:start w:val="1"/>
      <w:numFmt w:val="decimal"/>
      <w:lvlText w:val="%3."/>
      <w:lvlJc w:val="left"/>
      <w:pPr>
        <w:ind w:left="1800" w:hanging="36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decimal"/>
      <w:lvlText w:val="%5."/>
      <w:lvlJc w:val="left"/>
      <w:pPr>
        <w:ind w:left="3240" w:hanging="360"/>
      </w:pPr>
    </w:lvl>
    <w:lvl w:ilvl="5" w:tentative="0">
      <w:start w:val="1"/>
      <w:numFmt w:val="decimal"/>
      <w:lvlText w:val="%6."/>
      <w:lvlJc w:val="left"/>
      <w:pPr>
        <w:ind w:left="3960" w:hanging="36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decimal"/>
      <w:lvlText w:val="%8."/>
      <w:lvlJc w:val="left"/>
      <w:pPr>
        <w:ind w:left="5400" w:hanging="360"/>
      </w:pPr>
    </w:lvl>
    <w:lvl w:ilvl="8" w:tentative="0">
      <w:start w:val="1"/>
      <w:numFmt w:val="decimal"/>
      <w:lvlText w:val="%9."/>
      <w:lvlJc w:val="left"/>
      <w:pPr>
        <w:ind w:left="612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4287AE9"/>
    <w:rsid w:val="17045380"/>
    <w:rsid w:val="230D6759"/>
    <w:rsid w:val="5D667504"/>
    <w:rsid w:val="7A6F11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1338</Words>
  <Characters>1531</Characters>
  <Lines>12</Lines>
  <Paragraphs>8</Paragraphs>
  <TotalTime>12</TotalTime>
  <ScaleCrop>false</ScaleCrop>
  <LinksUpToDate>false</LinksUpToDate>
  <CharactersWithSpaces>1682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2026-10-27T09:10:00Z</dcterms:created>
  <dc:creator>阿木林</dc:creator>
  <cp:lastModifiedBy>阿木林</cp:lastModifiedBy>
  <dcterms:modified xsi:type="dcterms:W3CDTF">2026-10-27T09:20:17Z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eyJoZGlkIjoiMzkyOWQwNzE0MGQwN2VkNzg4MzY5YjFiNmY3M2M4NzciLCJ1c2VySWQiOiI0MjQxOTY3NjYifQ==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9F10E3877BBD498197A739F9FD73D666_12</vt:lpwstr>
  </property>
</Properties>
</file>