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ED704" w14:textId="3A367036" w:rsidR="00C44523" w:rsidRDefault="00774DF2">
      <w:r>
        <w:t>Files in this folder include raw data for figures 4, 5 and 6 in manuscript and figures 3 and 4 in supplementary materials.</w:t>
      </w:r>
    </w:p>
    <w:sectPr w:rsidR="00C44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D4"/>
    <w:rsid w:val="00066A06"/>
    <w:rsid w:val="001A6AD4"/>
    <w:rsid w:val="001E04E9"/>
    <w:rsid w:val="002367CE"/>
    <w:rsid w:val="004C6EB9"/>
    <w:rsid w:val="00774DF2"/>
    <w:rsid w:val="008A1CB4"/>
    <w:rsid w:val="00C44523"/>
    <w:rsid w:val="00CF7149"/>
    <w:rsid w:val="00E3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E664C"/>
  <w15:chartTrackingRefBased/>
  <w15:docId w15:val="{D59822D1-8B5E-5644-8CCF-9D3397AE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Kuankuan Xin</dc:creator>
  <cp:keywords/>
  <dc:description/>
  <cp:lastModifiedBy>Kuankuan Xin</cp:lastModifiedBy>
  <cp:revision>2</cp:revision>
  <dcterms:created xsi:type="dcterms:W3CDTF">2021-05-23T10:30:00Z</dcterms:created>
  <dcterms:modified xsi:type="dcterms:W3CDTF">2021-05-23T10:32:00Z</dcterms:modified>
</cp:coreProperties>
</file>