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Security: Risks from External Web Fetching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现代Agent具有调用工具的能力，其中 web_fetch, web_search 是一个重要的工具，用于从外部 web 获取数据；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此外，这些 agent 还可能采用周期性的任务，例如 weather daily, email notification/ auto reply, 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本研究旨在调查敌手能否通过 </w:t>
      </w:r>
      <w:r>
        <w:rPr>
          <w:rFonts w:eastAsia="Consolas" w:ascii="Consolas" w:cs="Consolas" w:hAnsi="Consolas"/>
          <w:sz w:val="22"/>
          <w:shd w:fill="EFF0F1"/>
        </w:rPr>
        <w:t>web_fetch</w:t>
      </w:r>
      <w:r>
        <w:rPr>
          <w:rFonts w:eastAsia="等线" w:ascii="Arial" w:cs="Arial" w:hAnsi="Arial"/>
          <w:sz w:val="22"/>
        </w:rPr>
        <w:t xml:space="preserve"> (web_search 需要调研后再决定是否加入) 通过注入不安全的content，影响 Agent 的 memory.md，从而对未来执行任务产生安全影响。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Threat model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系统中涉及三个角色，user, agent/LLM (provider), API providers.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其中，用户是受害者, 敌手也就是API provider 目标是在用户使用 agent 执行自动化任务时，将特定的恶意内容写入到 agent 的 memory.md，从而在未来，用户/agent 产执行相关任务时产生安全风险。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Our work / contribution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我们提出了一个攻击路径，</w:t>
      </w:r>
      <w:r>
        <w:rPr>
          <w:rFonts w:eastAsia="等线" w:ascii="Arial" w:cs="Arial" w:hAnsi="Arial"/>
          <w:b w:val="true"/>
          <w:sz w:val="22"/>
        </w:rPr>
        <w:t>周期性任务+ web_fetch 实现对 memory.md 的注入</w:t>
      </w:r>
      <w:r>
        <w:rPr>
          <w:rFonts w:eastAsia="等线" w:ascii="Arial" w:cs="Arial" w:hAnsi="Arial"/>
          <w:sz w:val="22"/>
        </w:rPr>
        <w:t>，从而产生持久化的影响； 对此进行了安全建模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我们提出了新的攻击策略 （例如采用 status code，结合渐进式攻击策略）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我们构建了一个测试框架，实现对不同 agents 的相同场景/任务下的安全测试；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我们进行了测试，涵盖了 LLM (商业大模型，用户自己运行小模型，多个agent框架)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Research objects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调查常见 Agent， 如 Openclaw，Hermes 等（包括国内的和国外的），重点筛选 有记忆+工具调用的；大致了解每个的执行流程；例如：Openclaw 的流程是 </w:t>
        <w:br/>
        <w:t>system_prompt + user_prompt + tools =&gt; LLM =&gt; call tools (security notice, 提示external content 不安全) =&gt; LLM parse results =&gt; user</w:t>
        <w:br/>
        <w:t>我们需要了解：</w:t>
        <w:br/>
        <w:t>1. 先调查文档， 下载量，用户量，影响；出处 （10+）</w:t>
        <w:br/>
        <w:t>2.  Session,  任务模式，web_fetch (security notice)，tools （10+  =&gt; 5）(07.19)</w:t>
        <w:br/>
        <w:t>3. 本地部署一下 （5 =&gt; 3）(07.23-30)</w:t>
        <w:br/>
      </w:r>
      <w:r>
        <w:rPr>
          <w:rFonts w:eastAsia="等线" w:ascii="Arial" w:cs="Arial" w:hAnsi="Arial"/>
          <w:sz w:val="22"/>
        </w:rPr>
        <w:t>4. 本地有一个假的 LLM，爬取它和 LLM 的 prompt / messages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7.23-7.31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1.挑选环境/场景（是否放权），agent：OpenClaw LLM：Qwen 3.7plus Deepseek V4 pro；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2.选用几种合适的策略并测试，写一个测试记录表——单次攻击无历史，新开一个session（每次），用OpenlClaw，用服务器或localhost模拟html文件（依据不同策略调整html文件的注入内容，在本地构造很多html文件）；   无害但有错（迷惑）/攻击/纯混淆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7.23-7.27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3.用拦截器去抽取message，搞清楚不同agent的message结构；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4.调整策略，初步的有单次攻击、无历史，转向多次攻击、有上下文、混合策略（用报错code+注入，作为一个攻击方式）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7.28-7.30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Openclaw 模拟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拦截器：模拟外部的 LLM, 拦截 openclaw message （发给LLM 的内容）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Tools 模拟器：主要就是 web_fetch, memory.md (read/write)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User(对话框提示prompt，任务) -&gt; OpenClaw (构造message) -&gt; LLM (自建拦截转发 -&gt; 外部 LLM (message + response) -&gt; OpenClaw -&gt; 继续（例如调用 tools） -&gt; 结束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这里以 Openclaw 为例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Openclaw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检测工具/架构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交互过程本质如下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-- task --&gt; Agent( LLM --&gt; call tool --&gt; tool response --&gt; LLM) --&gt; User interface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本质上， LLM 接收的包括 system_prompt, user_prompts, tools 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因此，我们理论上可以完美的模拟/组装这些内容发送给 LLM，并解析 LLM 的response 来进行操作/分析。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攻击策略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除了现有的测试了一些 prompt injections，还可以考虑结合 web fetch 的特征，例如利用 http status code， 例如 404，403， 502 等状态码结合一些提示尝试注入；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这属于新的贡献；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可选会议：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https://www.usenix.org/conference/usenixsecurity27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Cycle 2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Paper registrations due: </w:t>
      </w:r>
      <w:r>
        <w:rPr>
          <w:rFonts w:eastAsia="等线" w:ascii="Arial" w:cs="Arial" w:hAnsi="Arial"/>
          <w:b w:val="true"/>
          <w:sz w:val="22"/>
        </w:rPr>
        <w:t>Tuesday, January 19, 2027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Paper submissions due: </w:t>
      </w:r>
      <w:r>
        <w:rPr>
          <w:rFonts w:eastAsia="等线" w:ascii="Arial" w:cs="Arial" w:hAnsi="Arial"/>
          <w:b w:val="true"/>
          <w:sz w:val="22"/>
        </w:rPr>
        <w:t>Tuesday, January 26, 2027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https://sp2027.ieee-security.org/cfpapers.html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Second deadline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Abstract registration deadline: November 10, 2026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Paper submission deadline: November 17, 2026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Early-reject notification: January 18, 2027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released: February 11, 2027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Rebuttal text due: February 16, 2027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Beginning of the interactive period for papers assigned an interactive rebuttal: February 17, 2027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 of the interactive rebuttal and revised manuscript due: February 26, 2027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Acceptance notification: March 5, 2027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Submission to shepherd: March 26, 2027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Camera-ready deadline: April 8, 2027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7269">
    <w:lvl>
      <w:numFmt w:val="bullet"/>
      <w:suff w:val="tab"/>
      <w:lvlText w:val="•"/>
      <w:rPr>
        <w:color w:val="3370ff"/>
      </w:rPr>
    </w:lvl>
  </w:abstractNum>
  <w:abstractNum w:abstractNumId="807270">
    <w:lvl>
      <w:numFmt w:val="bullet"/>
      <w:suff w:val="tab"/>
      <w:lvlText w:val="•"/>
      <w:rPr>
        <w:color w:val="3370ff"/>
      </w:rPr>
    </w:lvl>
  </w:abstractNum>
  <w:abstractNum w:abstractNumId="807271">
    <w:lvl>
      <w:numFmt w:val="bullet"/>
      <w:suff w:val="tab"/>
      <w:lvlText w:val="•"/>
      <w:rPr>
        <w:color w:val="3370ff"/>
      </w:rPr>
    </w:lvl>
  </w:abstractNum>
  <w:abstractNum w:abstractNumId="807272">
    <w:lvl>
      <w:numFmt w:val="bullet"/>
      <w:suff w:val="tab"/>
      <w:lvlText w:val="•"/>
      <w:rPr>
        <w:color w:val="3370ff"/>
      </w:rPr>
    </w:lvl>
  </w:abstractNum>
  <w:abstractNum w:abstractNumId="807273">
    <w:lvl>
      <w:numFmt w:val="bullet"/>
      <w:suff w:val="space"/>
      <w:lvlText w:val="□"/>
    </w:lvl>
  </w:abstractNum>
  <w:abstractNum w:abstractNumId="807274">
    <w:lvl>
      <w:numFmt w:val="bullet"/>
      <w:suff w:val="space"/>
      <w:lvlText w:val="□"/>
    </w:lvl>
  </w:abstractNum>
  <w:abstractNum w:abstractNumId="807275">
    <w:lvl>
      <w:numFmt w:val="bullet"/>
      <w:suff w:val="tab"/>
      <w:lvlText w:val="•"/>
      <w:rPr>
        <w:color w:val="3370ff"/>
      </w:rPr>
    </w:lvl>
  </w:abstractNum>
  <w:abstractNum w:abstractNumId="807276">
    <w:lvl>
      <w:numFmt w:val="bullet"/>
      <w:suff w:val="tab"/>
      <w:lvlText w:val="•"/>
      <w:rPr>
        <w:color w:val="3370ff"/>
      </w:rPr>
    </w:lvl>
  </w:abstractNum>
  <w:abstractNum w:abstractNumId="807277">
    <w:lvl>
      <w:numFmt w:val="bullet"/>
      <w:suff w:val="tab"/>
      <w:lvlText w:val="•"/>
      <w:rPr>
        <w:color w:val="3370ff"/>
      </w:rPr>
    </w:lvl>
  </w:abstractNum>
  <w:abstractNum w:abstractNumId="807278">
    <w:lvl>
      <w:numFmt w:val="bullet"/>
      <w:suff w:val="tab"/>
      <w:lvlText w:val="•"/>
      <w:rPr>
        <w:color w:val="3370ff"/>
      </w:rPr>
    </w:lvl>
  </w:abstractNum>
  <w:abstractNum w:abstractNumId="807279">
    <w:lvl>
      <w:numFmt w:val="bullet"/>
      <w:suff w:val="tab"/>
      <w:lvlText w:val="•"/>
      <w:rPr>
        <w:color w:val="3370ff"/>
      </w:rPr>
    </w:lvl>
  </w:abstractNum>
  <w:abstractNum w:abstractNumId="807280">
    <w:lvl>
      <w:numFmt w:val="bullet"/>
      <w:suff w:val="tab"/>
      <w:lvlText w:val="•"/>
      <w:rPr>
        <w:color w:val="3370ff"/>
      </w:rPr>
    </w:lvl>
  </w:abstractNum>
  <w:abstractNum w:abstractNumId="807281">
    <w:lvl>
      <w:numFmt w:val="bullet"/>
      <w:suff w:val="tab"/>
      <w:lvlText w:val="•"/>
      <w:rPr>
        <w:color w:val="3370ff"/>
      </w:rPr>
    </w:lvl>
  </w:abstractNum>
  <w:abstractNum w:abstractNumId="807282">
    <w:lvl>
      <w:numFmt w:val="bullet"/>
      <w:suff w:val="tab"/>
      <w:lvlText w:val="•"/>
      <w:rPr>
        <w:color w:val="3370ff"/>
      </w:rPr>
    </w:lvl>
  </w:abstractNum>
  <w:abstractNum w:abstractNumId="807283">
    <w:lvl>
      <w:numFmt w:val="bullet"/>
      <w:suff w:val="tab"/>
      <w:lvlText w:val="•"/>
      <w:rPr>
        <w:color w:val="3370ff"/>
      </w:rPr>
    </w:lvl>
  </w:abstractNum>
  <w:abstractNum w:abstractNumId="807284">
    <w:lvl>
      <w:numFmt w:val="bullet"/>
      <w:suff w:val="tab"/>
      <w:lvlText w:val="•"/>
      <w:rPr>
        <w:color w:val="3370ff"/>
      </w:rPr>
    </w:lvl>
  </w:abstractNum>
  <w:abstractNum w:abstractNumId="807285">
    <w:lvl>
      <w:numFmt w:val="bullet"/>
      <w:suff w:val="tab"/>
      <w:lvlText w:val="•"/>
      <w:rPr>
        <w:color w:val="3370ff"/>
      </w:rPr>
    </w:lvl>
  </w:abstractNum>
  <w:abstractNum w:abstractNumId="807286">
    <w:lvl>
      <w:numFmt w:val="bullet"/>
      <w:suff w:val="tab"/>
      <w:lvlText w:val="•"/>
      <w:rPr>
        <w:color w:val="3370ff"/>
      </w:rPr>
    </w:lvl>
  </w:abstractNum>
  <w:abstractNum w:abstractNumId="807287">
    <w:lvl>
      <w:numFmt w:val="bullet"/>
      <w:suff w:val="tab"/>
      <w:lvlText w:val="•"/>
      <w:rPr>
        <w:color w:val="3370ff"/>
      </w:rPr>
    </w:lvl>
  </w:abstractNum>
  <w:abstractNum w:abstractNumId="807288">
    <w:lvl>
      <w:numFmt w:val="bullet"/>
      <w:suff w:val="tab"/>
      <w:lvlText w:val="•"/>
      <w:rPr>
        <w:color w:val="3370ff"/>
      </w:rPr>
    </w:lvl>
  </w:abstractNum>
  <w:num w:numId="1">
    <w:abstractNumId w:val="807269"/>
  </w:num>
  <w:num w:numId="2">
    <w:abstractNumId w:val="807270"/>
  </w:num>
  <w:num w:numId="3">
    <w:abstractNumId w:val="807271"/>
  </w:num>
  <w:num w:numId="4">
    <w:abstractNumId w:val="807272"/>
  </w:num>
  <w:num w:numId="5">
    <w:abstractNumId w:val="807273"/>
  </w:num>
  <w:num w:numId="6">
    <w:abstractNumId w:val="807274"/>
  </w:num>
  <w:num w:numId="7">
    <w:abstractNumId w:val="807275"/>
  </w:num>
  <w:num w:numId="8">
    <w:abstractNumId w:val="807276"/>
  </w:num>
  <w:num w:numId="9">
    <w:abstractNumId w:val="807277"/>
  </w:num>
  <w:num w:numId="10">
    <w:abstractNumId w:val="807278"/>
  </w:num>
  <w:num w:numId="11">
    <w:abstractNumId w:val="807279"/>
  </w:num>
  <w:num w:numId="12">
    <w:abstractNumId w:val="807280"/>
  </w:num>
  <w:num w:numId="13">
    <w:abstractNumId w:val="807281"/>
  </w:num>
  <w:num w:numId="14">
    <w:abstractNumId w:val="807282"/>
  </w:num>
  <w:num w:numId="15">
    <w:abstractNumId w:val="807283"/>
  </w:num>
  <w:num w:numId="16">
    <w:abstractNumId w:val="807284"/>
  </w:num>
  <w:num w:numId="17">
    <w:abstractNumId w:val="807285"/>
  </w:num>
  <w:num w:numId="18">
    <w:abstractNumId w:val="807286"/>
  </w:num>
  <w:num w:numId="19">
    <w:abstractNumId w:val="807287"/>
  </w:num>
  <w:num w:numId="20">
    <w:abstractNumId w:val="8072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my.feishu.cn/docx/MJ15dmB12o6K5lxunlecVDtfn9g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2026-07-23T08:45:42Z</dcterms:created>
  <dc:creator>Apache POI</dc:creator>
</cp:coreProperties>
</file>