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第七次作业"/>
    <w:p>
      <w:pPr>
        <w:pStyle w:val="10"/>
      </w:pPr>
      <w:r>
        <w:t xml:space="preserve">第七次作业</w:t>
      </w:r>
    </w:p>
    <w:p>
      <w:pPr>
        <w:pStyle w:val="FirstParagraph"/>
      </w:pPr>
      <w:r>
        <w:t xml:space="preserve">图的两种存储方式和遍历</w:t>
      </w:r>
    </w:p>
    <w:bookmarkStart w:id="20" w:name="思路各模块设计）"/>
    <w:p>
      <w:pPr>
        <w:pStyle w:val="20"/>
      </w:pPr>
      <w:r>
        <w:t xml:space="preserve">思路（各模块设计）</w:t>
      </w:r>
    </w:p>
    <w:p>
      <w:pPr>
        <w:numPr>
          <w:ilvl w:val="0"/>
          <w:numId w:val="1001"/>
        </w:numPr>
      </w:pPr>
      <w:r>
        <w:t xml:space="preserve">定义图的结构体，包括顶点数、边数、顶点信息和邻接矩阵（或邻接表）</w:t>
      </w:r>
    </w:p>
    <w:p>
      <w:pPr>
        <w:numPr>
          <w:ilvl w:val="0"/>
          <w:numId w:val="1001"/>
        </w:numPr>
      </w:pPr>
      <w:r>
        <w:t xml:space="preserve">深度优先搜索</w:t>
      </w:r>
    </w:p>
    <w:p>
      <w:pPr>
        <w:numPr>
          <w:ilvl w:val="1"/>
          <w:numId w:val="1002"/>
        </w:numPr>
      </w:pPr>
      <w:r>
        <w:t xml:space="preserve">定义一个标记数组，标记顶点是否被访问过</w:t>
      </w:r>
    </w:p>
    <w:p>
      <w:pPr>
        <w:numPr>
          <w:ilvl w:val="1"/>
          <w:numId w:val="1002"/>
        </w:numPr>
      </w:pPr>
      <w:r>
        <w:t xml:space="preserve">从第一个顶点开始，遍历所有顶点，如果顶点未被访问过，则进行深度优先搜索</w:t>
      </w:r>
    </w:p>
    <w:p>
      <w:pPr>
        <w:numPr>
          <w:ilvl w:val="1"/>
          <w:numId w:val="1002"/>
        </w:numPr>
      </w:pPr>
      <w:r>
        <w:t xml:space="preserve">深度优先搜索函数</w:t>
      </w:r>
    </w:p>
    <w:p>
      <w:pPr>
        <w:numPr>
          <w:ilvl w:val="2"/>
          <w:numId w:val="1003"/>
        </w:numPr>
      </w:pPr>
      <w:r>
        <w:t xml:space="preserve">输出顶点信息</w:t>
      </w:r>
    </w:p>
    <w:p>
      <w:pPr>
        <w:numPr>
          <w:ilvl w:val="2"/>
          <w:numId w:val="1003"/>
        </w:numPr>
      </w:pPr>
      <w:r>
        <w:t xml:space="preserve">标记顶点已被访问</w:t>
      </w:r>
    </w:p>
    <w:p>
      <w:pPr>
        <w:numPr>
          <w:ilvl w:val="2"/>
          <w:numId w:val="1003"/>
        </w:numPr>
      </w:pPr>
      <w:r>
        <w:t xml:space="preserve">遍历所有顶点，如果顶点与当前顶点相邻且未被访问，则递归访问该顶点</w:t>
      </w:r>
    </w:p>
    <w:p>
      <w:pPr>
        <w:numPr>
          <w:ilvl w:val="0"/>
          <w:numId w:val="1001"/>
        </w:numPr>
      </w:pPr>
      <w:r>
        <w:t xml:space="preserve">广度优先搜索</w:t>
      </w:r>
    </w:p>
    <w:p>
      <w:pPr>
        <w:numPr>
          <w:ilvl w:val="1"/>
          <w:numId w:val="1004"/>
        </w:numPr>
      </w:pPr>
      <w:r>
        <w:t xml:space="preserve">定义一个标记数组，标记顶点是否被访问过</w:t>
      </w:r>
    </w:p>
    <w:p>
      <w:pPr>
        <w:numPr>
          <w:ilvl w:val="1"/>
          <w:numId w:val="1004"/>
        </w:numPr>
      </w:pPr>
      <w:r>
        <w:t xml:space="preserve">从第一个顶点开始，遍历所有顶点，如果顶点未被访问过，则进行广度优先搜索</w:t>
      </w:r>
    </w:p>
    <w:p>
      <w:pPr>
        <w:numPr>
          <w:ilvl w:val="1"/>
          <w:numId w:val="1004"/>
        </w:numPr>
      </w:pPr>
      <w:r>
        <w:t xml:space="preserve">广度优先搜索函数</w:t>
      </w:r>
    </w:p>
    <w:p>
      <w:pPr>
        <w:numPr>
          <w:ilvl w:val="2"/>
          <w:numId w:val="1005"/>
        </w:numPr>
      </w:pPr>
      <w:r>
        <w:t xml:space="preserve">定义一个队列</w:t>
      </w:r>
    </w:p>
    <w:p>
      <w:pPr>
        <w:numPr>
          <w:ilvl w:val="2"/>
          <w:numId w:val="1005"/>
        </w:numPr>
      </w:pPr>
      <w:r>
        <w:t xml:space="preserve">输出顶点信息</w:t>
      </w:r>
    </w:p>
    <w:p>
      <w:pPr>
        <w:numPr>
          <w:ilvl w:val="2"/>
          <w:numId w:val="1005"/>
        </w:numPr>
      </w:pPr>
      <w:r>
        <w:t xml:space="preserve">标记顶点已被访问</w:t>
      </w:r>
    </w:p>
    <w:p>
      <w:pPr>
        <w:numPr>
          <w:ilvl w:val="2"/>
          <w:numId w:val="1005"/>
        </w:numPr>
      </w:pPr>
      <w:r>
        <w:t xml:space="preserve">将顶点入队</w:t>
      </w:r>
    </w:p>
    <w:p>
      <w:pPr>
        <w:numPr>
          <w:ilvl w:val="2"/>
          <w:numId w:val="1005"/>
        </w:numPr>
      </w:pPr>
      <w:r>
        <w:t xml:space="preserve">队列不为空时，取队首元素，出队，遍历所有顶点，如果顶点与当前顶点相邻且未被访问，则输出顶点信息，标记顶点已被访问，将顶点入队</w:t>
      </w:r>
    </w:p>
    <w:p>
      <w:pPr>
        <w:pStyle w:val="FirstParagraph"/>
      </w:pPr>
      <w:r>
        <w:t xml:space="preserve">对于邻接表和邻接矩阵，他俩仅在于表示方式中不同，邻接矩阵用的是0和1来表示这个节点是否可以进行遍历，而邻接表则用了一个数组，将与他相连的点放在这个数组中，代表他所相连，用来接下来的遍历。</w:t>
      </w:r>
    </w:p>
    <w:bookmarkEnd w:id="20"/>
    <w:bookmarkStart w:id="23" w:name="代码"/>
    <w:p>
      <w:pPr>
        <w:pStyle w:val="20"/>
      </w:pPr>
      <w:r>
        <w:t xml:space="preserve">代码</w:t>
      </w:r>
    </w:p>
    <w:bookmarkStart w:id="21" w:name="邻接矩阵法"/>
    <w:p>
      <w:pPr>
        <w:pStyle w:val="3"/>
      </w:pPr>
      <w:r>
        <w:t xml:space="preserve">邻接矩阵法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//定义最大顶点数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//定义极大值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Graph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vexnum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//顶点数和边数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//顶点信息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//邻接矩阵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//标记顶点是否被访问过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//标记顶点i已被访问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//遍历所有顶点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//如果顶点i与顶点j相邻且顶点j未被访问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//递归访问顶点j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从顶点开始的DFS序列"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//广度优先搜索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//定义队列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//标记顶点k已被访问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//将顶点k入队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//队列不为空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//取队首元素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//出队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//遍历所有顶点/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//如果顶点i与顶点j相邻且顶点j未被访问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//标记顶点j已被访问</w:t>
      </w:r>
      <w:r>
        <w:br/>
      </w:r>
      <w:r>
        <w:rPr>
          <w:rStyle w:val="NormalTok"/>
        </w:rPr>
        <w:t xml:space="preserve">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//将顶点j入队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//广度优先搜索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从顶点开始的BFS序列"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Graph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"输入图的总顶点数和总边数:"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arcnum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//输入总顶点数和总边数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"输入顶点信息: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"输入相连结点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//构造邻接矩阵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//表示v1和v2相连接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//输入相连结点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//找到v1和v2在图G中的位置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//找到v1在图G中的位置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//找到v2在图G中的位置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//构造邻接矩阵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"邻接矩阵如下: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//输出邻接矩阵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"深度优先搜索: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tdfs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广度优先搜索: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tbfs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邻接表法"/>
    <w:p>
      <w:pPr>
        <w:pStyle w:val="3"/>
      </w:pPr>
      <w:r>
        <w:t xml:space="preserve">邻接表法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//定义最大顶点数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//定义极大值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Graph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vexnum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arcnum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//顶点数和边数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//顶点信息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adjList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//邻接表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//标记顶点是否被访问过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//标记顶点i已被访问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//遍历顶点i的邻接顶点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//如果顶点j未被访问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//递归访问顶点j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从顶点开始的DFS序列"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//广度优先搜索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//定义队列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//标记顶点k已被访问</w:t>
      </w:r>
      <w:r>
        <w:br/>
      </w:r>
      <w:r>
        <w:rPr>
          <w:rStyle w:val="NormalTok"/>
        </w:rPr>
        <w:t xml:space="preserve">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//将顶点k入队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//队列不为空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//取队首元素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rPr>
          <w:rStyle w:val="CommentTok"/>
        </w:rPr>
        <w:t xml:space="preserve">//出队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//遍历顶点i的邻接顶点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//如果顶点j未被访问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//输出顶点信息</w:t>
      </w:r>
      <w:r>
        <w:br/>
      </w:r>
      <w:r>
        <w:rPr>
          <w:rStyle w:val="NormalTok"/>
        </w:rPr>
        <w:t xml:space="preserve">        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//标记顶点j已被访问</w:t>
      </w:r>
      <w:r>
        <w:br/>
      </w:r>
      <w:r>
        <w:rPr>
          <w:rStyle w:val="NormalTok"/>
        </w:rPr>
        <w:t xml:space="preserve">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//将顶点j入队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//广度优先搜索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从顶点开始的BFS序列"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Graph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"输入图的总顶点数和总边数:"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arcnum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//输入总顶点数和总边数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"输入顶点信息: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//输入顶点信息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//调整邻接表大小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"输入相连结点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arcnum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//构造邻接表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//表示v1和v2相连接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//输入相连结点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//找到v1和v2在图G中的位置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//找到v1在图G中的位置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//找到v2在图G中的位置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//将顶点v2加入顶点v1的邻接表中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//将顶点v1加入顶点v2的邻接表中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"邻接表如下: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//输出邻接表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"顶点"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"的邻接顶点: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adjList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vexs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"深度优先搜索: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tdfs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//深度优先搜索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广度优先搜索: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tbfs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2"/>
    <w:bookmarkEnd w:id="23"/>
    <w:bookmarkStart w:id="33" w:name="输出结果"/>
    <w:p>
      <w:pPr>
        <w:pStyle w:val="20"/>
      </w:pPr>
      <w:r>
        <w:t xml:space="preserve">输出结果</w:t>
      </w:r>
    </w:p>
    <w:p>
      <w:pPr>
        <w:pStyle w:val="FirstParagraph"/>
      </w:pPr>
      <w:r>
        <w:t xml:space="preserve">我使用可与实验4相同的图，去掉其权重的值，图如下所示</w:t>
      </w:r>
    </w:p>
    <w:p>
      <w:pPr>
        <w:pStyle w:val="CaptionedFigure"/>
      </w:pPr>
      <w:r>
        <w:drawing>
          <wp:inline>
            <wp:extent cx="2714324" cy="1828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4%BD%9C%E4%B8%9A\%E4%BD%9C%E4%B8%9A7\image\20222212080_%E5%88%98%E7%BA%AA%E5%BD%A4_%E7%AC%AC%E4%B8%83%E6%AC%A1%E4%BD%9C%E4%B8%9A\171371250688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输出结果1(邻接矩阵法)：</w:t>
      </w:r>
    </w:p>
    <w:p>
      <w:pPr>
        <w:pStyle w:val="CaptionedFigure"/>
      </w:pPr>
      <w:r>
        <w:drawing>
          <wp:inline>
            <wp:extent cx="5270500" cy="445046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4%BD%9C%E4%B8%9A\%E4%BD%9C%E4%B8%9A7\image\20222212080_%E5%88%98%E7%BA%AA%E5%BD%A4_%E7%AC%AC%E4%B8%83%E6%AC%A1%E4%BD%9C%E4%B8%9A\17137130073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输出正确</w:t>
      </w:r>
    </w:p>
    <w:p>
      <w:pPr>
        <w:pStyle w:val="a0"/>
      </w:pPr>
      <w:r>
        <w:t xml:space="preserve">输出结果2(邻接表法)：</w:t>
      </w:r>
    </w:p>
    <w:p>
      <w:pPr>
        <w:pStyle w:val="CaptionedFigure"/>
      </w:pPr>
      <w:r>
        <w:drawing>
          <wp:inline>
            <wp:extent cx="5270500" cy="322832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4%BD%9C%E4%B8%9A\%E4%BD%9C%E4%B8%9A7\image\20222212080_%E5%88%98%E7%BA%AA%E5%BD%A4_%E7%AC%AC%E4%B8%83%E6%AC%A1%E4%BD%9C%E4%B8%9A\171371377023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输出正确</w:t>
      </w:r>
    </w:p>
    <w:bookmarkEnd w:id="33"/>
    <w:bookmarkEnd w:id="34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2024-04-21T15:45:07Z</dcterms:created>
  <dcterms:modified xsi:type="dcterms:W3CDTF">2024-04-21T15:45:07Z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