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240"/>
        <w:jc w:val="center"/>
        <w:rPr>
          <w:rFonts w:hint="eastAsia" w:hAnsi="宋体" w:eastAsia="宋体"/>
          <w:b/>
          <w:sz w:val="36"/>
          <w:szCs w:val="36"/>
          <w:lang w:eastAsia="zh-CN"/>
        </w:rPr>
      </w:pPr>
    </w:p>
    <w:p>
      <w:pPr>
        <w:spacing w:before="240"/>
        <w:jc w:val="center"/>
        <w:rPr>
          <w:b/>
          <w:sz w:val="28"/>
          <w:szCs w:val="28"/>
        </w:rPr>
      </w:pPr>
      <w:bookmarkStart w:id="0" w:name="_Toc8970076"/>
    </w:p>
    <w:p>
      <w:pPr>
        <w:spacing w:before="240"/>
        <w:jc w:val="center"/>
        <w:rPr>
          <w:rFonts w:hint="eastAsia"/>
          <w:sz w:val="21"/>
        </w:rPr>
      </w:pPr>
      <w:r>
        <w:rPr>
          <w:sz w:val="21"/>
        </w:rPr>
        <w:drawing>
          <wp:inline distT="0" distB="0" distL="0" distR="0">
            <wp:extent cx="2291080" cy="422910"/>
            <wp:effectExtent l="0" t="0" r="0" b="889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it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291080" cy="422910"/>
                    </a:xfrm>
                    <a:prstGeom prst="rect">
                      <a:avLst/>
                    </a:prstGeom>
                    <a:noFill/>
                    <a:ln>
                      <a:noFill/>
                    </a:ln>
                  </pic:spPr>
                </pic:pic>
              </a:graphicData>
            </a:graphic>
          </wp:inline>
        </w:drawing>
      </w:r>
    </w:p>
    <w:p>
      <w:pPr>
        <w:spacing w:before="240"/>
        <w:jc w:val="center"/>
        <w:rPr>
          <w:rFonts w:hint="eastAsia"/>
          <w:sz w:val="21"/>
        </w:rPr>
      </w:pPr>
    </w:p>
    <w:p>
      <w:pPr>
        <w:spacing w:before="240"/>
        <w:jc w:val="center"/>
        <w:rPr>
          <w:rFonts w:hint="eastAsia" w:ascii="黑体" w:hAnsi="黑体" w:eastAsia="黑体"/>
          <w:sz w:val="30"/>
          <w:szCs w:val="30"/>
        </w:rPr>
      </w:pPr>
      <w:r>
        <w:rPr>
          <w:rFonts w:hint="eastAsia" w:ascii="黑体" w:hAnsi="黑体" w:eastAsia="黑体"/>
          <w:sz w:val="30"/>
          <w:szCs w:val="30"/>
        </w:rPr>
        <w:t>大数据计算基础课程报告</w:t>
      </w:r>
    </w:p>
    <w:p>
      <w:pPr>
        <w:spacing w:before="240" w:line="420" w:lineRule="auto"/>
        <w:ind w:firstLine="1044" w:firstLineChars="373"/>
        <w:rPr>
          <w:sz w:val="28"/>
        </w:rPr>
      </w:pPr>
    </w:p>
    <w:p>
      <w:pPr>
        <w:spacing w:before="240"/>
        <w:ind w:left="3984" w:leftChars="170" w:hanging="3576" w:hangingChars="894"/>
        <w:rPr>
          <w:rFonts w:eastAsia="黑体"/>
          <w:sz w:val="40"/>
        </w:rPr>
      </w:pPr>
      <w:r>
        <w:rPr>
          <w:rFonts w:eastAsia="黑体"/>
          <w:sz w:val="40"/>
        </w:rPr>
        <w:t>题目</w:t>
      </w:r>
      <w:r>
        <w:rPr>
          <w:rFonts w:hint="eastAsia" w:eastAsia="黑体"/>
          <w:sz w:val="32"/>
        </w:rPr>
        <w:t>：</w:t>
      </w:r>
      <w:r>
        <w:rPr>
          <w:rFonts w:hint="eastAsia" w:eastAsia="黑体"/>
          <w:sz w:val="40"/>
        </w:rPr>
        <w:t>负载压缩</w:t>
      </w:r>
    </w:p>
    <w:p>
      <w:pPr>
        <w:spacing w:before="240"/>
        <w:rPr>
          <w:rFonts w:eastAsia="黑体"/>
          <w:sz w:val="28"/>
        </w:rPr>
      </w:pPr>
    </w:p>
    <w:p>
      <w:pPr>
        <w:spacing w:before="240"/>
        <w:rPr>
          <w:rFonts w:eastAsia="黑体"/>
          <w:sz w:val="28"/>
        </w:rPr>
      </w:pPr>
    </w:p>
    <w:p>
      <w:pPr>
        <w:spacing w:before="240" w:line="420" w:lineRule="auto"/>
        <w:ind w:firstLine="1344" w:firstLineChars="448"/>
        <w:rPr>
          <w:rFonts w:hint="eastAsia" w:eastAsia="黑体"/>
          <w:sz w:val="30"/>
          <w:lang w:eastAsia="zh-CN"/>
        </w:rPr>
      </w:pPr>
      <w:r>
        <w:rPr>
          <w:rFonts w:eastAsia="黑体"/>
          <w:sz w:val="30"/>
        </w:rPr>
        <w:t>专业</w:t>
      </w:r>
      <w:r>
        <w:rPr>
          <w:rFonts w:hint="eastAsia" w:eastAsia="黑体"/>
          <w:sz w:val="30"/>
          <w:lang w:val="en-US" w:eastAsia="zh-CN"/>
        </w:rPr>
        <w:t xml:space="preserve"> </w:t>
      </w:r>
      <w:r>
        <w:rPr>
          <w:rFonts w:hint="eastAsia" w:eastAsia="黑体"/>
          <w:sz w:val="30"/>
          <w:u w:val="single"/>
          <w:lang w:val="en-US" w:eastAsia="zh-CN"/>
        </w:rPr>
        <w:t>数据科学与大数据技术</w:t>
      </w:r>
    </w:p>
    <w:p>
      <w:pPr>
        <w:tabs>
          <w:tab w:val="left" w:pos="6825"/>
        </w:tabs>
        <w:spacing w:before="240" w:line="420" w:lineRule="auto"/>
        <w:ind w:firstLine="1344" w:firstLineChars="448"/>
        <w:rPr>
          <w:rFonts w:hint="default" w:eastAsia="黑体"/>
          <w:sz w:val="30"/>
          <w:lang w:val="en-US" w:eastAsia="zh-CN"/>
        </w:rPr>
      </w:pPr>
      <w:r>
        <w:rPr>
          <w:rFonts w:eastAsia="黑体"/>
          <w:sz w:val="30"/>
        </w:rPr>
        <w:t>学号</w:t>
      </w:r>
      <w:r>
        <w:rPr>
          <w:rFonts w:hint="eastAsia" w:eastAsia="黑体"/>
          <w:sz w:val="30"/>
          <w:lang w:val="en-US" w:eastAsia="zh-CN"/>
        </w:rPr>
        <w:t xml:space="preserve"> </w:t>
      </w:r>
      <w:r>
        <w:rPr>
          <w:rFonts w:hint="eastAsia" w:eastAsia="黑体"/>
          <w:sz w:val="30"/>
          <w:u w:val="single"/>
          <w:lang w:val="en-US" w:eastAsia="zh-CN"/>
        </w:rPr>
        <w:t xml:space="preserve">2021112078          </w:t>
      </w:r>
    </w:p>
    <w:p>
      <w:pPr>
        <w:tabs>
          <w:tab w:val="left" w:pos="7035"/>
        </w:tabs>
        <w:spacing w:before="240" w:line="420" w:lineRule="auto"/>
        <w:ind w:firstLine="1344" w:firstLineChars="448"/>
        <w:rPr>
          <w:rFonts w:hint="default" w:eastAsia="黑体"/>
          <w:sz w:val="30"/>
          <w:u w:val="single"/>
          <w:lang w:val="en-US" w:eastAsia="zh-CN"/>
        </w:rPr>
      </w:pPr>
      <w:r>
        <w:rPr>
          <w:rFonts w:hint="eastAsia" w:eastAsia="黑体"/>
          <w:sz w:val="30"/>
        </w:rPr>
        <w:t>姓名</w:t>
      </w:r>
      <w:r>
        <w:rPr>
          <w:rFonts w:hint="eastAsia" w:eastAsia="黑体"/>
          <w:sz w:val="30"/>
          <w:lang w:val="en-US" w:eastAsia="zh-CN"/>
        </w:rPr>
        <w:t xml:space="preserve"> </w:t>
      </w:r>
      <w:r>
        <w:rPr>
          <w:rFonts w:hint="eastAsia" w:eastAsia="黑体"/>
          <w:sz w:val="30"/>
          <w:u w:val="single"/>
          <w:lang w:val="en-US" w:eastAsia="zh-CN"/>
        </w:rPr>
        <w:t xml:space="preserve">刘俊杉              </w:t>
      </w:r>
    </w:p>
    <w:p>
      <w:pPr>
        <w:tabs>
          <w:tab w:val="left" w:pos="6825"/>
        </w:tabs>
        <w:spacing w:before="240" w:line="420" w:lineRule="auto"/>
        <w:ind w:firstLine="1344" w:firstLineChars="448"/>
        <w:rPr>
          <w:rFonts w:hint="default" w:eastAsia="黑体"/>
          <w:w w:val="95"/>
          <w:sz w:val="30"/>
          <w:u w:val="single"/>
          <w:lang w:val="en-US" w:eastAsia="zh-CN"/>
        </w:rPr>
      </w:pPr>
      <w:r>
        <w:rPr>
          <w:rFonts w:hint="eastAsia" w:eastAsia="黑体"/>
          <w:sz w:val="30"/>
        </w:rPr>
        <w:t>课程</w:t>
      </w:r>
      <w:r>
        <w:rPr>
          <w:rFonts w:hint="eastAsia" w:eastAsia="黑体"/>
          <w:sz w:val="30"/>
          <w:lang w:val="en-US" w:eastAsia="zh-CN"/>
        </w:rPr>
        <w:t xml:space="preserve"> </w:t>
      </w:r>
      <w:r>
        <w:rPr>
          <w:rFonts w:hint="eastAsia" w:eastAsia="黑体"/>
          <w:w w:val="95"/>
          <w:sz w:val="30"/>
          <w:u w:val="single"/>
        </w:rPr>
        <w:t>大数据计算基础</w:t>
      </w:r>
      <w:r>
        <w:rPr>
          <w:rFonts w:hint="eastAsia" w:eastAsia="黑体"/>
          <w:w w:val="95"/>
          <w:sz w:val="30"/>
          <w:u w:val="single"/>
          <w:lang w:val="en-US" w:eastAsia="zh-CN"/>
        </w:rPr>
        <w:t xml:space="preserve">       </w:t>
      </w:r>
    </w:p>
    <w:p>
      <w:pPr>
        <w:tabs>
          <w:tab w:val="left" w:pos="6825"/>
        </w:tabs>
        <w:spacing w:before="240" w:line="420" w:lineRule="auto"/>
        <w:ind w:firstLine="1344" w:firstLineChars="448"/>
        <w:rPr>
          <w:rFonts w:hint="default" w:eastAsia="黑体"/>
          <w:sz w:val="28"/>
          <w:lang w:val="en-US" w:eastAsia="zh-CN"/>
        </w:rPr>
      </w:pPr>
      <w:r>
        <w:rPr>
          <w:rFonts w:eastAsia="黑体"/>
          <w:sz w:val="30"/>
        </w:rPr>
        <w:t>日期</w:t>
      </w:r>
      <w:r>
        <w:rPr>
          <w:rFonts w:hint="eastAsia" w:eastAsia="黑体"/>
          <w:sz w:val="30"/>
          <w:lang w:val="en-US" w:eastAsia="zh-CN"/>
        </w:rPr>
        <w:t xml:space="preserve"> </w:t>
      </w:r>
      <w:r>
        <w:rPr>
          <w:rFonts w:hint="eastAsia" w:eastAsia="黑体"/>
          <w:sz w:val="30"/>
          <w:u w:val="single"/>
          <w:lang w:val="en-US" w:eastAsia="zh-CN"/>
        </w:rPr>
        <w:t xml:space="preserve">2024/1/4             </w:t>
      </w:r>
    </w:p>
    <w:bookmarkEnd w:id="0"/>
    <w:p>
      <w:pPr>
        <w:adjustRightInd w:val="0"/>
        <w:snapToGrid w:val="0"/>
        <w:spacing w:before="240" w:line="380" w:lineRule="exact"/>
        <w:sectPr>
          <w:footerReference r:id="rId5" w:type="default"/>
          <w:endnotePr>
            <w:numFmt w:val="decimal"/>
          </w:endnotePr>
          <w:pgSz w:w="11907" w:h="16840"/>
          <w:pgMar w:top="1928" w:right="1701" w:bottom="1871" w:left="1701" w:header="1701" w:footer="1304" w:gutter="0"/>
          <w:pgNumType w:fmt="numberInDash" w:start="1"/>
          <w:cols w:space="425" w:num="1"/>
          <w:docGrid w:linePitch="395" w:charSpace="1861"/>
        </w:sectPr>
      </w:pPr>
    </w:p>
    <w:p>
      <w:pPr>
        <w:pStyle w:val="2"/>
        <w:spacing w:before="412" w:after="329"/>
        <w:rPr>
          <w:rFonts w:hint="eastAsia"/>
        </w:rPr>
      </w:pPr>
      <w:bookmarkStart w:id="1" w:name="_Toc225579639"/>
      <w:bookmarkStart w:id="2" w:name="_Toc250450163"/>
      <w:bookmarkStart w:id="3" w:name="_Toc28337"/>
      <w:r>
        <w:rPr>
          <w:rFonts w:hint="eastAsia"/>
        </w:rPr>
        <w:t>摘要</w:t>
      </w:r>
      <w:bookmarkEnd w:id="1"/>
      <w:bookmarkEnd w:id="2"/>
      <w:bookmarkEnd w:id="3"/>
    </w:p>
    <w:p>
      <w:pPr>
        <w:ind w:firstLine="480" w:firstLineChars="200"/>
        <w:rPr>
          <w:rFonts w:ascii="宋体" w:hAnsi="宋体" w:eastAsia="宋体" w:cs="宋体"/>
          <w:sz w:val="24"/>
          <w:szCs w:val="24"/>
        </w:rPr>
      </w:pPr>
      <w:r>
        <w:rPr>
          <w:rFonts w:hint="eastAsia" w:ascii="宋体" w:hAnsi="宋体" w:cs="宋体"/>
          <w:sz w:val="24"/>
          <w:szCs w:val="24"/>
          <w:lang w:val="en-US" w:eastAsia="zh-CN"/>
        </w:rPr>
        <w:t>近几年来</w:t>
      </w:r>
      <w:r>
        <w:rPr>
          <w:rFonts w:ascii="宋体" w:hAnsi="宋体" w:eastAsia="宋体" w:cs="宋体"/>
          <w:sz w:val="24"/>
          <w:szCs w:val="24"/>
        </w:rPr>
        <w:t>，几个重要的关系数据库任务，如索引选择、直方</w:t>
      </w:r>
      <w:r>
        <w:rPr>
          <w:rFonts w:hint="eastAsia" w:ascii="宋体" w:hAnsi="宋体" w:cs="宋体"/>
          <w:sz w:val="24"/>
          <w:szCs w:val="24"/>
          <w:lang w:val="en-US" w:eastAsia="zh-CN"/>
        </w:rPr>
        <w:t>图</w:t>
      </w:r>
      <w:r>
        <w:rPr>
          <w:rFonts w:ascii="宋体" w:hAnsi="宋体" w:eastAsia="宋体" w:cs="宋体"/>
          <w:sz w:val="24"/>
          <w:szCs w:val="24"/>
        </w:rPr>
        <w:t>调优、近似查询处理和统计选择，都认识到利用工作负载的重要性。通常，这些任务都带有较大的工作负载，即一组SQL</w:t>
      </w:r>
      <w:r>
        <w:rPr>
          <w:rFonts w:hint="eastAsia" w:ascii="宋体" w:hAnsi="宋体" w:cs="宋体"/>
          <w:sz w:val="24"/>
          <w:szCs w:val="24"/>
          <w:lang w:val="en-US" w:eastAsia="zh-CN"/>
        </w:rPr>
        <w:t xml:space="preserve"> </w:t>
      </w:r>
      <w:r>
        <w:rPr>
          <w:rFonts w:ascii="宋体" w:hAnsi="宋体" w:eastAsia="宋体" w:cs="宋体"/>
          <w:sz w:val="24"/>
          <w:szCs w:val="24"/>
        </w:rPr>
        <w:t>DML语句作为输入。影响此类任务可伸缩性的一个关键因素</w:t>
      </w:r>
      <w:r>
        <w:rPr>
          <w:rFonts w:hint="eastAsia" w:ascii="宋体" w:hAnsi="宋体" w:cs="宋体"/>
          <w:sz w:val="24"/>
          <w:szCs w:val="24"/>
          <w:lang w:val="en-US" w:eastAsia="zh-CN"/>
        </w:rPr>
        <w:t>就</w:t>
      </w:r>
      <w:r>
        <w:rPr>
          <w:rFonts w:ascii="宋体" w:hAnsi="宋体" w:eastAsia="宋体" w:cs="宋体"/>
          <w:sz w:val="24"/>
          <w:szCs w:val="24"/>
        </w:rPr>
        <w:t>是工作负载的大小。在本文中提出了新的工作负载压缩问题，这有助于提高此类任务的可扩展性。</w:t>
      </w:r>
      <w:r>
        <w:rPr>
          <w:rFonts w:hint="eastAsia" w:ascii="宋体" w:hAnsi="宋体" w:cs="宋体"/>
          <w:sz w:val="24"/>
          <w:szCs w:val="24"/>
          <w:lang w:val="en-US" w:eastAsia="zh-CN"/>
        </w:rPr>
        <w:t>并且</w:t>
      </w:r>
      <w:r>
        <w:rPr>
          <w:rFonts w:ascii="宋体" w:hAnsi="宋体" w:eastAsia="宋体" w:cs="宋体"/>
          <w:sz w:val="24"/>
          <w:szCs w:val="24"/>
        </w:rPr>
        <w:t>提出了学习SQL工作负载的向量表示的方法，以支持各种管理任务和应用程序特性，包括查询推荐、工作负载汇总、索引选择、识别昂贵查询和预测查询重用。在各种假设和预处理策略下考虑原始SQL文本和优化查询计划的向量表示，并通过与文献中任务和应用程序特征度量的结果进行比较，在多个真实SQL工作负载上评估这些方法。基于这些通用向量表示的简单算法与之前需要许多假设和特定于任务的启发式方法竞争有利。</w:t>
      </w:r>
      <w:r>
        <w:rPr>
          <w:rFonts w:hint="eastAsia" w:ascii="宋体" w:hAnsi="宋体" w:cs="宋体"/>
          <w:sz w:val="24"/>
          <w:szCs w:val="24"/>
          <w:lang w:val="en-US" w:eastAsia="zh-CN"/>
        </w:rPr>
        <w:t>使用</w:t>
      </w:r>
      <w:r>
        <w:rPr>
          <w:rFonts w:ascii="宋体" w:hAnsi="宋体" w:eastAsia="宋体" w:cs="宋体"/>
          <w:sz w:val="24"/>
          <w:szCs w:val="24"/>
        </w:rPr>
        <w:t>了一种新的嵌入策略，专门用于基于树状结构长短期记忆(LSTM)网络架构的查询，该策略改进了某些任务的面向文本嵌入。当在大型SQL查询语料库上进行训练时，通用方法为各种工作负载分析任务提供了坚实的基础。最后考虑了如何将工作负载嵌入作为核心数据库系统特性来部署，以支持数据库维护和新颖的应用程序。</w:t>
      </w:r>
    </w:p>
    <w:p>
      <w:pPr>
        <w:rPr>
          <w:rFonts w:hint="eastAsia"/>
        </w:rPr>
      </w:pPr>
    </w:p>
    <w:p>
      <w:pPr>
        <w:pStyle w:val="16"/>
        <w:adjustRightInd w:val="0"/>
        <w:snapToGrid w:val="0"/>
        <w:rPr>
          <w:rFonts w:hint="default" w:hAnsi="宋体" w:eastAsia="宋体"/>
          <w:sz w:val="24"/>
          <w:szCs w:val="24"/>
          <w:lang w:val="en-US" w:eastAsia="zh-CN"/>
        </w:rPr>
      </w:pPr>
      <w:r>
        <w:rPr>
          <w:rFonts w:hAnsi="宋体"/>
          <w:sz w:val="24"/>
          <w:szCs w:val="24"/>
        </w:rPr>
        <w:t>关键词：</w:t>
      </w:r>
      <w:r>
        <w:rPr>
          <w:rFonts w:hint="eastAsia" w:hAnsi="宋体"/>
          <w:sz w:val="24"/>
          <w:szCs w:val="24"/>
          <w:lang w:val="en-US" w:eastAsia="zh-CN"/>
        </w:rPr>
        <w:t>SQL；负载压缩；树形结构；工作负载</w:t>
      </w:r>
    </w:p>
    <w:p>
      <w:pPr>
        <w:pageBreakBefore/>
        <w:snapToGrid w:val="0"/>
        <w:spacing w:before="412" w:beforeLines="100" w:after="329" w:afterLines="80"/>
        <w:jc w:val="center"/>
        <w:rPr>
          <w:rFonts w:ascii="黑体" w:eastAsia="黑体"/>
          <w:b/>
          <w:sz w:val="36"/>
          <w:szCs w:val="36"/>
        </w:rPr>
      </w:pPr>
      <w:r>
        <w:rPr>
          <w:rFonts w:hint="eastAsia" w:ascii="黑体" w:eastAsia="黑体"/>
          <w:b/>
          <w:sz w:val="36"/>
          <w:szCs w:val="36"/>
        </w:rPr>
        <w:t>目录</w:t>
      </w:r>
    </w:p>
    <w:p>
      <w:pPr>
        <w:pStyle w:val="23"/>
        <w:tabs>
          <w:tab w:val="right" w:leader="dot" w:pos="8504"/>
          <w:tab w:val="clear" w:pos="8494"/>
        </w:tabs>
      </w:pPr>
      <w:bookmarkStart w:id="4" w:name="_Toc225579641"/>
      <w:bookmarkStart w:id="5" w:name="_Toc250450165"/>
      <w:r>
        <w:fldChar w:fldCharType="begin"/>
      </w:r>
      <w:r>
        <w:instrText xml:space="preserve"> TOC \o "1-3" \h \z \u </w:instrText>
      </w:r>
      <w:r>
        <w:fldChar w:fldCharType="separate"/>
      </w:r>
      <w:r>
        <w:fldChar w:fldCharType="begin"/>
      </w:r>
      <w:r>
        <w:instrText xml:space="preserve"> HYPERLINK \l _Toc28337 </w:instrText>
      </w:r>
      <w:r>
        <w:fldChar w:fldCharType="separate"/>
      </w:r>
      <w:r>
        <w:rPr>
          <w:rFonts w:hint="eastAsia"/>
        </w:rPr>
        <w:t>摘要</w:t>
      </w:r>
      <w:r>
        <w:tab/>
      </w:r>
      <w:r>
        <w:fldChar w:fldCharType="begin"/>
      </w:r>
      <w:r>
        <w:instrText xml:space="preserve"> PAGEREF _Toc28337 \h </w:instrText>
      </w:r>
      <w:r>
        <w:fldChar w:fldCharType="separate"/>
      </w:r>
      <w:r>
        <w:t>I</w:t>
      </w:r>
      <w:r>
        <w:fldChar w:fldCharType="end"/>
      </w:r>
      <w:r>
        <w:fldChar w:fldCharType="end"/>
      </w:r>
    </w:p>
    <w:p>
      <w:pPr>
        <w:pStyle w:val="23"/>
        <w:tabs>
          <w:tab w:val="right" w:leader="dot" w:pos="8504"/>
          <w:tab w:val="clear" w:pos="8494"/>
        </w:tabs>
      </w:pPr>
      <w:r>
        <w:rPr>
          <w:bCs/>
          <w:lang w:val="zh-CN"/>
        </w:rPr>
        <w:fldChar w:fldCharType="begin"/>
      </w:r>
      <w:r>
        <w:rPr>
          <w:bCs/>
          <w:lang w:val="zh-CN"/>
        </w:rPr>
        <w:instrText xml:space="preserve"> HYPERLINK \l _Toc29253 </w:instrText>
      </w:r>
      <w:r>
        <w:rPr>
          <w:bCs/>
          <w:lang w:val="zh-CN"/>
        </w:rPr>
        <w:fldChar w:fldCharType="separate"/>
      </w:r>
      <w:r>
        <w:rPr>
          <w:rFonts w:hint="eastAsia"/>
        </w:rPr>
        <w:t>第1章绪论</w:t>
      </w:r>
      <w:r>
        <w:tab/>
      </w:r>
      <w:r>
        <w:fldChar w:fldCharType="begin"/>
      </w:r>
      <w:r>
        <w:instrText xml:space="preserve"> PAGEREF _Toc29253 \h </w:instrText>
      </w:r>
      <w:r>
        <w:fldChar w:fldCharType="separate"/>
      </w:r>
      <w:r>
        <w:t>4</w:t>
      </w:r>
      <w:r>
        <w:fldChar w:fldCharType="end"/>
      </w:r>
      <w:r>
        <w:rPr>
          <w:bCs/>
          <w:lang w:val="zh-CN"/>
        </w:rPr>
        <w:fldChar w:fldCharType="end"/>
      </w:r>
    </w:p>
    <w:p>
      <w:pPr>
        <w:pStyle w:val="27"/>
        <w:tabs>
          <w:tab w:val="right" w:leader="dot" w:pos="8504"/>
        </w:tabs>
      </w:pPr>
      <w:r>
        <w:rPr>
          <w:bCs/>
          <w:lang w:val="zh-CN"/>
        </w:rPr>
        <w:fldChar w:fldCharType="begin"/>
      </w:r>
      <w:r>
        <w:rPr>
          <w:bCs/>
          <w:lang w:val="zh-CN"/>
        </w:rPr>
        <w:instrText xml:space="preserve"> HYPERLINK \l _Toc13835 </w:instrText>
      </w:r>
      <w:r>
        <w:rPr>
          <w:bCs/>
          <w:lang w:val="zh-CN"/>
        </w:rPr>
        <w:fldChar w:fldCharType="separate"/>
      </w:r>
      <w:r>
        <w:t>1.1</w:t>
      </w:r>
      <w:r>
        <w:rPr>
          <w:rFonts w:hint="eastAsia"/>
          <w:lang w:val="en-US" w:eastAsia="zh-CN"/>
        </w:rPr>
        <w:t xml:space="preserve"> </w:t>
      </w:r>
      <w:r>
        <w:rPr>
          <w:rFonts w:hint="eastAsia"/>
        </w:rPr>
        <w:t>研究问题的背景</w:t>
      </w:r>
      <w:r>
        <w:tab/>
      </w:r>
      <w:r>
        <w:fldChar w:fldCharType="begin"/>
      </w:r>
      <w:r>
        <w:instrText xml:space="preserve"> PAGEREF _Toc13835 \h </w:instrText>
      </w:r>
      <w:r>
        <w:fldChar w:fldCharType="separate"/>
      </w:r>
      <w:r>
        <w:t>4</w:t>
      </w:r>
      <w:r>
        <w:fldChar w:fldCharType="end"/>
      </w:r>
      <w:r>
        <w:rPr>
          <w:bCs/>
          <w:lang w:val="zh-CN"/>
        </w:rPr>
        <w:fldChar w:fldCharType="end"/>
      </w:r>
    </w:p>
    <w:p>
      <w:pPr>
        <w:pStyle w:val="27"/>
        <w:tabs>
          <w:tab w:val="right" w:leader="dot" w:pos="8504"/>
        </w:tabs>
      </w:pPr>
      <w:r>
        <w:rPr>
          <w:bCs/>
          <w:lang w:val="zh-CN"/>
        </w:rPr>
        <w:fldChar w:fldCharType="begin"/>
      </w:r>
      <w:r>
        <w:rPr>
          <w:bCs/>
          <w:lang w:val="zh-CN"/>
        </w:rPr>
        <w:instrText xml:space="preserve"> HYPERLINK \l _Toc17892 </w:instrText>
      </w:r>
      <w:r>
        <w:rPr>
          <w:bCs/>
          <w:lang w:val="zh-CN"/>
        </w:rPr>
        <w:fldChar w:fldCharType="separate"/>
      </w:r>
      <w:r>
        <w:rPr>
          <w:rFonts w:hint="eastAsia"/>
        </w:rPr>
        <w:t>1.2</w:t>
      </w:r>
      <w:r>
        <w:rPr>
          <w:rFonts w:hint="eastAsia"/>
          <w:lang w:val="en-US" w:eastAsia="zh-CN"/>
        </w:rPr>
        <w:t xml:space="preserve"> </w:t>
      </w:r>
      <w:r>
        <w:rPr>
          <w:rFonts w:hint="eastAsia"/>
        </w:rPr>
        <w:t>研究问题的挑战</w:t>
      </w:r>
      <w:r>
        <w:tab/>
      </w:r>
      <w:r>
        <w:fldChar w:fldCharType="begin"/>
      </w:r>
      <w:r>
        <w:instrText xml:space="preserve"> PAGEREF _Toc17892 \h </w:instrText>
      </w:r>
      <w:r>
        <w:fldChar w:fldCharType="separate"/>
      </w:r>
      <w:r>
        <w:t>5</w:t>
      </w:r>
      <w:r>
        <w:fldChar w:fldCharType="end"/>
      </w:r>
      <w:r>
        <w:rPr>
          <w:bCs/>
          <w:lang w:val="zh-CN"/>
        </w:rPr>
        <w:fldChar w:fldCharType="end"/>
      </w:r>
    </w:p>
    <w:p>
      <w:pPr>
        <w:pStyle w:val="27"/>
        <w:tabs>
          <w:tab w:val="right" w:pos="2800"/>
          <w:tab w:val="right" w:leader="dot" w:pos="8504"/>
        </w:tabs>
      </w:pPr>
      <w:r>
        <w:rPr>
          <w:bCs/>
          <w:lang w:val="zh-CN"/>
        </w:rPr>
        <w:fldChar w:fldCharType="begin"/>
      </w:r>
      <w:r>
        <w:rPr>
          <w:bCs/>
          <w:lang w:val="zh-CN"/>
        </w:rPr>
        <w:instrText xml:space="preserve"> HYPERLINK \l _Toc28876 </w:instrText>
      </w:r>
      <w:r>
        <w:rPr>
          <w:bCs/>
          <w:lang w:val="zh-CN"/>
        </w:rPr>
        <w:fldChar w:fldCharType="separate"/>
      </w:r>
      <w:r>
        <w:rPr>
          <w:rFonts w:hint="eastAsia"/>
        </w:rPr>
        <w:t>1.3</w:t>
      </w:r>
      <w:r>
        <w:rPr>
          <w:rFonts w:hint="eastAsia"/>
        </w:rPr>
        <w:tab/>
      </w:r>
      <w:r>
        <w:rPr>
          <w:rFonts w:hint="eastAsia"/>
          <w:lang w:val="en-US" w:eastAsia="zh-CN"/>
        </w:rPr>
        <w:t xml:space="preserve"> </w:t>
      </w:r>
      <w:r>
        <w:rPr>
          <w:rFonts w:hint="eastAsia"/>
        </w:rPr>
        <w:t>当前研究工作的不足之处</w:t>
      </w:r>
      <w:r>
        <w:tab/>
      </w:r>
      <w:r>
        <w:fldChar w:fldCharType="begin"/>
      </w:r>
      <w:r>
        <w:instrText xml:space="preserve"> PAGEREF _Toc28876 \h </w:instrText>
      </w:r>
      <w:r>
        <w:fldChar w:fldCharType="separate"/>
      </w:r>
      <w:r>
        <w:t>6</w:t>
      </w:r>
      <w:r>
        <w:fldChar w:fldCharType="end"/>
      </w:r>
      <w:r>
        <w:rPr>
          <w:bCs/>
          <w:lang w:val="zh-CN"/>
        </w:rPr>
        <w:fldChar w:fldCharType="end"/>
      </w:r>
    </w:p>
    <w:p>
      <w:pPr>
        <w:pStyle w:val="27"/>
        <w:tabs>
          <w:tab w:val="right" w:pos="2800"/>
          <w:tab w:val="right" w:leader="dot" w:pos="8504"/>
        </w:tabs>
      </w:pPr>
      <w:r>
        <w:rPr>
          <w:bCs/>
          <w:lang w:val="zh-CN"/>
        </w:rPr>
        <w:fldChar w:fldCharType="begin"/>
      </w:r>
      <w:r>
        <w:rPr>
          <w:bCs/>
          <w:lang w:val="zh-CN"/>
        </w:rPr>
        <w:instrText xml:space="preserve"> HYPERLINK \l _Toc23792 </w:instrText>
      </w:r>
      <w:r>
        <w:rPr>
          <w:bCs/>
          <w:lang w:val="zh-CN"/>
        </w:rPr>
        <w:fldChar w:fldCharType="separate"/>
      </w:r>
      <w:r>
        <w:rPr>
          <w:rFonts w:hint="eastAsia"/>
        </w:rPr>
        <w:t>1.4</w:t>
      </w:r>
      <w:r>
        <w:rPr>
          <w:rFonts w:hint="eastAsia"/>
        </w:rPr>
        <w:tab/>
      </w:r>
      <w:r>
        <w:rPr>
          <w:rFonts w:hint="eastAsia"/>
          <w:lang w:val="en-US" w:eastAsia="zh-CN"/>
        </w:rPr>
        <w:t xml:space="preserve"> </w:t>
      </w:r>
      <w:r>
        <w:rPr>
          <w:rFonts w:hint="eastAsia"/>
        </w:rPr>
        <w:t>本文的工作要解决的问题以及方法</w:t>
      </w:r>
      <w:r>
        <w:tab/>
      </w:r>
      <w:r>
        <w:fldChar w:fldCharType="begin"/>
      </w:r>
      <w:r>
        <w:instrText xml:space="preserve"> PAGEREF _Toc23792 \h </w:instrText>
      </w:r>
      <w:r>
        <w:fldChar w:fldCharType="separate"/>
      </w:r>
      <w:r>
        <w:t>7</w:t>
      </w:r>
      <w:r>
        <w:fldChar w:fldCharType="end"/>
      </w:r>
      <w:r>
        <w:rPr>
          <w:bCs/>
          <w:lang w:val="zh-CN"/>
        </w:rPr>
        <w:fldChar w:fldCharType="end"/>
      </w:r>
    </w:p>
    <w:p>
      <w:pPr>
        <w:pStyle w:val="27"/>
        <w:tabs>
          <w:tab w:val="right" w:leader="dot" w:pos="8504"/>
        </w:tabs>
      </w:pPr>
      <w:r>
        <w:rPr>
          <w:bCs/>
          <w:lang w:val="zh-CN"/>
        </w:rPr>
        <w:fldChar w:fldCharType="begin"/>
      </w:r>
      <w:r>
        <w:rPr>
          <w:bCs/>
          <w:lang w:val="zh-CN"/>
        </w:rPr>
        <w:instrText xml:space="preserve"> HYPERLINK \l _Toc7519 </w:instrText>
      </w:r>
      <w:r>
        <w:rPr>
          <w:bCs/>
          <w:lang w:val="zh-CN"/>
        </w:rPr>
        <w:fldChar w:fldCharType="separate"/>
      </w:r>
      <w:r>
        <w:rPr>
          <w:rFonts w:hint="eastAsia"/>
        </w:rPr>
        <w:t>1.5</w:t>
      </w:r>
      <w:r>
        <w:rPr>
          <w:rFonts w:hint="eastAsia"/>
          <w:lang w:val="en-US" w:eastAsia="zh-CN"/>
        </w:rPr>
        <w:t xml:space="preserve"> </w:t>
      </w:r>
      <w:r>
        <w:rPr>
          <w:rFonts w:hint="eastAsia"/>
        </w:rPr>
        <w:t>本文的贡献</w:t>
      </w:r>
      <w:r>
        <w:tab/>
      </w:r>
      <w:r>
        <w:fldChar w:fldCharType="begin"/>
      </w:r>
      <w:r>
        <w:instrText xml:space="preserve"> PAGEREF _Toc7519 \h </w:instrText>
      </w:r>
      <w:r>
        <w:fldChar w:fldCharType="separate"/>
      </w:r>
      <w:r>
        <w:t>7</w:t>
      </w:r>
      <w:r>
        <w:fldChar w:fldCharType="end"/>
      </w:r>
      <w:r>
        <w:rPr>
          <w:bCs/>
          <w:lang w:val="zh-CN"/>
        </w:rPr>
        <w:fldChar w:fldCharType="end"/>
      </w:r>
    </w:p>
    <w:p>
      <w:pPr>
        <w:pStyle w:val="27"/>
        <w:tabs>
          <w:tab w:val="right" w:leader="dot" w:pos="8504"/>
        </w:tabs>
      </w:pPr>
      <w:r>
        <w:rPr>
          <w:bCs/>
          <w:lang w:val="zh-CN"/>
        </w:rPr>
        <w:fldChar w:fldCharType="begin"/>
      </w:r>
      <w:r>
        <w:rPr>
          <w:bCs/>
          <w:lang w:val="zh-CN"/>
        </w:rPr>
        <w:instrText xml:space="preserve"> HYPERLINK \l _Toc11055 </w:instrText>
      </w:r>
      <w:r>
        <w:rPr>
          <w:bCs/>
          <w:lang w:val="zh-CN"/>
        </w:rPr>
        <w:fldChar w:fldCharType="separate"/>
      </w:r>
      <w:r>
        <w:rPr>
          <w:rFonts w:hint="eastAsia"/>
        </w:rPr>
        <w:t>1.6</w:t>
      </w:r>
      <w:r>
        <w:rPr>
          <w:rFonts w:hint="eastAsia"/>
          <w:lang w:val="en-US" w:eastAsia="zh-CN"/>
        </w:rPr>
        <w:t xml:space="preserve"> </w:t>
      </w:r>
      <w:r>
        <w:rPr>
          <w:rFonts w:hint="eastAsia"/>
        </w:rPr>
        <w:t>章节安排</w:t>
      </w:r>
      <w:r>
        <w:tab/>
      </w:r>
      <w:r>
        <w:fldChar w:fldCharType="begin"/>
      </w:r>
      <w:r>
        <w:instrText xml:space="preserve"> PAGEREF _Toc11055 \h </w:instrText>
      </w:r>
      <w:r>
        <w:fldChar w:fldCharType="separate"/>
      </w:r>
      <w:r>
        <w:t>8</w:t>
      </w:r>
      <w:r>
        <w:fldChar w:fldCharType="end"/>
      </w:r>
      <w:r>
        <w:rPr>
          <w:bCs/>
          <w:lang w:val="zh-CN"/>
        </w:rPr>
        <w:fldChar w:fldCharType="end"/>
      </w:r>
    </w:p>
    <w:p>
      <w:pPr>
        <w:pStyle w:val="23"/>
        <w:tabs>
          <w:tab w:val="right" w:leader="dot" w:pos="8504"/>
          <w:tab w:val="clear" w:pos="8494"/>
        </w:tabs>
      </w:pPr>
      <w:r>
        <w:rPr>
          <w:bCs/>
          <w:lang w:val="zh-CN"/>
        </w:rPr>
        <w:fldChar w:fldCharType="begin"/>
      </w:r>
      <w:r>
        <w:rPr>
          <w:bCs/>
          <w:lang w:val="zh-CN"/>
        </w:rPr>
        <w:instrText xml:space="preserve"> HYPERLINK \l _Toc15191 </w:instrText>
      </w:r>
      <w:r>
        <w:rPr>
          <w:bCs/>
          <w:lang w:val="zh-CN"/>
        </w:rPr>
        <w:fldChar w:fldCharType="separate"/>
      </w:r>
      <w:r>
        <w:rPr>
          <w:rFonts w:hint="eastAsia"/>
        </w:rPr>
        <w:t>第2章</w:t>
      </w:r>
      <w:r>
        <w:rPr>
          <w:rFonts w:hint="eastAsia"/>
          <w:lang w:val="en-US" w:eastAsia="zh-CN"/>
        </w:rPr>
        <w:t xml:space="preserve"> 一般负载压缩基本</w:t>
      </w:r>
      <w:r>
        <w:rPr>
          <w:rFonts w:hint="eastAsia"/>
        </w:rPr>
        <w:t>框架</w:t>
      </w:r>
      <w:r>
        <w:tab/>
      </w:r>
      <w:r>
        <w:fldChar w:fldCharType="begin"/>
      </w:r>
      <w:r>
        <w:instrText xml:space="preserve"> PAGEREF _Toc15191 \h </w:instrText>
      </w:r>
      <w:r>
        <w:fldChar w:fldCharType="separate"/>
      </w:r>
      <w:r>
        <w:t>8</w:t>
      </w:r>
      <w:r>
        <w:fldChar w:fldCharType="end"/>
      </w:r>
      <w:r>
        <w:rPr>
          <w:bCs/>
          <w:lang w:val="zh-CN"/>
        </w:rPr>
        <w:fldChar w:fldCharType="end"/>
      </w:r>
    </w:p>
    <w:p>
      <w:pPr>
        <w:pStyle w:val="27"/>
        <w:tabs>
          <w:tab w:val="right" w:leader="dot" w:pos="8504"/>
        </w:tabs>
      </w:pPr>
      <w:r>
        <w:rPr>
          <w:bCs/>
          <w:lang w:val="zh-CN"/>
        </w:rPr>
        <w:fldChar w:fldCharType="begin"/>
      </w:r>
      <w:r>
        <w:rPr>
          <w:bCs/>
          <w:lang w:val="zh-CN"/>
        </w:rPr>
        <w:instrText xml:space="preserve"> HYPERLINK \l _Toc10566 </w:instrText>
      </w:r>
      <w:r>
        <w:rPr>
          <w:bCs/>
          <w:lang w:val="zh-CN"/>
        </w:rPr>
        <w:fldChar w:fldCharType="separate"/>
      </w:r>
      <w:r>
        <w:rPr>
          <w:rFonts w:hint="eastAsia"/>
        </w:rPr>
        <w:t>2.1</w:t>
      </w:r>
      <w:r>
        <w:rPr>
          <w:rFonts w:hint="eastAsia"/>
          <w:lang w:val="en-US" w:eastAsia="zh-CN"/>
        </w:rPr>
        <w:t xml:space="preserve"> </w:t>
      </w:r>
      <w:r>
        <w:rPr>
          <w:rFonts w:hint="eastAsia"/>
        </w:rPr>
        <w:t>系统框架</w:t>
      </w:r>
      <w:r>
        <w:tab/>
      </w:r>
      <w:r>
        <w:fldChar w:fldCharType="begin"/>
      </w:r>
      <w:r>
        <w:instrText xml:space="preserve"> PAGEREF _Toc10566 \h </w:instrText>
      </w:r>
      <w:r>
        <w:fldChar w:fldCharType="separate"/>
      </w:r>
      <w:r>
        <w:t>8</w:t>
      </w:r>
      <w:r>
        <w:fldChar w:fldCharType="end"/>
      </w:r>
      <w:r>
        <w:rPr>
          <w:bCs/>
          <w:lang w:val="zh-CN"/>
        </w:rPr>
        <w:fldChar w:fldCharType="end"/>
      </w:r>
    </w:p>
    <w:p>
      <w:pPr>
        <w:pStyle w:val="27"/>
        <w:tabs>
          <w:tab w:val="right" w:leader="dot" w:pos="8504"/>
        </w:tabs>
      </w:pPr>
      <w:r>
        <w:rPr>
          <w:bCs/>
          <w:lang w:val="zh-CN"/>
        </w:rPr>
        <w:fldChar w:fldCharType="begin"/>
      </w:r>
      <w:r>
        <w:rPr>
          <w:bCs/>
          <w:lang w:val="zh-CN"/>
        </w:rPr>
        <w:instrText xml:space="preserve"> HYPERLINK \l _Toc25274 </w:instrText>
      </w:r>
      <w:r>
        <w:rPr>
          <w:bCs/>
          <w:lang w:val="zh-CN"/>
        </w:rPr>
        <w:fldChar w:fldCharType="separate"/>
      </w:r>
      <w:r>
        <w:rPr>
          <w:rFonts w:hint="eastAsia"/>
        </w:rPr>
        <w:t>2.2</w:t>
      </w:r>
      <w:r>
        <w:rPr>
          <w:rFonts w:hint="eastAsia"/>
          <w:lang w:val="en-US" w:eastAsia="zh-CN"/>
        </w:rPr>
        <w:t xml:space="preserve"> </w:t>
      </w:r>
      <w:r>
        <w:rPr>
          <w:rFonts w:hint="eastAsia"/>
        </w:rPr>
        <w:t>各部分简介</w:t>
      </w:r>
      <w:r>
        <w:tab/>
      </w:r>
      <w:r>
        <w:fldChar w:fldCharType="begin"/>
      </w:r>
      <w:r>
        <w:instrText xml:space="preserve"> PAGEREF _Toc25274 \h </w:instrText>
      </w:r>
      <w:r>
        <w:fldChar w:fldCharType="separate"/>
      </w:r>
      <w:r>
        <w:t>9</w:t>
      </w:r>
      <w:r>
        <w:fldChar w:fldCharType="end"/>
      </w:r>
      <w:r>
        <w:rPr>
          <w:bCs/>
          <w:lang w:val="zh-CN"/>
        </w:rPr>
        <w:fldChar w:fldCharType="end"/>
      </w:r>
    </w:p>
    <w:p>
      <w:pPr>
        <w:pStyle w:val="23"/>
        <w:tabs>
          <w:tab w:val="right" w:leader="dot" w:pos="8504"/>
          <w:tab w:val="clear" w:pos="8494"/>
        </w:tabs>
      </w:pPr>
      <w:r>
        <w:rPr>
          <w:bCs/>
          <w:lang w:val="zh-CN"/>
        </w:rPr>
        <w:fldChar w:fldCharType="begin"/>
      </w:r>
      <w:r>
        <w:rPr>
          <w:bCs/>
          <w:lang w:val="zh-CN"/>
        </w:rPr>
        <w:instrText xml:space="preserve"> HYPERLINK \l _Toc20810 </w:instrText>
      </w:r>
      <w:r>
        <w:rPr>
          <w:bCs/>
          <w:lang w:val="zh-CN"/>
        </w:rPr>
        <w:fldChar w:fldCharType="separate"/>
      </w:r>
      <w:r>
        <w:rPr>
          <w:rFonts w:hint="eastAsia"/>
        </w:rPr>
        <w:t>第3章</w:t>
      </w:r>
      <w:r>
        <w:rPr>
          <w:rFonts w:hint="eastAsia"/>
          <w:lang w:val="en-US" w:eastAsia="zh-CN"/>
        </w:rPr>
        <w:t xml:space="preserve"> 基于采样的负载压缩</w:t>
      </w:r>
      <w:r>
        <w:tab/>
      </w:r>
      <w:r>
        <w:fldChar w:fldCharType="begin"/>
      </w:r>
      <w:r>
        <w:instrText xml:space="preserve"> PAGEREF _Toc20810 \h </w:instrText>
      </w:r>
      <w:r>
        <w:fldChar w:fldCharType="separate"/>
      </w:r>
      <w:r>
        <w:t>11</w:t>
      </w:r>
      <w:r>
        <w:fldChar w:fldCharType="end"/>
      </w:r>
      <w:r>
        <w:rPr>
          <w:bCs/>
          <w:lang w:val="zh-CN"/>
        </w:rPr>
        <w:fldChar w:fldCharType="end"/>
      </w:r>
    </w:p>
    <w:p>
      <w:pPr>
        <w:pStyle w:val="23"/>
        <w:tabs>
          <w:tab w:val="right" w:leader="dot" w:pos="8504"/>
          <w:tab w:val="clear" w:pos="8494"/>
        </w:tabs>
      </w:pPr>
      <w:r>
        <w:rPr>
          <w:bCs/>
          <w:lang w:val="zh-CN"/>
        </w:rPr>
        <w:fldChar w:fldCharType="begin"/>
      </w:r>
      <w:r>
        <w:rPr>
          <w:bCs/>
          <w:lang w:val="zh-CN"/>
        </w:rPr>
        <w:instrText xml:space="preserve"> HYPERLINK \l _Toc1735 </w:instrText>
      </w:r>
      <w:r>
        <w:rPr>
          <w:bCs/>
          <w:lang w:val="zh-CN"/>
        </w:rPr>
        <w:fldChar w:fldCharType="separate"/>
      </w:r>
      <w:r>
        <w:rPr>
          <w:rFonts w:hint="eastAsia"/>
        </w:rPr>
        <w:t>第4章</w:t>
      </w:r>
      <w:r>
        <w:rPr>
          <w:rFonts w:hint="eastAsia"/>
          <w:lang w:val="en-US" w:eastAsia="zh-CN"/>
        </w:rPr>
        <w:t xml:space="preserve"> 基于聚类的负载压缩</w:t>
      </w:r>
      <w:r>
        <w:tab/>
      </w:r>
      <w:r>
        <w:fldChar w:fldCharType="begin"/>
      </w:r>
      <w:r>
        <w:instrText xml:space="preserve"> PAGEREF _Toc1735 \h </w:instrText>
      </w:r>
      <w:r>
        <w:fldChar w:fldCharType="separate"/>
      </w:r>
      <w:r>
        <w:t>12</w:t>
      </w:r>
      <w:r>
        <w:fldChar w:fldCharType="end"/>
      </w:r>
      <w:r>
        <w:rPr>
          <w:bCs/>
          <w:lang w:val="zh-CN"/>
        </w:rPr>
        <w:fldChar w:fldCharType="end"/>
      </w:r>
    </w:p>
    <w:p>
      <w:pPr>
        <w:pStyle w:val="23"/>
        <w:tabs>
          <w:tab w:val="right" w:leader="dot" w:pos="8504"/>
          <w:tab w:val="clear" w:pos="8494"/>
        </w:tabs>
      </w:pPr>
      <w:r>
        <w:rPr>
          <w:bCs/>
          <w:lang w:val="zh-CN"/>
        </w:rPr>
        <w:fldChar w:fldCharType="begin"/>
      </w:r>
      <w:r>
        <w:rPr>
          <w:bCs/>
          <w:lang w:val="zh-CN"/>
        </w:rPr>
        <w:instrText xml:space="preserve"> HYPERLINK \l _Toc11513 </w:instrText>
      </w:r>
      <w:r>
        <w:rPr>
          <w:bCs/>
          <w:lang w:val="zh-CN"/>
        </w:rPr>
        <w:fldChar w:fldCharType="separate"/>
      </w:r>
      <w:r>
        <w:rPr>
          <w:rFonts w:hint="eastAsia"/>
        </w:rPr>
        <w:t>第5章</w:t>
      </w:r>
      <w:r>
        <w:rPr>
          <w:rFonts w:hint="eastAsia"/>
          <w:lang w:val="en-US" w:eastAsia="zh-CN"/>
        </w:rPr>
        <w:t xml:space="preserve"> </w:t>
      </w:r>
      <w:r>
        <w:rPr>
          <w:rFonts w:hint="eastAsia"/>
        </w:rPr>
        <w:t>基于概要的</w:t>
      </w:r>
      <w:r>
        <w:rPr>
          <w:rFonts w:hint="eastAsia"/>
          <w:lang w:val="en-US" w:eastAsia="zh-CN"/>
        </w:rPr>
        <w:t>负载压缩</w:t>
      </w:r>
      <w:r>
        <w:tab/>
      </w:r>
      <w:r>
        <w:fldChar w:fldCharType="begin"/>
      </w:r>
      <w:r>
        <w:instrText xml:space="preserve"> PAGEREF _Toc11513 \h </w:instrText>
      </w:r>
      <w:r>
        <w:fldChar w:fldCharType="separate"/>
      </w:r>
      <w:r>
        <w:t>15</w:t>
      </w:r>
      <w:r>
        <w:fldChar w:fldCharType="end"/>
      </w:r>
      <w:r>
        <w:rPr>
          <w:bCs/>
          <w:lang w:val="zh-CN"/>
        </w:rPr>
        <w:fldChar w:fldCharType="end"/>
      </w:r>
    </w:p>
    <w:p>
      <w:pPr>
        <w:pStyle w:val="23"/>
        <w:tabs>
          <w:tab w:val="right" w:leader="dot" w:pos="8504"/>
          <w:tab w:val="clear" w:pos="8494"/>
        </w:tabs>
      </w:pPr>
      <w:r>
        <w:rPr>
          <w:bCs/>
          <w:lang w:val="zh-CN"/>
        </w:rPr>
        <w:fldChar w:fldCharType="begin"/>
      </w:r>
      <w:r>
        <w:rPr>
          <w:bCs/>
          <w:lang w:val="zh-CN"/>
        </w:rPr>
        <w:instrText xml:space="preserve"> HYPERLINK \l _Toc18389 </w:instrText>
      </w:r>
      <w:r>
        <w:rPr>
          <w:bCs/>
          <w:lang w:val="zh-CN"/>
        </w:rPr>
        <w:fldChar w:fldCharType="separate"/>
      </w:r>
      <w:r>
        <w:rPr>
          <w:rFonts w:hint="eastAsia"/>
          <w:lang w:val="en-US" w:eastAsia="zh-CN"/>
        </w:rPr>
        <w:t>第6章 基于机器学习的负载压缩</w:t>
      </w:r>
      <w:r>
        <w:tab/>
      </w:r>
      <w:r>
        <w:fldChar w:fldCharType="begin"/>
      </w:r>
      <w:r>
        <w:instrText xml:space="preserve"> PAGEREF _Toc18389 \h </w:instrText>
      </w:r>
      <w:r>
        <w:fldChar w:fldCharType="separate"/>
      </w:r>
      <w:r>
        <w:t>17</w:t>
      </w:r>
      <w:r>
        <w:fldChar w:fldCharType="end"/>
      </w:r>
      <w:r>
        <w:rPr>
          <w:bCs/>
          <w:lang w:val="zh-CN"/>
        </w:rPr>
        <w:fldChar w:fldCharType="end"/>
      </w:r>
    </w:p>
    <w:p>
      <w:pPr>
        <w:pStyle w:val="23"/>
        <w:tabs>
          <w:tab w:val="right" w:leader="dot" w:pos="8504"/>
          <w:tab w:val="clear" w:pos="8494"/>
        </w:tabs>
      </w:pPr>
      <w:r>
        <w:rPr>
          <w:bCs/>
          <w:lang w:val="zh-CN"/>
        </w:rPr>
        <w:fldChar w:fldCharType="begin"/>
      </w:r>
      <w:r>
        <w:rPr>
          <w:bCs/>
          <w:lang w:val="zh-CN"/>
        </w:rPr>
        <w:instrText xml:space="preserve"> HYPERLINK \l _Toc27289 </w:instrText>
      </w:r>
      <w:r>
        <w:rPr>
          <w:bCs/>
          <w:lang w:val="zh-CN"/>
        </w:rPr>
        <w:fldChar w:fldCharType="separate"/>
      </w:r>
      <w:r>
        <w:rPr>
          <w:rFonts w:hint="eastAsia"/>
          <w:lang w:val="en-US" w:eastAsia="zh-CN"/>
        </w:rPr>
        <w:t>第7章 基于启发式的负载压缩</w:t>
      </w:r>
      <w:r>
        <w:tab/>
      </w:r>
      <w:r>
        <w:fldChar w:fldCharType="begin"/>
      </w:r>
      <w:r>
        <w:instrText xml:space="preserve"> PAGEREF _Toc27289 \h </w:instrText>
      </w:r>
      <w:r>
        <w:fldChar w:fldCharType="separate"/>
      </w:r>
      <w:r>
        <w:t>23</w:t>
      </w:r>
      <w:r>
        <w:fldChar w:fldCharType="end"/>
      </w:r>
      <w:r>
        <w:rPr>
          <w:bCs/>
          <w:lang w:val="zh-CN"/>
        </w:rPr>
        <w:fldChar w:fldCharType="end"/>
      </w:r>
    </w:p>
    <w:p>
      <w:pPr>
        <w:pStyle w:val="23"/>
        <w:tabs>
          <w:tab w:val="right" w:leader="dot" w:pos="8504"/>
          <w:tab w:val="clear" w:pos="8494"/>
        </w:tabs>
      </w:pPr>
      <w:r>
        <w:rPr>
          <w:bCs/>
          <w:lang w:val="zh-CN"/>
        </w:rPr>
        <w:fldChar w:fldCharType="begin"/>
      </w:r>
      <w:r>
        <w:rPr>
          <w:bCs/>
          <w:lang w:val="zh-CN"/>
        </w:rPr>
        <w:instrText xml:space="preserve"> HYPERLINK \l _Toc5434 </w:instrText>
      </w:r>
      <w:r>
        <w:rPr>
          <w:bCs/>
          <w:lang w:val="zh-CN"/>
        </w:rPr>
        <w:fldChar w:fldCharType="separate"/>
      </w:r>
      <w:r>
        <w:rPr>
          <w:rFonts w:hint="eastAsia"/>
          <w:lang w:val="en-US" w:eastAsia="zh-CN"/>
        </w:rPr>
        <w:t>第8章 实验</w:t>
      </w:r>
      <w:r>
        <w:tab/>
      </w:r>
      <w:r>
        <w:fldChar w:fldCharType="begin"/>
      </w:r>
      <w:r>
        <w:instrText xml:space="preserve"> PAGEREF _Toc5434 \h </w:instrText>
      </w:r>
      <w:r>
        <w:fldChar w:fldCharType="separate"/>
      </w:r>
      <w:r>
        <w:t>30</w:t>
      </w:r>
      <w:r>
        <w:fldChar w:fldCharType="end"/>
      </w:r>
      <w:r>
        <w:rPr>
          <w:bCs/>
          <w:lang w:val="zh-CN"/>
        </w:rPr>
        <w:fldChar w:fldCharType="end"/>
      </w:r>
    </w:p>
    <w:p>
      <w:pPr>
        <w:pStyle w:val="27"/>
        <w:tabs>
          <w:tab w:val="right" w:pos="2800"/>
          <w:tab w:val="right" w:leader="dot" w:pos="8504"/>
        </w:tabs>
      </w:pPr>
      <w:r>
        <w:rPr>
          <w:bCs/>
          <w:lang w:val="zh-CN"/>
        </w:rPr>
        <w:fldChar w:fldCharType="begin"/>
      </w:r>
      <w:r>
        <w:rPr>
          <w:bCs/>
          <w:lang w:val="zh-CN"/>
        </w:rPr>
        <w:instrText xml:space="preserve"> HYPERLINK \l _Toc21953 </w:instrText>
      </w:r>
      <w:r>
        <w:rPr>
          <w:bCs/>
          <w:lang w:val="zh-CN"/>
        </w:rPr>
        <w:fldChar w:fldCharType="separate"/>
      </w:r>
      <w:r>
        <w:rPr>
          <w:rFonts w:hint="eastAsia"/>
          <w:lang w:val="en-US" w:eastAsia="zh-CN"/>
        </w:rPr>
        <w:t>8</w:t>
      </w:r>
      <w:r>
        <w:rPr>
          <w:rFonts w:hint="eastAsia"/>
        </w:rPr>
        <w:t>.1</w:t>
      </w:r>
      <w:r>
        <w:rPr>
          <w:rFonts w:hint="eastAsia"/>
        </w:rPr>
        <w:tab/>
      </w:r>
      <w:r>
        <w:rPr>
          <w:rFonts w:hint="eastAsia"/>
        </w:rPr>
        <w:t>实验设计</w:t>
      </w:r>
      <w:r>
        <w:tab/>
      </w:r>
      <w:r>
        <w:fldChar w:fldCharType="begin"/>
      </w:r>
      <w:r>
        <w:instrText xml:space="preserve"> PAGEREF _Toc21953 \h </w:instrText>
      </w:r>
      <w:r>
        <w:fldChar w:fldCharType="separate"/>
      </w:r>
      <w:r>
        <w:t>30</w:t>
      </w:r>
      <w:r>
        <w:fldChar w:fldCharType="end"/>
      </w:r>
      <w:r>
        <w:rPr>
          <w:bCs/>
          <w:lang w:val="zh-CN"/>
        </w:rPr>
        <w:fldChar w:fldCharType="end"/>
      </w:r>
    </w:p>
    <w:p>
      <w:pPr>
        <w:pStyle w:val="27"/>
        <w:tabs>
          <w:tab w:val="right" w:leader="dot" w:pos="8504"/>
        </w:tabs>
      </w:pPr>
      <w:r>
        <w:rPr>
          <w:bCs/>
          <w:lang w:val="zh-CN"/>
        </w:rPr>
        <w:fldChar w:fldCharType="begin"/>
      </w:r>
      <w:r>
        <w:rPr>
          <w:bCs/>
          <w:lang w:val="zh-CN"/>
        </w:rPr>
        <w:instrText xml:space="preserve"> HYPERLINK \l _Toc10076 </w:instrText>
      </w:r>
      <w:r>
        <w:rPr>
          <w:bCs/>
          <w:lang w:val="zh-CN"/>
        </w:rPr>
        <w:fldChar w:fldCharType="separate"/>
      </w:r>
      <w:r>
        <w:rPr>
          <w:rFonts w:hint="eastAsia"/>
          <w:lang w:val="en-US" w:eastAsia="zh-CN"/>
        </w:rPr>
        <w:t>8</w:t>
      </w:r>
      <w:r>
        <w:rPr>
          <w:rFonts w:hint="eastAsia"/>
        </w:rPr>
        <w:t>.2</w:t>
      </w:r>
      <w:r>
        <w:rPr>
          <w:rFonts w:hint="eastAsia"/>
          <w:lang w:val="en-US" w:eastAsia="zh-CN"/>
        </w:rPr>
        <w:t xml:space="preserve"> </w:t>
      </w:r>
      <w:r>
        <w:rPr>
          <w:rFonts w:hint="eastAsia"/>
        </w:rPr>
        <w:t>对比实验</w:t>
      </w:r>
      <w:r>
        <w:tab/>
      </w:r>
      <w:r>
        <w:fldChar w:fldCharType="begin"/>
      </w:r>
      <w:r>
        <w:instrText xml:space="preserve"> PAGEREF _Toc10076 \h </w:instrText>
      </w:r>
      <w:r>
        <w:fldChar w:fldCharType="separate"/>
      </w:r>
      <w:r>
        <w:t>36</w:t>
      </w:r>
      <w:r>
        <w:fldChar w:fldCharType="end"/>
      </w:r>
      <w:r>
        <w:rPr>
          <w:bCs/>
          <w:lang w:val="zh-CN"/>
        </w:rPr>
        <w:fldChar w:fldCharType="end"/>
      </w:r>
    </w:p>
    <w:p>
      <w:pPr>
        <w:pStyle w:val="27"/>
        <w:tabs>
          <w:tab w:val="right" w:pos="2800"/>
          <w:tab w:val="right" w:leader="dot" w:pos="8504"/>
        </w:tabs>
      </w:pPr>
      <w:r>
        <w:rPr>
          <w:bCs/>
          <w:lang w:val="zh-CN"/>
        </w:rPr>
        <w:fldChar w:fldCharType="begin"/>
      </w:r>
      <w:r>
        <w:rPr>
          <w:bCs/>
          <w:lang w:val="zh-CN"/>
        </w:rPr>
        <w:instrText xml:space="preserve"> HYPERLINK \l _Toc15273 </w:instrText>
      </w:r>
      <w:r>
        <w:rPr>
          <w:bCs/>
          <w:lang w:val="zh-CN"/>
        </w:rPr>
        <w:fldChar w:fldCharType="separate"/>
      </w:r>
      <w:r>
        <w:rPr>
          <w:rFonts w:hint="eastAsia"/>
          <w:lang w:val="en-US" w:eastAsia="zh-CN"/>
        </w:rPr>
        <w:t>8</w:t>
      </w:r>
      <w:r>
        <w:rPr>
          <w:rFonts w:hint="eastAsia"/>
        </w:rPr>
        <w:t>.3</w:t>
      </w:r>
      <w:r>
        <w:rPr>
          <w:rFonts w:hint="eastAsia"/>
        </w:rPr>
        <w:tab/>
      </w:r>
      <w:r>
        <w:rPr>
          <w:rFonts w:hint="eastAsia"/>
        </w:rPr>
        <w:t>实验结果</w:t>
      </w:r>
      <w:r>
        <w:tab/>
      </w:r>
      <w:r>
        <w:fldChar w:fldCharType="begin"/>
      </w:r>
      <w:r>
        <w:instrText xml:space="preserve"> PAGEREF _Toc15273 \h </w:instrText>
      </w:r>
      <w:r>
        <w:fldChar w:fldCharType="separate"/>
      </w:r>
      <w:r>
        <w:t>38</w:t>
      </w:r>
      <w:r>
        <w:fldChar w:fldCharType="end"/>
      </w:r>
      <w:r>
        <w:rPr>
          <w:bCs/>
          <w:lang w:val="zh-CN"/>
        </w:rPr>
        <w:fldChar w:fldCharType="end"/>
      </w:r>
    </w:p>
    <w:p>
      <w:pPr>
        <w:pStyle w:val="23"/>
        <w:tabs>
          <w:tab w:val="right" w:leader="dot" w:pos="8504"/>
          <w:tab w:val="clear" w:pos="8494"/>
        </w:tabs>
      </w:pPr>
      <w:r>
        <w:rPr>
          <w:bCs/>
          <w:lang w:val="zh-CN"/>
        </w:rPr>
        <w:fldChar w:fldCharType="begin"/>
      </w:r>
      <w:r>
        <w:rPr>
          <w:bCs/>
          <w:lang w:val="zh-CN"/>
        </w:rPr>
        <w:instrText xml:space="preserve"> HYPERLINK \l _Toc23386 </w:instrText>
      </w:r>
      <w:r>
        <w:rPr>
          <w:bCs/>
          <w:lang w:val="zh-CN"/>
        </w:rPr>
        <w:fldChar w:fldCharType="separate"/>
      </w:r>
      <w:r>
        <w:rPr>
          <w:rFonts w:hint="eastAsia"/>
        </w:rPr>
        <w:t>第</w:t>
      </w:r>
      <w:r>
        <w:rPr>
          <w:rFonts w:hint="eastAsia"/>
          <w:lang w:val="en-US" w:eastAsia="zh-CN"/>
        </w:rPr>
        <w:t>9</w:t>
      </w:r>
      <w:r>
        <w:rPr>
          <w:rFonts w:hint="eastAsia"/>
        </w:rPr>
        <w:t>章</w:t>
      </w:r>
      <w:r>
        <w:rPr>
          <w:rFonts w:hint="eastAsia"/>
          <w:lang w:val="en-US" w:eastAsia="zh-CN"/>
        </w:rPr>
        <w:t xml:space="preserve"> </w:t>
      </w:r>
      <w:r>
        <w:rPr>
          <w:rFonts w:hint="eastAsia"/>
        </w:rPr>
        <w:t>相关工作</w:t>
      </w:r>
      <w:r>
        <w:tab/>
      </w:r>
      <w:r>
        <w:fldChar w:fldCharType="begin"/>
      </w:r>
      <w:r>
        <w:instrText xml:space="preserve"> PAGEREF _Toc23386 \h </w:instrText>
      </w:r>
      <w:r>
        <w:fldChar w:fldCharType="separate"/>
      </w:r>
      <w:r>
        <w:t>41</w:t>
      </w:r>
      <w:r>
        <w:fldChar w:fldCharType="end"/>
      </w:r>
      <w:r>
        <w:rPr>
          <w:bCs/>
          <w:lang w:val="zh-CN"/>
        </w:rPr>
        <w:fldChar w:fldCharType="end"/>
      </w:r>
    </w:p>
    <w:p>
      <w:pPr>
        <w:pStyle w:val="23"/>
        <w:tabs>
          <w:tab w:val="right" w:leader="dot" w:pos="8504"/>
          <w:tab w:val="clear" w:pos="8494"/>
        </w:tabs>
      </w:pPr>
      <w:r>
        <w:rPr>
          <w:bCs/>
          <w:lang w:val="zh-CN"/>
        </w:rPr>
        <w:fldChar w:fldCharType="begin"/>
      </w:r>
      <w:r>
        <w:rPr>
          <w:bCs/>
          <w:lang w:val="zh-CN"/>
        </w:rPr>
        <w:instrText xml:space="preserve"> HYPERLINK \l _Toc16044 </w:instrText>
      </w:r>
      <w:r>
        <w:rPr>
          <w:bCs/>
          <w:lang w:val="zh-CN"/>
        </w:rPr>
        <w:fldChar w:fldCharType="separate"/>
      </w:r>
      <w:r>
        <w:rPr>
          <w:rFonts w:hint="eastAsia"/>
        </w:rPr>
        <w:t>第</w:t>
      </w:r>
      <w:r>
        <w:rPr>
          <w:rFonts w:hint="eastAsia"/>
          <w:lang w:val="en-US" w:eastAsia="zh-CN"/>
        </w:rPr>
        <w:t>10</w:t>
      </w:r>
      <w:r>
        <w:rPr>
          <w:rFonts w:hint="eastAsia"/>
        </w:rPr>
        <w:t>章</w:t>
      </w:r>
      <w:r>
        <w:rPr>
          <w:rFonts w:hint="eastAsia"/>
          <w:lang w:val="en-US" w:eastAsia="zh-CN"/>
        </w:rPr>
        <w:t xml:space="preserve"> </w:t>
      </w:r>
      <w:r>
        <w:rPr>
          <w:rFonts w:hint="eastAsia"/>
        </w:rPr>
        <w:t>结论</w:t>
      </w:r>
      <w:r>
        <w:tab/>
      </w:r>
      <w:r>
        <w:fldChar w:fldCharType="begin"/>
      </w:r>
      <w:r>
        <w:instrText xml:space="preserve"> PAGEREF _Toc16044 \h </w:instrText>
      </w:r>
      <w:r>
        <w:fldChar w:fldCharType="separate"/>
      </w:r>
      <w:r>
        <w:t>42</w:t>
      </w:r>
      <w:r>
        <w:fldChar w:fldCharType="end"/>
      </w:r>
      <w:r>
        <w:rPr>
          <w:bCs/>
          <w:lang w:val="zh-CN"/>
        </w:rPr>
        <w:fldChar w:fldCharType="end"/>
      </w:r>
    </w:p>
    <w:p>
      <w:pPr>
        <w:spacing w:line="240" w:lineRule="auto"/>
      </w:pPr>
      <w:r>
        <w:rPr>
          <w:bCs/>
          <w:lang w:val="zh-CN"/>
        </w:rPr>
        <w:fldChar w:fldCharType="end"/>
      </w:r>
    </w:p>
    <w:p>
      <w:pPr>
        <w:pStyle w:val="2"/>
        <w:spacing w:before="412" w:after="329"/>
        <w:sectPr>
          <w:headerReference r:id="rId6" w:type="default"/>
          <w:footerReference r:id="rId8" w:type="default"/>
          <w:headerReference r:id="rId7" w:type="even"/>
          <w:endnotePr>
            <w:numFmt w:val="decimal"/>
          </w:endnotePr>
          <w:pgSz w:w="11906" w:h="16838"/>
          <w:pgMar w:top="1701" w:right="1701" w:bottom="1531" w:left="1701" w:header="1701" w:footer="1304" w:gutter="0"/>
          <w:pgNumType w:fmt="upperRoman" w:start="1"/>
          <w:cols w:space="425" w:num="1"/>
          <w:docGrid w:type="lines" w:linePitch="412" w:charSpace="1861"/>
        </w:sectPr>
      </w:pPr>
    </w:p>
    <w:p>
      <w:pPr>
        <w:pStyle w:val="2"/>
        <w:spacing w:before="240" w:after="192"/>
      </w:pPr>
      <w:bookmarkStart w:id="6" w:name="_Toc29253"/>
      <w:bookmarkStart w:id="7" w:name="OLE_LINK46"/>
      <w:r>
        <w:rPr>
          <w:rFonts w:hint="eastAsia"/>
        </w:rPr>
        <w:t>第1章绪论</w:t>
      </w:r>
      <w:bookmarkEnd w:id="4"/>
      <w:bookmarkEnd w:id="5"/>
      <w:bookmarkEnd w:id="6"/>
    </w:p>
    <w:p>
      <w:pPr>
        <w:pStyle w:val="3"/>
        <w:spacing w:before="120" w:after="120"/>
      </w:pPr>
      <w:bookmarkStart w:id="8" w:name="_Toc250450166"/>
      <w:bookmarkStart w:id="9" w:name="_Toc225579642"/>
      <w:bookmarkStart w:id="10" w:name="_Toc13835"/>
      <w:r>
        <w:t>1.1</w:t>
      </w:r>
      <w:r>
        <w:rPr>
          <w:rFonts w:hint="eastAsia"/>
          <w:lang w:val="en-US" w:eastAsia="zh-CN"/>
        </w:rPr>
        <w:t xml:space="preserve"> </w:t>
      </w:r>
      <w:r>
        <w:rPr>
          <w:rFonts w:hint="eastAsia"/>
        </w:rPr>
        <w:t>研究问题的背景</w:t>
      </w:r>
      <w:bookmarkEnd w:id="8"/>
      <w:bookmarkEnd w:id="9"/>
      <w:bookmarkEnd w:id="10"/>
    </w:p>
    <w:p>
      <w:pPr>
        <w:adjustRightInd w:val="0"/>
        <w:snapToGrid w:val="0"/>
        <w:ind w:firstLine="480" w:firstLineChars="200"/>
        <w:rPr>
          <w:rFonts w:ascii="宋体" w:hAnsi="宋体" w:eastAsia="宋体" w:cs="宋体"/>
          <w:sz w:val="24"/>
          <w:szCs w:val="24"/>
        </w:rPr>
      </w:pPr>
      <w:r>
        <w:rPr>
          <w:rFonts w:ascii="宋体" w:hAnsi="宋体" w:eastAsia="宋体" w:cs="宋体"/>
          <w:sz w:val="24"/>
          <w:szCs w:val="24"/>
        </w:rPr>
        <w:t>关于如何使用数据库系统的信息在系统的性能调优和管理中很重要。在关系数据库上下文中，使用信息的一种特定形式是工作负载，它通常是一组SQL语句。在过去的几年中，数据库从业者和供应商已经认识到通过分析工作负载信息来调 优和管理数据库系统的各个方面的机会。最近出现了几个工作负载驱动的任务，用于解决诸如直方图调优</w:t>
      </w:r>
      <w:r>
        <w:rPr>
          <w:rStyle w:val="36"/>
          <w:rFonts w:ascii="宋体" w:hAnsi="宋体" w:eastAsia="宋体" w:cs="宋体"/>
          <w:sz w:val="24"/>
          <w:szCs w:val="24"/>
        </w:rPr>
        <w:t>[</w:t>
      </w:r>
      <w:r>
        <w:rPr>
          <w:rStyle w:val="36"/>
          <w:rFonts w:ascii="宋体" w:hAnsi="宋体" w:eastAsia="宋体" w:cs="宋体"/>
          <w:sz w:val="24"/>
          <w:szCs w:val="24"/>
        </w:rPr>
        <w:endnoteReference w:id="0"/>
      </w:r>
      <w:r>
        <w:rPr>
          <w:rStyle w:val="36"/>
          <w:rFonts w:ascii="宋体" w:hAnsi="宋体" w:eastAsia="宋体" w:cs="宋体"/>
          <w:sz w:val="24"/>
          <w:szCs w:val="24"/>
        </w:rPr>
        <w:t>][</w:t>
      </w:r>
      <w:r>
        <w:rPr>
          <w:rStyle w:val="36"/>
          <w:rFonts w:ascii="宋体" w:hAnsi="宋体" w:eastAsia="宋体" w:cs="宋体"/>
          <w:sz w:val="24"/>
          <w:szCs w:val="24"/>
        </w:rPr>
        <w:endnoteReference w:id="1"/>
      </w:r>
      <w:r>
        <w:rPr>
          <w:rStyle w:val="36"/>
          <w:rFonts w:ascii="宋体" w:hAnsi="宋体" w:eastAsia="宋体" w:cs="宋体"/>
          <w:sz w:val="24"/>
          <w:szCs w:val="24"/>
        </w:rPr>
        <w:t>]</w:t>
      </w:r>
      <w:r>
        <w:rPr>
          <w:rFonts w:ascii="宋体" w:hAnsi="宋体" w:eastAsia="宋体" w:cs="宋体"/>
          <w:sz w:val="24"/>
          <w:szCs w:val="24"/>
        </w:rPr>
        <w:t>、改进 查询优化</w:t>
      </w:r>
      <w:r>
        <w:rPr>
          <w:rStyle w:val="36"/>
          <w:rFonts w:ascii="宋体" w:hAnsi="宋体" w:eastAsia="宋体" w:cs="宋体"/>
          <w:sz w:val="24"/>
          <w:szCs w:val="24"/>
        </w:rPr>
        <w:t>[</w:t>
      </w:r>
      <w:r>
        <w:rPr>
          <w:rStyle w:val="36"/>
          <w:rFonts w:ascii="宋体" w:hAnsi="宋体" w:eastAsia="宋体" w:cs="宋体"/>
          <w:sz w:val="24"/>
          <w:szCs w:val="24"/>
        </w:rPr>
        <w:endnoteReference w:id="2"/>
      </w:r>
      <w:r>
        <w:rPr>
          <w:rStyle w:val="36"/>
          <w:rFonts w:ascii="宋体" w:hAnsi="宋体" w:eastAsia="宋体" w:cs="宋体"/>
          <w:sz w:val="24"/>
          <w:szCs w:val="24"/>
        </w:rPr>
        <w:t>]</w:t>
      </w:r>
      <w:r>
        <w:rPr>
          <w:rFonts w:ascii="宋体" w:hAnsi="宋体" w:eastAsia="宋体" w:cs="宋体"/>
          <w:sz w:val="24"/>
          <w:szCs w:val="24"/>
        </w:rPr>
        <w:t>、索引选择</w:t>
      </w:r>
      <w:r>
        <w:rPr>
          <w:rStyle w:val="36"/>
          <w:rFonts w:ascii="宋体" w:hAnsi="宋体" w:eastAsia="宋体" w:cs="宋体"/>
          <w:sz w:val="24"/>
          <w:szCs w:val="24"/>
        </w:rPr>
        <w:t>[</w:t>
      </w:r>
      <w:r>
        <w:rPr>
          <w:rStyle w:val="36"/>
          <w:rFonts w:ascii="宋体" w:hAnsi="宋体" w:eastAsia="宋体" w:cs="宋体"/>
          <w:sz w:val="24"/>
          <w:szCs w:val="24"/>
        </w:rPr>
        <w:endnoteReference w:id="3"/>
      </w:r>
      <w:r>
        <w:rPr>
          <w:rStyle w:val="36"/>
          <w:rFonts w:ascii="宋体" w:hAnsi="宋体" w:eastAsia="宋体" w:cs="宋体"/>
          <w:sz w:val="24"/>
          <w:szCs w:val="24"/>
        </w:rPr>
        <w:t>]</w:t>
      </w:r>
      <w:r>
        <w:rPr>
          <w:rFonts w:ascii="宋体" w:hAnsi="宋体" w:eastAsia="宋体" w:cs="宋体"/>
          <w:sz w:val="24"/>
          <w:szCs w:val="24"/>
        </w:rPr>
        <w:t>、聚合查询的近似回答和统计选择</w:t>
      </w:r>
      <w:r>
        <w:rPr>
          <w:rStyle w:val="36"/>
          <w:rFonts w:ascii="宋体" w:hAnsi="宋体" w:eastAsia="宋体" w:cs="宋体"/>
          <w:sz w:val="24"/>
          <w:szCs w:val="24"/>
        </w:rPr>
        <w:t>[</w:t>
      </w:r>
      <w:r>
        <w:rPr>
          <w:rStyle w:val="36"/>
          <w:rFonts w:ascii="宋体" w:hAnsi="宋体" w:eastAsia="宋体" w:cs="宋体"/>
          <w:sz w:val="24"/>
          <w:szCs w:val="24"/>
        </w:rPr>
        <w:endnoteReference w:id="4"/>
      </w:r>
      <w:r>
        <w:rPr>
          <w:rStyle w:val="36"/>
          <w:rFonts w:ascii="宋体" w:hAnsi="宋体" w:eastAsia="宋体" w:cs="宋体"/>
          <w:sz w:val="24"/>
          <w:szCs w:val="24"/>
        </w:rPr>
        <w:t>]</w:t>
      </w:r>
      <w:r>
        <w:rPr>
          <w:rFonts w:ascii="宋体" w:hAnsi="宋体" w:eastAsia="宋体" w:cs="宋体"/>
          <w:sz w:val="24"/>
          <w:szCs w:val="24"/>
        </w:rPr>
        <w:t xml:space="preserve">等问题。我们在本文中使用“应用”一词 来泛指这种工作负载驱动的任务。 </w:t>
      </w:r>
    </w:p>
    <w:p>
      <w:pPr>
        <w:adjustRightInd w:val="0"/>
        <w:snapToGrid w:val="0"/>
        <w:ind w:firstLine="480" w:firstLineChars="200"/>
        <w:rPr>
          <w:rFonts w:ascii="宋体" w:hAnsi="宋体" w:eastAsia="宋体" w:cs="宋体"/>
          <w:sz w:val="24"/>
          <w:szCs w:val="24"/>
        </w:rPr>
      </w:pPr>
      <w:r>
        <w:rPr>
          <w:rFonts w:ascii="宋体" w:hAnsi="宋体" w:eastAsia="宋体" w:cs="宋体"/>
          <w:sz w:val="24"/>
          <w:szCs w:val="24"/>
        </w:rPr>
        <w:t>工作负载压缩问题的一个明显解决方案是使用均匀随机抽样来选择原始工作负载的较小子集。虽然这种策略是有效的， 但我们观察到它并不是一种有效的工作负载压缩方法。通过均匀随机抽样实现的压缩效果不佳的关键原因是，它对正在使用工作负载的应用程序是不敏感的，因此忽略了工作负载中关于语句的潜在有价值的信息。因此，我们寻求一种解决方案，可以利用应用程序知识来获得比均匀随机采样更好的工作负载压缩。</w:t>
      </w:r>
    </w:p>
    <w:p>
      <w:pPr>
        <w:adjustRightInd w:val="0"/>
        <w:snapToGrid w:val="0"/>
        <w:ind w:firstLine="480" w:firstLineChars="200"/>
        <w:rPr>
          <w:rFonts w:hint="eastAsia" w:ascii="宋体" w:hAnsi="宋体" w:eastAsia="宋体" w:cs="宋体"/>
          <w:sz w:val="24"/>
          <w:szCs w:val="24"/>
        </w:rPr>
      </w:pPr>
      <w:r>
        <w:rPr>
          <w:rFonts w:ascii="宋体" w:hAnsi="宋体" w:eastAsia="宋体" w:cs="宋体"/>
          <w:sz w:val="24"/>
          <w:szCs w:val="24"/>
        </w:rPr>
        <w:t>索引是提高数据库查询性能的关键。在过去的三十年中，许多索引顾问</w:t>
      </w:r>
      <w:r>
        <w:rPr>
          <w:rStyle w:val="36"/>
          <w:rFonts w:ascii="宋体" w:hAnsi="宋体" w:eastAsia="宋体" w:cs="宋体"/>
          <w:sz w:val="24"/>
          <w:szCs w:val="24"/>
        </w:rPr>
        <w:t>[</w:t>
      </w:r>
      <w:r>
        <w:rPr>
          <w:rStyle w:val="36"/>
          <w:rFonts w:ascii="宋体" w:hAnsi="宋体" w:eastAsia="宋体" w:cs="宋体"/>
          <w:sz w:val="24"/>
          <w:szCs w:val="24"/>
        </w:rPr>
        <w:endnoteReference w:id="5"/>
      </w:r>
      <w:r>
        <w:rPr>
          <w:rStyle w:val="36"/>
          <w:rFonts w:ascii="宋体" w:hAnsi="宋体" w:eastAsia="宋体" w:cs="宋体"/>
          <w:sz w:val="24"/>
          <w:szCs w:val="24"/>
        </w:rPr>
        <w:t>]</w:t>
      </w:r>
      <w:r>
        <w:rPr>
          <w:rFonts w:ascii="宋体" w:hAnsi="宋体" w:eastAsia="宋体" w:cs="宋体"/>
          <w:sz w:val="24"/>
          <w:szCs w:val="24"/>
        </w:rPr>
        <w:t>被提出，在给定输入工作量和一组约束条件的情况下，搜索合适的索引。然而，当输入工作负载很大并且由复杂的SQL查询组成时，索引调优可能是资源密集型和耗时的。虽然这一挑战存在于本地数据库中的索引顾问，但在云数据库即服务设置</w:t>
      </w:r>
      <w:r>
        <w:rPr>
          <w:rStyle w:val="36"/>
          <w:rFonts w:ascii="宋体" w:hAnsi="宋体" w:eastAsia="宋体" w:cs="宋体"/>
          <w:sz w:val="24"/>
          <w:szCs w:val="24"/>
        </w:rPr>
        <w:t>[</w:t>
      </w:r>
      <w:r>
        <w:rPr>
          <w:rStyle w:val="36"/>
          <w:rFonts w:ascii="宋体" w:hAnsi="宋体" w:eastAsia="宋体" w:cs="宋体"/>
          <w:sz w:val="24"/>
          <w:szCs w:val="24"/>
        </w:rPr>
        <w:endnoteReference w:id="6"/>
      </w:r>
      <w:r>
        <w:rPr>
          <w:rStyle w:val="36"/>
          <w:rFonts w:ascii="宋体" w:hAnsi="宋体" w:eastAsia="宋体" w:cs="宋体"/>
          <w:sz w:val="24"/>
          <w:szCs w:val="24"/>
        </w:rPr>
        <w:t>]</w:t>
      </w:r>
      <w:r>
        <w:rPr>
          <w:rFonts w:ascii="宋体" w:hAnsi="宋体" w:eastAsia="宋体" w:cs="宋体"/>
          <w:sz w:val="24"/>
          <w:szCs w:val="24"/>
        </w:rPr>
        <w:t>中被放大， 其中大量数据库需要由服务提供商进行调优。</w:t>
      </w:r>
    </w:p>
    <w:p>
      <w:pPr>
        <w:adjustRightInd w:val="0"/>
        <w:snapToGrid w:val="0"/>
        <w:ind w:firstLine="480" w:firstLineChars="200"/>
        <w:rPr>
          <w:rFonts w:hint="eastAsia"/>
        </w:rPr>
      </w:pPr>
    </w:p>
    <w:p>
      <w:pPr>
        <w:numPr>
          <w:ilvl w:val="0"/>
          <w:numId w:val="1"/>
        </w:numPr>
        <w:adjustRightInd w:val="0"/>
        <w:snapToGrid w:val="0"/>
        <w:ind w:left="420" w:leftChars="0" w:hanging="420" w:firstLineChars="0"/>
        <w:rPr>
          <w:rFonts w:hint="eastAsia"/>
        </w:rPr>
      </w:pPr>
      <w:r>
        <w:rPr>
          <w:rFonts w:hint="eastAsia"/>
        </w:rPr>
        <w:t>数据增长：随着互联网和数据驱动的应用的迅猛发展，数据量呈指数级增长。大规模的数据集对存储和处理资源提出了巨大挑战，需要更高效的方法来管理和处理这些数据。</w:t>
      </w:r>
    </w:p>
    <w:p>
      <w:pPr>
        <w:numPr>
          <w:ilvl w:val="0"/>
          <w:numId w:val="1"/>
        </w:numPr>
        <w:adjustRightInd w:val="0"/>
        <w:snapToGrid w:val="0"/>
        <w:ind w:left="420" w:leftChars="0" w:hanging="420" w:firstLineChars="0"/>
        <w:rPr>
          <w:rFonts w:hint="eastAsia"/>
        </w:rPr>
      </w:pPr>
      <w:r>
        <w:rPr>
          <w:rFonts w:hint="eastAsia"/>
        </w:rPr>
        <w:t>磁盘和网络带宽限制：传统的磁盘和网络带宽往往成为数据库系统的瓶颈，数据的读写和传输速度受限制。在大规模的数据集和复杂的查询场景下，传输和存储大量的数据会导致性能下降和资源消耗。</w:t>
      </w:r>
    </w:p>
    <w:p>
      <w:pPr>
        <w:numPr>
          <w:ilvl w:val="0"/>
          <w:numId w:val="1"/>
        </w:numPr>
        <w:adjustRightInd w:val="0"/>
        <w:snapToGrid w:val="0"/>
        <w:ind w:left="420" w:leftChars="0" w:hanging="420" w:firstLineChars="0"/>
        <w:rPr>
          <w:rFonts w:hint="eastAsia"/>
        </w:rPr>
      </w:pPr>
      <w:r>
        <w:rPr>
          <w:rFonts w:hint="eastAsia"/>
        </w:rPr>
        <w:t>节省存储空间：存储是数据库系统中的重要资源，占据了一定比例的成本和资源。为了降低存储成本，提高存储效率，研究人员开始探索各种方式来压缩数据库中的数据。</w:t>
      </w:r>
    </w:p>
    <w:p>
      <w:pPr>
        <w:numPr>
          <w:ilvl w:val="0"/>
          <w:numId w:val="1"/>
        </w:numPr>
        <w:adjustRightInd w:val="0"/>
        <w:snapToGrid w:val="0"/>
        <w:ind w:left="420" w:leftChars="0" w:hanging="420" w:firstLineChars="0"/>
        <w:rPr>
          <w:rFonts w:hint="eastAsia"/>
        </w:rPr>
      </w:pPr>
      <w:r>
        <w:rPr>
          <w:rFonts w:hint="eastAsia"/>
        </w:rPr>
        <w:t>查询性能优化：随着数据量的增加，查询性能成为数据库系统的重要问题。传统的查询处理方式可能无法满足大规模数据的高效查询需求，因此需要研究新的方法和技术来提高查询性能。</w:t>
      </w:r>
    </w:p>
    <w:p>
      <w:pPr>
        <w:numPr>
          <w:ilvl w:val="0"/>
          <w:numId w:val="1"/>
        </w:numPr>
        <w:adjustRightInd w:val="0"/>
        <w:snapToGrid w:val="0"/>
        <w:ind w:left="420" w:leftChars="0" w:hanging="420" w:firstLineChars="0"/>
        <w:rPr>
          <w:rFonts w:hint="eastAsia"/>
        </w:rPr>
      </w:pPr>
      <w:r>
        <w:rPr>
          <w:rFonts w:hint="eastAsia"/>
        </w:rPr>
        <w:t>数据隐私和安全：随着数据泄露和隐私问题的增加，保护数据的隐私和安全变得尤为重要。压缩数据可以减少敏感数据的暴露风险，并提高数据的安全性。</w:t>
      </w:r>
    </w:p>
    <w:p>
      <w:pPr>
        <w:adjustRightInd w:val="0"/>
        <w:snapToGrid w:val="0"/>
        <w:ind w:firstLine="480" w:firstLineChars="200"/>
        <w:rPr>
          <w:rFonts w:hint="eastAsia"/>
        </w:rPr>
      </w:pPr>
    </w:p>
    <w:p>
      <w:pPr>
        <w:adjustRightInd w:val="0"/>
        <w:snapToGrid w:val="0"/>
        <w:ind w:firstLine="480" w:firstLineChars="200"/>
        <w:rPr>
          <w:rFonts w:hint="eastAsia"/>
        </w:rPr>
      </w:pPr>
      <w:r>
        <w:rPr>
          <w:rFonts w:hint="eastAsia"/>
        </w:rPr>
        <w:t>基于以上背景，研究人员开始关注如何通过压缩技术来减少数据存储空间、提高查询性能、降低传输成本，并保护数据的隐私和安全。SQL负载压缩的研究旨在探索更高效、更可靠的压缩算法和技术，以满足数据库系统在大规模数据处理和查询场景下的需求。</w:t>
      </w:r>
    </w:p>
    <w:p>
      <w:pPr>
        <w:adjustRightInd w:val="0"/>
        <w:snapToGrid w:val="0"/>
        <w:ind w:firstLine="480" w:firstLineChars="200"/>
        <w:rPr>
          <w:rFonts w:hint="eastAsia"/>
        </w:rPr>
      </w:pPr>
    </w:p>
    <w:p>
      <w:pPr>
        <w:pStyle w:val="3"/>
        <w:spacing w:before="120" w:after="120"/>
        <w:rPr>
          <w:rFonts w:hint="eastAsia"/>
        </w:rPr>
      </w:pPr>
      <w:bookmarkStart w:id="11" w:name="_Toc17892"/>
      <w:r>
        <w:rPr>
          <w:rFonts w:hint="eastAsia"/>
        </w:rPr>
        <w:t>1.2</w:t>
      </w:r>
      <w:r>
        <w:rPr>
          <w:rFonts w:hint="eastAsia"/>
          <w:lang w:val="en-US" w:eastAsia="zh-CN"/>
        </w:rPr>
        <w:t xml:space="preserve"> </w:t>
      </w:r>
      <w:r>
        <w:rPr>
          <w:rFonts w:hint="eastAsia"/>
        </w:rPr>
        <w:t>研究问题的挑战</w:t>
      </w:r>
      <w:bookmarkEnd w:id="11"/>
    </w:p>
    <w:p>
      <w:pPr>
        <w:rPr>
          <w:rFonts w:hint="eastAsia"/>
        </w:rPr>
      </w:pPr>
      <w:r>
        <w:rPr>
          <w:rFonts w:hint="eastAsia"/>
        </w:rPr>
        <w:t xml:space="preserve"> SQL负载压缩的研究面临以下挑战：</w:t>
      </w:r>
    </w:p>
    <w:p>
      <w:pPr>
        <w:rPr>
          <w:rFonts w:hint="eastAsia"/>
        </w:rPr>
      </w:pPr>
    </w:p>
    <w:p>
      <w:pPr>
        <w:numPr>
          <w:ilvl w:val="0"/>
          <w:numId w:val="2"/>
        </w:numPr>
        <w:ind w:left="425" w:leftChars="0" w:hanging="425" w:firstLineChars="0"/>
        <w:rPr>
          <w:rFonts w:hint="eastAsia"/>
        </w:rPr>
      </w:pPr>
      <w:r>
        <w:rPr>
          <w:rFonts w:hint="eastAsia"/>
        </w:rPr>
        <w:t>压缩算法选择：选择适合SQL负载压缩的算法是一个关键问题。需要考虑压缩比、压缩速度、解压速度以及对查询性能的影响。不同的算法可能适用于不同类型的数据和查询负载，因此需要根据具体场景选择合适的压缩算法。</w:t>
      </w:r>
    </w:p>
    <w:p>
      <w:pPr>
        <w:numPr>
          <w:ilvl w:val="0"/>
          <w:numId w:val="2"/>
        </w:numPr>
        <w:ind w:left="425" w:leftChars="0" w:hanging="425" w:firstLineChars="0"/>
        <w:rPr>
          <w:rFonts w:hint="eastAsia"/>
        </w:rPr>
      </w:pPr>
      <w:r>
        <w:rPr>
          <w:rFonts w:hint="eastAsia"/>
        </w:rPr>
        <w:t>数据更新和维护：在压缩的数据库中进行数据更新和维护操作涉及到解压、更新、再压缩等过程，这对于查询性能和系统开销都会产生一定影响。如何高效地处理数据的更新和维护，以及在压缩和解压缩过程中保持数据的一致性是一个挑战。</w:t>
      </w:r>
    </w:p>
    <w:p>
      <w:pPr>
        <w:numPr>
          <w:ilvl w:val="0"/>
          <w:numId w:val="2"/>
        </w:numPr>
        <w:ind w:left="425" w:leftChars="0" w:hanging="425" w:firstLineChars="0"/>
        <w:rPr>
          <w:rFonts w:hint="eastAsia"/>
        </w:rPr>
      </w:pPr>
      <w:r>
        <w:rPr>
          <w:rFonts w:hint="eastAsia"/>
        </w:rPr>
        <w:t>查询处理和索引技术：压缩的数据可能会对查询处理和索引技术造成影响。需要研究如何在压缩数据上实现高效的查询处理，包括查询优化、索引设计和查询执行等方面的挑战。</w:t>
      </w:r>
    </w:p>
    <w:p>
      <w:pPr>
        <w:numPr>
          <w:ilvl w:val="0"/>
          <w:numId w:val="2"/>
        </w:numPr>
        <w:ind w:left="425" w:leftChars="0" w:hanging="425" w:firstLineChars="0"/>
        <w:rPr>
          <w:rFonts w:hint="eastAsia"/>
        </w:rPr>
      </w:pPr>
      <w:r>
        <w:rPr>
          <w:rFonts w:hint="eastAsia"/>
        </w:rPr>
        <w:t>数据压缩和解压缩的开销：虽然压缩可以减少存储空间和传输成本，但压缩和解压缩的开销可能会对系统性能产生不利影响。研究人员需要考虑如何在压缩和解压缩过程中提高性能，包括并行压缩、增量压缩和延迟压缩等技术。</w:t>
      </w:r>
    </w:p>
    <w:p>
      <w:pPr>
        <w:numPr>
          <w:ilvl w:val="0"/>
          <w:numId w:val="2"/>
        </w:numPr>
        <w:ind w:left="425" w:leftChars="0" w:hanging="425" w:firstLineChars="0"/>
        <w:rPr>
          <w:rFonts w:hint="eastAsia"/>
        </w:rPr>
      </w:pPr>
      <w:r>
        <w:rPr>
          <w:rFonts w:hint="eastAsia"/>
        </w:rPr>
        <w:t>数据隐私和安全：在压缩的数据库中，保护数据的隐私和安全是一个重要挑战。压缩的数据可能会暴露敏感信息，如何保证数据的机密性和隐私性，以及在解压缩过程中避免数据泄露，是一个需要解决的问题。</w:t>
      </w:r>
    </w:p>
    <w:p>
      <w:pPr>
        <w:numPr>
          <w:ilvl w:val="0"/>
          <w:numId w:val="2"/>
        </w:numPr>
        <w:ind w:left="425" w:leftChars="0" w:hanging="425" w:firstLineChars="0"/>
        <w:rPr>
          <w:rFonts w:hint="eastAsia"/>
        </w:rPr>
      </w:pPr>
      <w:r>
        <w:rPr>
          <w:rFonts w:hint="eastAsia"/>
        </w:rPr>
        <w:t>数据访问和传输效率：压缩的数据在访问和传输过程中可能会增加额外的开销。如何在数据访问和传输过程中减少压缩和解压缩的开销，提高数据的访问和传输效率是一个关键挑战。</w:t>
      </w:r>
    </w:p>
    <w:p>
      <w:pPr>
        <w:rPr>
          <w:rFonts w:hint="eastAsia"/>
        </w:rPr>
      </w:pPr>
    </w:p>
    <w:p>
      <w:pPr>
        <w:numPr>
          <w:ilvl w:val="0"/>
          <w:numId w:val="0"/>
        </w:numPr>
        <w:ind w:leftChars="0" w:firstLine="480" w:firstLineChars="200"/>
        <w:rPr>
          <w:rFonts w:hint="eastAsia"/>
        </w:rPr>
      </w:pPr>
      <w:r>
        <w:rPr>
          <w:rFonts w:hint="eastAsia"/>
        </w:rPr>
        <w:t>综上所述，SQL负载压缩的研究面临着算法选择、数据更新和维护、查询处理和索引技术、压缩和解压缩开销、数据隐私和安全以及数据访问和传输效率等多个问题和挑战。研究人员需要解决这些问题，以提高SQL负载压缩的效率和可靠性。</w:t>
      </w:r>
    </w:p>
    <w:p>
      <w:pPr>
        <w:pStyle w:val="3"/>
        <w:spacing w:before="120" w:after="120"/>
        <w:rPr>
          <w:rFonts w:hint="eastAsia"/>
        </w:rPr>
      </w:pPr>
      <w:bookmarkStart w:id="12" w:name="_Toc28876"/>
      <w:r>
        <w:rPr>
          <w:rFonts w:hint="eastAsia"/>
        </w:rPr>
        <w:t>1.3</w:t>
      </w:r>
      <w:r>
        <w:rPr>
          <w:rFonts w:hint="eastAsia"/>
        </w:rPr>
        <w:tab/>
      </w:r>
      <w:r>
        <w:rPr>
          <w:rFonts w:hint="eastAsia"/>
          <w:lang w:val="en-US" w:eastAsia="zh-CN"/>
        </w:rPr>
        <w:t xml:space="preserve"> </w:t>
      </w:r>
      <w:r>
        <w:rPr>
          <w:rFonts w:hint="eastAsia"/>
        </w:rPr>
        <w:t>当前研究工作的不足之处</w:t>
      </w:r>
      <w:bookmarkEnd w:id="12"/>
    </w:p>
    <w:p>
      <w:pPr>
        <w:rPr>
          <w:rFonts w:hint="eastAsia"/>
        </w:rPr>
      </w:pPr>
    </w:p>
    <w:p>
      <w:pPr>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t>数据库调优顾问(Database Tuning Advisor, DTA)</w:t>
      </w:r>
      <w:r>
        <w:rPr>
          <w:rStyle w:val="36"/>
          <w:rFonts w:ascii="宋体" w:hAnsi="宋体" w:eastAsia="宋体" w:cs="宋体"/>
          <w:sz w:val="24"/>
          <w:szCs w:val="24"/>
        </w:rPr>
        <w:t>[</w:t>
      </w:r>
      <w:r>
        <w:rPr>
          <w:rStyle w:val="36"/>
          <w:rFonts w:ascii="宋体" w:hAnsi="宋体" w:eastAsia="宋体" w:cs="宋体"/>
          <w:sz w:val="24"/>
          <w:szCs w:val="24"/>
        </w:rPr>
        <w:endnoteReference w:id="7"/>
      </w:r>
      <w:r>
        <w:rPr>
          <w:rStyle w:val="36"/>
          <w:rFonts w:ascii="宋体" w:hAnsi="宋体" w:eastAsia="宋体" w:cs="宋体"/>
          <w:sz w:val="24"/>
          <w:szCs w:val="24"/>
        </w:rPr>
        <w:t>]</w:t>
      </w:r>
      <w:r>
        <w:rPr>
          <w:rFonts w:ascii="宋体" w:hAnsi="宋体" w:eastAsia="宋体" w:cs="宋体"/>
          <w:sz w:val="24"/>
          <w:szCs w:val="24"/>
        </w:rPr>
        <w:t>等索引顾问报告了由于推荐的索引集以及每个查询使用的索引所带来的整个输入工作负载的实际改进。这涉及到对输入工作负载中的每个查询进行优化器调用。对于大的输入工作负载， 我们观察到进行这些调用会消耗大量的调优时间，从而限制了工作负载压缩的好处。能否在不影响工具输出的指数推荐可解释性的情况下，放宽与用户的上述合约，这是一个开放的问题。 探索的一个方向是报告压缩工作负载的估计改进和下钻，同时提供额外的细节，以及压缩工作负载中的每个查询如何代表输入工作负载中未调优的查询。在这项工作中，我们假设工作负载中每个查询的优化器估计成本被作为输入提供。我们观察到，大多数</w:t>
      </w:r>
      <w:r>
        <w:rPr>
          <w:rFonts w:hint="eastAsia" w:ascii="宋体" w:hAnsi="宋体" w:cs="宋体"/>
          <w:sz w:val="24"/>
          <w:szCs w:val="24"/>
          <w:lang w:val="en-US" w:eastAsia="zh-CN"/>
        </w:rPr>
        <w:t>DBMS</w:t>
      </w:r>
      <w:r>
        <w:rPr>
          <w:rFonts w:ascii="宋体" w:hAnsi="宋体" w:eastAsia="宋体" w:cs="宋体"/>
          <w:sz w:val="24"/>
          <w:szCs w:val="24"/>
        </w:rPr>
        <w:t>暴露了收集历史工作负载信息的功能，包括查询的执行计划，例如，在 Microsoft SQL Server中存储</w:t>
      </w:r>
      <w:r>
        <w:rPr>
          <w:rStyle w:val="36"/>
          <w:rFonts w:ascii="宋体" w:hAnsi="宋体" w:eastAsia="宋体" w:cs="宋体"/>
          <w:sz w:val="24"/>
          <w:szCs w:val="24"/>
        </w:rPr>
        <w:t>[</w:t>
      </w:r>
      <w:r>
        <w:rPr>
          <w:rStyle w:val="36"/>
          <w:rFonts w:ascii="宋体" w:hAnsi="宋体" w:eastAsia="宋体" w:cs="宋体"/>
          <w:sz w:val="24"/>
          <w:szCs w:val="24"/>
        </w:rPr>
        <w:endnoteReference w:id="8"/>
      </w:r>
      <w:r>
        <w:rPr>
          <w:rStyle w:val="36"/>
          <w:rFonts w:ascii="宋体" w:hAnsi="宋体" w:eastAsia="宋体" w:cs="宋体"/>
          <w:sz w:val="24"/>
          <w:szCs w:val="24"/>
        </w:rPr>
        <w:t>]</w:t>
      </w:r>
      <w:r>
        <w:rPr>
          <w:rFonts w:ascii="宋体" w:hAnsi="宋体" w:eastAsia="宋体" w:cs="宋体"/>
          <w:sz w:val="24"/>
          <w:szCs w:val="24"/>
        </w:rPr>
        <w:t xml:space="preserve">查询。ISUM可以利用这些信息来分析查询，而无需调用优化器。但是，在没有此类日志的情 况下，ISUM需要对工作负载中的每个查询进行优化器调用， 以获得其计划和成本。对于大的输入工作负载，这样的调用可能会支配算法的压缩时间。 </w:t>
      </w:r>
    </w:p>
    <w:p>
      <w:pPr>
        <w:ind w:firstLine="480" w:firstLineChars="200"/>
        <w:rPr>
          <w:rFonts w:ascii="宋体" w:hAnsi="宋体" w:eastAsia="宋体" w:cs="宋体"/>
          <w:sz w:val="24"/>
          <w:szCs w:val="24"/>
        </w:rPr>
      </w:pPr>
      <w:r>
        <w:rPr>
          <w:rFonts w:ascii="宋体" w:hAnsi="宋体" w:eastAsia="宋体" w:cs="宋体"/>
          <w:sz w:val="24"/>
          <w:szCs w:val="24"/>
        </w:rPr>
        <w:t>此外，索引顾问</w:t>
      </w:r>
      <w:r>
        <w:rPr>
          <w:rStyle w:val="36"/>
          <w:rFonts w:ascii="宋体" w:hAnsi="宋体" w:eastAsia="宋体" w:cs="宋体"/>
          <w:sz w:val="24"/>
          <w:szCs w:val="24"/>
        </w:rPr>
        <w:t>[</w:t>
      </w:r>
      <w:r>
        <w:rPr>
          <w:rStyle w:val="36"/>
          <w:rFonts w:ascii="宋体" w:hAnsi="宋体" w:eastAsia="宋体" w:cs="宋体"/>
          <w:sz w:val="24"/>
          <w:szCs w:val="24"/>
        </w:rPr>
        <w:endnoteReference w:id="9"/>
      </w:r>
      <w:r>
        <w:rPr>
          <w:rStyle w:val="36"/>
          <w:rFonts w:ascii="宋体" w:hAnsi="宋体" w:eastAsia="宋体" w:cs="宋体"/>
          <w:sz w:val="24"/>
          <w:szCs w:val="24"/>
        </w:rPr>
        <w:t>]</w:t>
      </w:r>
      <w:r>
        <w:rPr>
          <w:rFonts w:ascii="宋体" w:hAnsi="宋体" w:eastAsia="宋体" w:cs="宋体"/>
          <w:sz w:val="24"/>
          <w:szCs w:val="24"/>
        </w:rPr>
        <w:t xml:space="preserve">支持使用时间预算进行调优，其中来自输入工作负载的查询被消耗并增量调优。 然而，ISUM需要预处理输入工作负载中的所有查询，然后才 能选择要调优的查询。因此，当ISUM算法只有来自输入工作负载的查询子集的可用信息时，需要做更多的工作来使其递增。 </w:t>
      </w:r>
    </w:p>
    <w:p>
      <w:pPr>
        <w:ind w:firstLine="480" w:firstLineChars="200"/>
        <w:rPr>
          <w:rFonts w:hint="default" w:eastAsia="宋体"/>
          <w:lang w:val="en-US" w:eastAsia="zh-CN"/>
        </w:rPr>
      </w:pPr>
      <w:r>
        <w:rPr>
          <w:rFonts w:ascii="宋体" w:hAnsi="宋体" w:eastAsia="宋体" w:cs="宋体"/>
          <w:sz w:val="24"/>
          <w:szCs w:val="24"/>
        </w:rPr>
        <w:t>最后，我们有机会扩展我们的方法，为其他物理设计调优 问题设计工作负载压缩算法，例如，选择物化视图或选择数据 分区策略。研究这些问题是未来工作的一个有趣领域。</w:t>
      </w:r>
    </w:p>
    <w:p>
      <w:pPr>
        <w:bidi w:val="0"/>
        <w:ind w:firstLine="480" w:firstLineChars="200"/>
        <w:rPr>
          <w:rFonts w:hint="eastAsia" w:ascii="宋体" w:hAnsi="宋体" w:eastAsia="宋体" w:cs="宋体"/>
          <w:sz w:val="24"/>
          <w:szCs w:val="24"/>
        </w:rPr>
      </w:pPr>
      <w:r>
        <w:rPr>
          <w:rFonts w:hint="eastAsia" w:ascii="宋体" w:hAnsi="宋体" w:eastAsia="宋体" w:cs="宋体"/>
          <w:sz w:val="24"/>
          <w:szCs w:val="24"/>
        </w:rPr>
        <w:t>查询嵌入可以通过避免不断扩展的启发式集合来简化将过去的经验纳入优化决策的过程。设想将SQL向量自动映射到计划向量，当工作负载可用时短路优化过程。预训练的Query2Vec模型可以在优化器具有不完整信息时帮助优化复杂查询:在异构“多存储”环境中</w:t>
      </w:r>
      <w:r>
        <w:rPr>
          <w:rStyle w:val="36"/>
          <w:rFonts w:hint="eastAsia" w:ascii="宋体" w:hAnsi="宋体" w:eastAsia="宋体" w:cs="宋体"/>
          <w:sz w:val="24"/>
          <w:szCs w:val="24"/>
        </w:rPr>
        <w:t>[</w:t>
      </w:r>
      <w:r>
        <w:rPr>
          <w:rStyle w:val="36"/>
          <w:rFonts w:hint="eastAsia" w:ascii="宋体" w:hAnsi="宋体" w:eastAsia="宋体" w:cs="宋体"/>
          <w:sz w:val="24"/>
          <w:szCs w:val="24"/>
        </w:rPr>
        <w:endnoteReference w:id="10"/>
      </w:r>
      <w:r>
        <w:rPr>
          <w:rStyle w:val="36"/>
          <w:rFonts w:hint="eastAsia" w:ascii="宋体" w:hAnsi="宋体" w:eastAsia="宋体" w:cs="宋体"/>
          <w:sz w:val="24"/>
          <w:szCs w:val="24"/>
        </w:rPr>
        <w:t>]</w:t>
      </w:r>
      <w:r>
        <w:rPr>
          <w:rFonts w:hint="eastAsia" w:ascii="宋体" w:hAnsi="宋体" w:eastAsia="宋体" w:cs="宋体"/>
          <w:sz w:val="24"/>
          <w:szCs w:val="24"/>
        </w:rPr>
        <w:t>，未经验证的系统性能可能是未知的，或者在数据统计不可用的实时情况下。在这些信息匮乏的情况下，Query2Vec模型可以用作另一种信息源，以弥补健壮的成本模型和完整统计数据的不足。</w:t>
      </w:r>
    </w:p>
    <w:p>
      <w:pPr>
        <w:bidi w:val="0"/>
        <w:ind w:firstLine="480" w:firstLineChars="200"/>
        <w:rPr>
          <w:rFonts w:hint="eastAsia"/>
        </w:rPr>
      </w:pPr>
      <w:r>
        <w:rPr>
          <w:rFonts w:hint="eastAsia"/>
        </w:rPr>
        <w:t>展望未来，给定足够的(查询、优化计划)元组，就有可能训练一个模型直接使用RNN生成优化计划，就像可以合成图像的标题一样与查询优化相关，我们还打算研究查询运行时预测。在某种程度上，运行时是数据统计和查询结构的函数，向量嵌入应该能够捕获给定工作负载的模式并使其能够预测。训练所需工作量的大小和对数据变化的敏感性是潜在的挑战。对于数据集成，我们假设查询嵌入可以通过考虑类似元素在其他工作负载中的使用情况来帮助揭示模式元素(属性、表)之间的关系。在弱结构化的数据共享环境中，有成千上万的表，但很多表的使用方式都是一样的。传统的数据集成技术考虑的是模式和数据值;我们认为查询工作负载是一种新的信息源来指导集成。我们还将探索迁移学习的应用，即在一个大型共享公共查询语料库上训练一个Query2Vec模型，然后在更专门的工作负载和情况下重用它。我们只考虑了查询的嵌入，但我们打算探索学习数据库元素表示的潜力:行、列和完整的表。这种方法可以启用新的应用程序，例如自动触发从未见过的数据集的相关查询。也就是说，我们可以将新插入数据集的向量表示与查询的向量表示进行比较，以找到合适的候选数据集。最后，在适用的情况下，我们将把这些作为特征添加到现有的数据库系统和服务中，并进行用户研究以衡量它们对生产力的影响。</w:t>
      </w:r>
    </w:p>
    <w:p>
      <w:pPr>
        <w:pStyle w:val="3"/>
        <w:spacing w:before="120" w:after="120"/>
        <w:rPr>
          <w:rFonts w:hint="eastAsia"/>
        </w:rPr>
      </w:pPr>
      <w:bookmarkStart w:id="13" w:name="_Toc23792"/>
      <w:r>
        <w:rPr>
          <w:rFonts w:hint="eastAsia"/>
        </w:rPr>
        <w:t>1.4</w:t>
      </w:r>
      <w:r>
        <w:rPr>
          <w:rFonts w:hint="eastAsia"/>
        </w:rPr>
        <w:tab/>
      </w:r>
      <w:r>
        <w:rPr>
          <w:rFonts w:hint="eastAsia"/>
          <w:lang w:val="en-US" w:eastAsia="zh-CN"/>
        </w:rPr>
        <w:t xml:space="preserve"> </w:t>
      </w:r>
      <w:r>
        <w:rPr>
          <w:rFonts w:hint="eastAsia"/>
        </w:rPr>
        <w:t>本文的工作要解决的问题以及方法</w:t>
      </w:r>
      <w:bookmarkEnd w:id="13"/>
    </w:p>
    <w:p>
      <w:pPr>
        <w:rPr>
          <w:rFonts w:hint="eastAsia"/>
        </w:rPr>
      </w:pPr>
    </w:p>
    <w:p>
      <w:pPr>
        <w:rPr>
          <w:rFonts w:hint="eastAsia"/>
          <w:lang w:val="en-US" w:eastAsia="zh-CN"/>
        </w:rPr>
      </w:pPr>
      <w:r>
        <w:rPr>
          <w:rFonts w:hint="eastAsia"/>
          <w:lang w:val="en-US" w:eastAsia="zh-CN"/>
        </w:rPr>
        <w:t>（1）基于采样的方法，如随机采样、随机加权采样与分层随机抽样</w:t>
      </w:r>
    </w:p>
    <w:p>
      <w:pPr>
        <w:rPr>
          <w:rFonts w:hint="eastAsia"/>
          <w:lang w:val="en-US" w:eastAsia="zh-CN"/>
        </w:rPr>
      </w:pPr>
      <w:r>
        <w:rPr>
          <w:rFonts w:hint="eastAsia"/>
          <w:lang w:val="en-US" w:eastAsia="zh-CN"/>
        </w:rPr>
        <w:t>（2）基于聚类的方法</w:t>
      </w:r>
    </w:p>
    <w:p>
      <w:pPr>
        <w:rPr>
          <w:rFonts w:hint="eastAsia"/>
          <w:lang w:val="en-US" w:eastAsia="zh-CN"/>
        </w:rPr>
      </w:pPr>
      <w:r>
        <w:rPr>
          <w:rFonts w:hint="eastAsia"/>
          <w:lang w:val="en-US" w:eastAsia="zh-CN"/>
        </w:rPr>
        <w:t>（3）基于概要的方法</w:t>
      </w:r>
    </w:p>
    <w:p>
      <w:pPr>
        <w:rPr>
          <w:rFonts w:hint="eastAsia"/>
          <w:lang w:val="en-US" w:eastAsia="zh-CN"/>
        </w:rPr>
      </w:pPr>
      <w:r>
        <w:rPr>
          <w:rFonts w:hint="eastAsia"/>
          <w:lang w:val="en-US" w:eastAsia="zh-CN"/>
        </w:rPr>
        <w:t>（4）基于机器学习的方法</w:t>
      </w:r>
    </w:p>
    <w:p>
      <w:pPr>
        <w:rPr>
          <w:rFonts w:hint="eastAsia"/>
        </w:rPr>
      </w:pPr>
      <w:r>
        <w:rPr>
          <w:rFonts w:hint="eastAsia"/>
          <w:lang w:val="en-US" w:eastAsia="zh-CN"/>
        </w:rPr>
        <w:t>（5）基于启发式的方法</w:t>
      </w:r>
    </w:p>
    <w:p>
      <w:pPr>
        <w:rPr>
          <w:rFonts w:hint="eastAsia"/>
        </w:rPr>
      </w:pPr>
    </w:p>
    <w:p>
      <w:pPr>
        <w:pStyle w:val="3"/>
        <w:spacing w:before="120" w:after="120"/>
        <w:rPr>
          <w:rFonts w:hint="eastAsia"/>
        </w:rPr>
      </w:pPr>
      <w:bookmarkStart w:id="14" w:name="_Toc7519"/>
      <w:r>
        <w:rPr>
          <w:rFonts w:hint="eastAsia"/>
        </w:rPr>
        <w:t>1.5</w:t>
      </w:r>
      <w:r>
        <w:rPr>
          <w:rFonts w:hint="eastAsia"/>
          <w:lang w:val="en-US" w:eastAsia="zh-CN"/>
        </w:rPr>
        <w:t xml:space="preserve"> </w:t>
      </w:r>
      <w:r>
        <w:rPr>
          <w:rFonts w:hint="eastAsia"/>
        </w:rPr>
        <w:t>本文的贡献</w:t>
      </w:r>
      <w:bookmarkEnd w:id="14"/>
    </w:p>
    <w:p>
      <w:pPr>
        <w:ind w:firstLine="480" w:firstLineChars="200"/>
        <w:rPr>
          <w:rFonts w:hint="eastAsia"/>
        </w:rPr>
      </w:pPr>
      <w:r>
        <w:rPr>
          <w:rFonts w:ascii="宋体" w:hAnsi="宋体" w:eastAsia="宋体" w:cs="宋体"/>
          <w:sz w:val="24"/>
          <w:szCs w:val="24"/>
        </w:rPr>
        <w:t>在本文中，</w:t>
      </w:r>
      <w:r>
        <w:rPr>
          <w:rFonts w:hint="eastAsia" w:ascii="宋体" w:hAnsi="宋体" w:cs="宋体"/>
          <w:sz w:val="24"/>
          <w:szCs w:val="24"/>
          <w:lang w:val="en-US" w:eastAsia="zh-CN"/>
        </w:rPr>
        <w:t>实现了多种负载压缩</w:t>
      </w:r>
      <w:r>
        <w:rPr>
          <w:rFonts w:ascii="宋体" w:hAnsi="宋体" w:eastAsia="宋体" w:cs="宋体"/>
          <w:sz w:val="24"/>
          <w:szCs w:val="24"/>
        </w:rPr>
        <w:t>算法，允许我们总结各种应用领域的工作负载。</w:t>
      </w:r>
      <w:r>
        <w:rPr>
          <w:rFonts w:hint="eastAsia" w:ascii="宋体" w:hAnsi="宋体" w:cs="宋体"/>
          <w:sz w:val="24"/>
          <w:szCs w:val="24"/>
          <w:lang w:val="en-US" w:eastAsia="zh-CN"/>
        </w:rPr>
        <w:t>结果</w:t>
      </w:r>
      <w:r>
        <w:rPr>
          <w:rFonts w:ascii="宋体" w:hAnsi="宋体" w:eastAsia="宋体" w:cs="宋体"/>
          <w:sz w:val="24"/>
          <w:szCs w:val="24"/>
        </w:rPr>
        <w:t>表明，所提出的解决方案提供了可证明的保证，并通过利用其子模结构有效地解决了底层问题。解决方案支持并行执行以及增量计算模型，因此具有高度的可扩展性。我们通过广泛的实验评估表明，解决方案优于聚类算法和随机抽样。</w:t>
      </w:r>
    </w:p>
    <w:p>
      <w:pPr>
        <w:pStyle w:val="3"/>
        <w:spacing w:before="120" w:after="120"/>
        <w:rPr>
          <w:rFonts w:hint="eastAsia"/>
        </w:rPr>
      </w:pPr>
      <w:bookmarkStart w:id="15" w:name="_Toc11055"/>
      <w:r>
        <w:rPr>
          <w:rFonts w:hint="eastAsia"/>
        </w:rPr>
        <w:t>1.6</w:t>
      </w:r>
      <w:r>
        <w:rPr>
          <w:rFonts w:hint="eastAsia"/>
          <w:lang w:val="en-US" w:eastAsia="zh-CN"/>
        </w:rPr>
        <w:t xml:space="preserve"> </w:t>
      </w:r>
      <w:r>
        <w:rPr>
          <w:rFonts w:hint="eastAsia"/>
        </w:rPr>
        <w:t>章节安排</w:t>
      </w:r>
      <w:bookmarkEnd w:id="15"/>
    </w:p>
    <w:p>
      <w:pPr>
        <w:rPr>
          <w:rFonts w:hint="eastAsia"/>
          <w:lang w:val="en-US" w:eastAsia="zh-CN"/>
        </w:rPr>
      </w:pPr>
      <w:r>
        <w:rPr>
          <w:rFonts w:hint="eastAsia"/>
          <w:lang w:val="en-US" w:eastAsia="zh-CN"/>
        </w:rPr>
        <w:t>第二章 介绍负载压缩的通用框架</w:t>
      </w:r>
    </w:p>
    <w:p>
      <w:pPr>
        <w:rPr>
          <w:rFonts w:hint="eastAsia"/>
          <w:lang w:val="en-US" w:eastAsia="zh-CN"/>
        </w:rPr>
      </w:pPr>
      <w:r>
        <w:rPr>
          <w:rFonts w:hint="eastAsia"/>
          <w:lang w:val="en-US" w:eastAsia="zh-CN"/>
        </w:rPr>
        <w:t>第三章 介绍基于采样的负载压缩</w:t>
      </w:r>
    </w:p>
    <w:p>
      <w:pPr>
        <w:rPr>
          <w:rFonts w:hint="eastAsia"/>
          <w:lang w:val="en-US" w:eastAsia="zh-CN"/>
        </w:rPr>
      </w:pPr>
      <w:r>
        <w:rPr>
          <w:rFonts w:hint="eastAsia"/>
          <w:lang w:val="en-US" w:eastAsia="zh-CN"/>
        </w:rPr>
        <w:t>第四章 介绍基于聚类的负载压缩</w:t>
      </w:r>
    </w:p>
    <w:p>
      <w:pPr>
        <w:rPr>
          <w:rFonts w:hint="default"/>
          <w:lang w:val="en-US" w:eastAsia="zh-CN"/>
        </w:rPr>
      </w:pPr>
      <w:r>
        <w:rPr>
          <w:rFonts w:hint="eastAsia"/>
          <w:lang w:val="en-US" w:eastAsia="zh-CN"/>
        </w:rPr>
        <w:t>第五章 介绍基于概要的负载压缩</w:t>
      </w:r>
    </w:p>
    <w:p>
      <w:pPr>
        <w:rPr>
          <w:rFonts w:hint="eastAsia"/>
          <w:lang w:val="en-US" w:eastAsia="zh-CN"/>
        </w:rPr>
      </w:pPr>
      <w:r>
        <w:rPr>
          <w:rFonts w:hint="eastAsia"/>
          <w:lang w:val="en-US" w:eastAsia="zh-CN"/>
        </w:rPr>
        <w:t>第六章 介绍基于机器学习的负载压缩</w:t>
      </w:r>
    </w:p>
    <w:p>
      <w:pPr>
        <w:rPr>
          <w:rFonts w:hint="eastAsia"/>
          <w:lang w:val="en-US" w:eastAsia="zh-CN"/>
        </w:rPr>
      </w:pPr>
      <w:r>
        <w:rPr>
          <w:rFonts w:hint="eastAsia"/>
          <w:lang w:val="en-US" w:eastAsia="zh-CN"/>
        </w:rPr>
        <w:t>第七章 介绍基于启发式的负载压缩</w:t>
      </w:r>
    </w:p>
    <w:p>
      <w:pPr>
        <w:rPr>
          <w:rFonts w:hint="default"/>
          <w:lang w:val="en-US" w:eastAsia="zh-CN"/>
        </w:rPr>
      </w:pPr>
      <w:r>
        <w:rPr>
          <w:rFonts w:hint="eastAsia"/>
          <w:lang w:val="en-US" w:eastAsia="zh-CN"/>
        </w:rPr>
        <w:t>第八章 实验</w:t>
      </w:r>
    </w:p>
    <w:p>
      <w:pPr>
        <w:rPr>
          <w:rFonts w:hint="eastAsia"/>
        </w:rPr>
      </w:pPr>
    </w:p>
    <w:bookmarkEnd w:id="7"/>
    <w:p/>
    <w:p/>
    <w:p>
      <w:pPr>
        <w:pStyle w:val="2"/>
        <w:spacing w:before="240" w:after="192"/>
      </w:pPr>
      <w:bookmarkStart w:id="16" w:name="_Toc15191"/>
      <w:bookmarkStart w:id="17" w:name="OLE_LINK50"/>
      <w:r>
        <w:rPr>
          <w:rFonts w:hint="eastAsia"/>
        </w:rPr>
        <w:t>第2章</w:t>
      </w:r>
      <w:r>
        <w:rPr>
          <w:rFonts w:hint="eastAsia"/>
          <w:lang w:val="en-US" w:eastAsia="zh-CN"/>
        </w:rPr>
        <w:t xml:space="preserve"> 一般负载压缩基本</w:t>
      </w:r>
      <w:r>
        <w:rPr>
          <w:rFonts w:hint="eastAsia"/>
        </w:rPr>
        <w:t>框架</w:t>
      </w:r>
      <w:bookmarkEnd w:id="16"/>
    </w:p>
    <w:p>
      <w:pPr>
        <w:pStyle w:val="3"/>
        <w:spacing w:before="120" w:after="120"/>
        <w:rPr>
          <w:rFonts w:hint="eastAsia"/>
        </w:rPr>
      </w:pPr>
      <w:bookmarkStart w:id="18" w:name="OLE_LINK48"/>
      <w:bookmarkStart w:id="19" w:name="_Toc10566"/>
      <w:r>
        <w:rPr>
          <w:rFonts w:hint="eastAsia"/>
        </w:rPr>
        <w:t>2.1</w:t>
      </w:r>
      <w:r>
        <w:rPr>
          <w:rFonts w:hint="eastAsia"/>
          <w:lang w:val="en-US" w:eastAsia="zh-CN"/>
        </w:rPr>
        <w:t xml:space="preserve"> </w:t>
      </w:r>
      <w:r>
        <w:rPr>
          <w:rFonts w:hint="eastAsia"/>
        </w:rPr>
        <w:t>系统框架</w:t>
      </w:r>
      <w:bookmarkEnd w:id="18"/>
      <w:bookmarkEnd w:id="19"/>
    </w:p>
    <w:p>
      <w:pPr>
        <w:ind w:firstLine="480" w:firstLineChars="200"/>
        <w:rPr>
          <w:rFonts w:ascii="宋体" w:hAnsi="宋体" w:eastAsia="宋体" w:cs="宋体"/>
          <w:sz w:val="24"/>
          <w:szCs w:val="24"/>
        </w:rPr>
      </w:pPr>
      <w:r>
        <w:rPr>
          <w:rFonts w:hint="eastAsia"/>
          <w:lang w:val="en-US" w:eastAsia="zh-CN"/>
        </w:rPr>
        <w:t>首先，将工作负载定义为一组SQL DML语句。</w:t>
      </w:r>
      <w:r>
        <w:rPr>
          <w:rFonts w:ascii="宋体" w:hAnsi="宋体" w:eastAsia="宋体" w:cs="宋体"/>
          <w:sz w:val="24"/>
          <w:szCs w:val="24"/>
        </w:rPr>
        <w:t>W = {q</w:t>
      </w:r>
      <w:r>
        <w:rPr>
          <w:rFonts w:ascii="宋体" w:hAnsi="宋体" w:eastAsia="宋体" w:cs="宋体"/>
          <w:sz w:val="24"/>
          <w:szCs w:val="24"/>
          <w:vertAlign w:val="subscript"/>
        </w:rPr>
        <w:t>1</w:t>
      </w:r>
      <w:r>
        <w:rPr>
          <w:rFonts w:ascii="宋体" w:hAnsi="宋体" w:eastAsia="宋体" w:cs="宋体"/>
          <w:sz w:val="24"/>
          <w:szCs w:val="24"/>
        </w:rPr>
        <w:t>, …, q</w:t>
      </w:r>
      <w:r>
        <w:rPr>
          <w:rFonts w:ascii="宋体" w:hAnsi="宋体" w:eastAsia="宋体" w:cs="宋体"/>
          <w:sz w:val="24"/>
          <w:szCs w:val="24"/>
          <w:vertAlign w:val="subscript"/>
        </w:rPr>
        <w:t>i</w:t>
      </w:r>
      <w:r>
        <w:rPr>
          <w:rFonts w:ascii="宋体" w:hAnsi="宋体" w:eastAsia="宋体" w:cs="宋体"/>
          <w:sz w:val="24"/>
          <w:szCs w:val="24"/>
        </w:rPr>
        <w:t xml:space="preserve"> , …}</w:t>
      </w:r>
      <w:r>
        <w:rPr>
          <w:rFonts w:hint="eastAsia" w:ascii="宋体" w:hAnsi="宋体" w:cs="宋体"/>
          <w:sz w:val="24"/>
          <w:szCs w:val="24"/>
          <w:lang w:eastAsia="zh-CN"/>
        </w:rPr>
        <w:t>，</w:t>
      </w:r>
      <w:r>
        <w:rPr>
          <w:rFonts w:ascii="宋体" w:hAnsi="宋体" w:eastAsia="宋体" w:cs="宋体"/>
          <w:sz w:val="24"/>
          <w:szCs w:val="24"/>
        </w:rPr>
        <w:t>其中q</w:t>
      </w:r>
      <w:r>
        <w:rPr>
          <w:rFonts w:ascii="宋体" w:hAnsi="宋体" w:eastAsia="宋体" w:cs="宋体"/>
          <w:sz w:val="24"/>
          <w:szCs w:val="24"/>
          <w:vertAlign w:val="subscript"/>
        </w:rPr>
        <w:t>i</w:t>
      </w:r>
      <w:r>
        <w:rPr>
          <w:rFonts w:ascii="宋体" w:hAnsi="宋体" w:eastAsia="宋体" w:cs="宋体"/>
          <w:sz w:val="24"/>
          <w:szCs w:val="24"/>
        </w:rPr>
        <w:t>是SQL DML语句(即 SELECT, UPDATE, INSERT, DELETE)。我们将一个权重w</w:t>
      </w:r>
      <w:r>
        <w:rPr>
          <w:rFonts w:ascii="宋体" w:hAnsi="宋体" w:eastAsia="宋体" w:cs="宋体"/>
          <w:sz w:val="24"/>
          <w:szCs w:val="24"/>
          <w:vertAlign w:val="subscript"/>
        </w:rPr>
        <w:t>i</w:t>
      </w:r>
      <w:r>
        <w:rPr>
          <w:rFonts w:ascii="宋体" w:hAnsi="宋体" w:eastAsia="宋体" w:cs="宋体"/>
          <w:sz w:val="24"/>
          <w:szCs w:val="24"/>
        </w:rPr>
        <w:t xml:space="preserve"> (一个实数)与语句q</w:t>
      </w:r>
      <w:r>
        <w:rPr>
          <w:rFonts w:ascii="宋体" w:hAnsi="宋体" w:eastAsia="宋体" w:cs="宋体"/>
          <w:sz w:val="24"/>
          <w:szCs w:val="24"/>
          <w:vertAlign w:val="subscript"/>
        </w:rPr>
        <w:t>i</w:t>
      </w:r>
      <w:r>
        <w:rPr>
          <w:rFonts w:ascii="宋体" w:hAnsi="宋体" w:eastAsia="宋体" w:cs="宋体"/>
          <w:sz w:val="24"/>
          <w:szCs w:val="24"/>
        </w:rPr>
        <w:t>关联起来。我们将工作负载压缩作为一种技术，用于提高应用程序a的可伸缩性，该应用程序消耗工作负载W作为输入并产生结果R。我们的目标不是将W作为输入传递给应用程序，而是首先对W执行工作负载压缩以获得压缩的工作负载W'，然后将W'作为输入传递给应用程序，从而获得结果R'。这种工作负载压缩的使用只有在以下两个标准成立的情况下才有意义:</w:t>
      </w:r>
    </w:p>
    <w:p>
      <w:pPr>
        <w:ind w:firstLine="480" w:firstLineChars="200"/>
        <w:rPr>
          <w:rFonts w:ascii="宋体" w:hAnsi="宋体" w:eastAsia="宋体" w:cs="宋体"/>
          <w:sz w:val="24"/>
          <w:szCs w:val="24"/>
        </w:rPr>
      </w:pPr>
      <w:r>
        <w:rPr>
          <w:rFonts w:ascii="宋体" w:hAnsi="宋体" w:eastAsia="宋体" w:cs="宋体"/>
          <w:sz w:val="24"/>
          <w:szCs w:val="24"/>
        </w:rPr>
        <w:t>效率标准:总运行时间，即工作负载压缩所花费的时间加上应用程序的运行时间，小于应用程序在原始工作负载上的运行时间。这个条件要求工作负载压缩算法本身是有效的，并且它找到一个W'，使得应用程序在W'上的运行时间小于应用程序在W上的运行时间。</w:t>
      </w:r>
    </w:p>
    <w:p>
      <w:pPr>
        <w:ind w:firstLine="480" w:firstLineChars="200"/>
        <w:rPr>
          <w:rFonts w:ascii="宋体" w:hAnsi="宋体" w:eastAsia="宋体" w:cs="宋体"/>
          <w:sz w:val="24"/>
          <w:szCs w:val="24"/>
        </w:rPr>
      </w:pPr>
      <w:r>
        <w:rPr>
          <w:rFonts w:ascii="宋体" w:hAnsi="宋体" w:eastAsia="宋体" w:cs="宋体"/>
          <w:sz w:val="24"/>
          <w:szCs w:val="24"/>
        </w:rPr>
        <w:t>质量标准:非正式地，此条件要求结果R'的质量与结果R的质量“足够接近”。更正式地，设A为一个应用程序，F</w:t>
      </w:r>
      <w:r>
        <w:rPr>
          <w:rFonts w:ascii="宋体" w:hAnsi="宋体" w:eastAsia="宋体" w:cs="宋体"/>
          <w:sz w:val="24"/>
          <w:szCs w:val="24"/>
          <w:vertAlign w:val="subscript"/>
        </w:rPr>
        <w:t>A</w:t>
      </w:r>
      <w:r>
        <w:rPr>
          <w:rFonts w:ascii="宋体" w:hAnsi="宋体" w:eastAsia="宋体" w:cs="宋体"/>
          <w:sz w:val="24"/>
          <w:szCs w:val="24"/>
        </w:rPr>
        <w:t>为一个函数，该函数对给定的工作负载W定量地评估应用程序的结果，即F</w:t>
      </w:r>
      <w:r>
        <w:rPr>
          <w:rFonts w:ascii="宋体" w:hAnsi="宋体" w:eastAsia="宋体" w:cs="宋体"/>
          <w:sz w:val="24"/>
          <w:szCs w:val="24"/>
          <w:vertAlign w:val="subscript"/>
        </w:rPr>
        <w:t>A</w:t>
      </w:r>
      <w:r>
        <w:rPr>
          <w:rFonts w:ascii="宋体" w:hAnsi="宋体" w:eastAsia="宋体" w:cs="宋体"/>
          <w:sz w:val="24"/>
          <w:szCs w:val="24"/>
        </w:rPr>
        <w:t>(W,R)返回测量结果R的质量的实数。然后此条件确保值F</w:t>
      </w:r>
      <w:r>
        <w:rPr>
          <w:rFonts w:ascii="宋体" w:hAnsi="宋体" w:eastAsia="宋体" w:cs="宋体"/>
          <w:sz w:val="24"/>
          <w:szCs w:val="24"/>
          <w:vertAlign w:val="subscript"/>
        </w:rPr>
        <w:t>A</w:t>
      </w:r>
      <w:r>
        <w:rPr>
          <w:rFonts w:ascii="宋体" w:hAnsi="宋体" w:eastAsia="宋体" w:cs="宋体"/>
          <w:sz w:val="24"/>
          <w:szCs w:val="24"/>
        </w:rPr>
        <w:t>(W,R)和F</w:t>
      </w:r>
      <w:r>
        <w:rPr>
          <w:rFonts w:ascii="宋体" w:hAnsi="宋体" w:eastAsia="宋体" w:cs="宋体"/>
          <w:sz w:val="24"/>
          <w:szCs w:val="24"/>
          <w:vertAlign w:val="subscript"/>
        </w:rPr>
        <w:t>A</w:t>
      </w:r>
      <w:r>
        <w:rPr>
          <w:rFonts w:ascii="宋体" w:hAnsi="宋体" w:eastAsia="宋体" w:cs="宋体"/>
          <w:sz w:val="24"/>
          <w:szCs w:val="24"/>
        </w:rPr>
        <w:t>(W,R)足够接近。请注意，函数F</w:t>
      </w:r>
      <w:r>
        <w:rPr>
          <w:rFonts w:ascii="宋体" w:hAnsi="宋体" w:eastAsia="宋体" w:cs="宋体"/>
          <w:sz w:val="24"/>
          <w:szCs w:val="24"/>
          <w:vertAlign w:val="subscript"/>
        </w:rPr>
        <w:t>A</w:t>
      </w:r>
      <w:r>
        <w:rPr>
          <w:rFonts w:ascii="宋体" w:hAnsi="宋体" w:eastAsia="宋体" w:cs="宋体"/>
          <w:sz w:val="24"/>
          <w:szCs w:val="24"/>
        </w:rPr>
        <w:t>的精确定义是依赖于应用程序的。</w:t>
      </w:r>
    </w:p>
    <w:p>
      <w:pPr>
        <w:ind w:firstLine="480" w:firstLineChars="200"/>
        <w:rPr>
          <w:rFonts w:ascii="宋体" w:hAnsi="宋体" w:eastAsia="宋体" w:cs="宋体"/>
          <w:sz w:val="24"/>
          <w:szCs w:val="24"/>
        </w:rPr>
      </w:pPr>
    </w:p>
    <w:p>
      <w:pPr>
        <w:ind w:firstLine="480" w:firstLineChars="200"/>
        <w:rPr>
          <w:rFonts w:ascii="宋体" w:hAnsi="宋体" w:eastAsia="宋体" w:cs="宋体"/>
          <w:sz w:val="24"/>
          <w:szCs w:val="24"/>
        </w:rPr>
      </w:pPr>
    </w:p>
    <w:p>
      <w:pPr>
        <w:ind w:firstLine="480" w:firstLineChars="200"/>
        <w:rPr>
          <w:rFonts w:ascii="宋体" w:hAnsi="宋体" w:eastAsia="宋体" w:cs="宋体"/>
          <w:sz w:val="24"/>
          <w:szCs w:val="24"/>
        </w:rPr>
      </w:pPr>
    </w:p>
    <w:p>
      <w:pPr>
        <w:ind w:firstLine="480" w:firstLineChars="200"/>
        <w:rPr>
          <w:rFonts w:hint="eastAsia" w:ascii="宋体" w:hAnsi="宋体" w:eastAsia="宋体" w:cs="宋体"/>
          <w:sz w:val="24"/>
          <w:szCs w:val="24"/>
          <w:lang w:val="en-US" w:eastAsia="zh-CN"/>
        </w:rPr>
      </w:pPr>
      <w:r>
        <w:drawing>
          <wp:inline distT="0" distB="0" distL="0" distR="0">
            <wp:extent cx="4771390" cy="1799590"/>
            <wp:effectExtent l="0" t="0" r="13970" b="13970"/>
            <wp:docPr id="321238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38871"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72440" cy="1800151"/>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广义的工作负载压缩问题可以表述为:</w:t>
      </w:r>
    </w:p>
    <w:p>
      <w:pPr>
        <w:rPr>
          <w:rFonts w:hint="eastAsia" w:ascii="宋体" w:hAnsi="宋体" w:eastAsia="宋体" w:cs="宋体"/>
          <w:sz w:val="24"/>
          <w:szCs w:val="24"/>
        </w:rPr>
      </w:pPr>
    </w:p>
    <w:p>
      <w:pPr>
        <w:jc w:val="center"/>
        <w:rPr>
          <w:rFonts w:hint="eastAsia"/>
        </w:rPr>
      </w:pPr>
      <w:r>
        <w:drawing>
          <wp:inline distT="0" distB="0" distL="114300" distR="114300">
            <wp:extent cx="4754880" cy="192024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4754880" cy="192024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pStyle w:val="3"/>
        <w:spacing w:before="120" w:after="120"/>
      </w:pPr>
      <w:bookmarkStart w:id="20" w:name="_Toc25274"/>
      <w:r>
        <w:rPr>
          <w:rFonts w:hint="eastAsia"/>
        </w:rPr>
        <w:t>2.2</w:t>
      </w:r>
      <w:r>
        <w:rPr>
          <w:rFonts w:hint="eastAsia"/>
          <w:lang w:val="en-US" w:eastAsia="zh-CN"/>
        </w:rPr>
        <w:t xml:space="preserve"> </w:t>
      </w:r>
      <w:r>
        <w:rPr>
          <w:rFonts w:hint="eastAsia"/>
        </w:rPr>
        <w:t>各部分简介</w:t>
      </w:r>
      <w:bookmarkEnd w:id="20"/>
    </w:p>
    <w:bookmarkEnd w:id="17"/>
    <w:p>
      <w:pPr>
        <w:pStyle w:val="5"/>
        <w:bidi w:val="0"/>
      </w:pPr>
      <w:r>
        <w:t>用于索引选择的工作负载压缩</w:t>
      </w:r>
    </w:p>
    <w:p/>
    <w:p>
      <w:pPr>
        <w:adjustRightInd w:val="0"/>
        <w:snapToGrid w:val="0"/>
        <w:ind w:firstLine="480" w:firstLineChars="200"/>
        <w:rPr>
          <w:rFonts w:ascii="宋体" w:hAnsi="宋体" w:eastAsia="宋体" w:cs="宋体"/>
          <w:sz w:val="24"/>
          <w:szCs w:val="24"/>
        </w:rPr>
      </w:pPr>
      <w:r>
        <w:rPr>
          <w:rFonts w:ascii="宋体" w:hAnsi="宋体" w:eastAsia="宋体" w:cs="宋体"/>
          <w:sz w:val="24"/>
          <w:szCs w:val="24"/>
        </w:rPr>
        <w:t>选择正确的索引集对于数据库系统的性能至关重要。自动为数据库选择合适的索引是一项重要的任务，因为它减少了数据库管理员的负担，从而减少了管理数据库的总成本。最近</w:t>
      </w:r>
      <w:r>
        <w:rPr>
          <w:rFonts w:hint="eastAsia" w:ascii="宋体" w:hAnsi="宋体" w:cs="宋体"/>
          <w:sz w:val="24"/>
          <w:szCs w:val="24"/>
          <w:lang w:eastAsia="zh-CN"/>
        </w:rPr>
        <w:t>，</w:t>
      </w:r>
      <w:r>
        <w:rPr>
          <w:rFonts w:ascii="宋体" w:hAnsi="宋体" w:eastAsia="宋体" w:cs="宋体"/>
          <w:sz w:val="24"/>
          <w:szCs w:val="24"/>
        </w:rPr>
        <w:t>几个主要的商业数据库系统</w:t>
      </w:r>
      <w:r>
        <w:rPr>
          <w:rStyle w:val="36"/>
          <w:rFonts w:ascii="宋体" w:hAnsi="宋体" w:eastAsia="宋体" w:cs="宋体"/>
          <w:sz w:val="24"/>
          <w:szCs w:val="24"/>
        </w:rPr>
        <w:t>[</w:t>
      </w:r>
      <w:r>
        <w:rPr>
          <w:rStyle w:val="36"/>
          <w:rFonts w:ascii="宋体" w:hAnsi="宋体" w:eastAsia="宋体" w:cs="宋体"/>
          <w:sz w:val="24"/>
          <w:szCs w:val="24"/>
        </w:rPr>
        <w:endnoteReference w:id="11"/>
      </w:r>
      <w:r>
        <w:rPr>
          <w:rStyle w:val="36"/>
          <w:rFonts w:ascii="宋体" w:hAnsi="宋体" w:eastAsia="宋体" w:cs="宋体"/>
          <w:sz w:val="24"/>
          <w:szCs w:val="24"/>
        </w:rPr>
        <w:t>]</w:t>
      </w:r>
      <w:r>
        <w:rPr>
          <w:rFonts w:ascii="宋体" w:hAnsi="宋体" w:eastAsia="宋体" w:cs="宋体"/>
          <w:sz w:val="24"/>
          <w:szCs w:val="24"/>
        </w:rPr>
        <w:t>已经开发了工具来自动化 这项任务。一个索引选择工具将一个工作负载W和一个数据库作为输入，并生成一组适合给定工作负载的索引作为输出R。为了评估结果R的质量，这些工具通常使用FA(其中A =索引选择)，如果实现结果R，查询优化器估计W中语句的执行时间。因此，例如，为索引选择指定δ= 0.05意味着我们愿意接受压缩的工作负载W'， 以便优化器估计语句的执行时间与实现R时优化器估计的执行时间相比，实现R时W的偏差不能超过5%。</w:t>
      </w:r>
    </w:p>
    <w:p>
      <w:pPr>
        <w:adjustRightInd w:val="0"/>
        <w:snapToGrid w:val="0"/>
        <w:rPr>
          <w:rFonts w:ascii="宋体" w:hAnsi="宋体" w:eastAsia="宋体" w:cs="宋体"/>
          <w:sz w:val="24"/>
          <w:szCs w:val="24"/>
        </w:rPr>
      </w:pPr>
    </w:p>
    <w:p>
      <w:pPr>
        <w:pStyle w:val="5"/>
        <w:bidi w:val="0"/>
      </w:pPr>
      <w:r>
        <w:t>用于近似回答聚合查询的工作负载压缩</w:t>
      </w:r>
    </w:p>
    <w:p/>
    <w:p>
      <w:pPr>
        <w:adjustRightInd w:val="0"/>
        <w:snapToGrid w:val="0"/>
        <w:ind w:firstLine="480" w:firstLineChars="200"/>
        <w:rPr>
          <w:b/>
        </w:rPr>
      </w:pPr>
      <w:r>
        <w:rPr>
          <w:rFonts w:ascii="宋体" w:hAnsi="宋体" w:eastAsia="宋体" w:cs="宋体"/>
          <w:sz w:val="24"/>
          <w:szCs w:val="24"/>
        </w:rPr>
        <w:t>近似查询处理(AQP)的目标是为针对大型关系数据库的特别查询提供高效但近似的答案。随机抽样是一种近似回答聚集查询的方法。在这种方法中，查询是在数据的一个样本而不是整个数据上执行的，从而返回近似答案，但大大加快了查询的速度。最近，几篇论文</w:t>
      </w:r>
      <w:r>
        <w:rPr>
          <w:rStyle w:val="36"/>
          <w:rFonts w:ascii="宋体" w:hAnsi="宋体" w:eastAsia="宋体" w:cs="宋体"/>
          <w:sz w:val="24"/>
          <w:szCs w:val="24"/>
        </w:rPr>
        <w:t>[</w:t>
      </w:r>
      <w:r>
        <w:rPr>
          <w:rStyle w:val="36"/>
          <w:rFonts w:ascii="宋体" w:hAnsi="宋体" w:eastAsia="宋体" w:cs="宋体"/>
          <w:sz w:val="24"/>
          <w:szCs w:val="24"/>
        </w:rPr>
        <w:endnoteReference w:id="12"/>
      </w:r>
      <w:r>
        <w:rPr>
          <w:rStyle w:val="36"/>
          <w:rFonts w:ascii="宋体" w:hAnsi="宋体" w:eastAsia="宋体" w:cs="宋体"/>
          <w:sz w:val="24"/>
          <w:szCs w:val="24"/>
        </w:rPr>
        <w:t>]</w:t>
      </w:r>
      <w:r>
        <w:rPr>
          <w:rFonts w:ascii="宋体" w:hAnsi="宋体" w:eastAsia="宋体" w:cs="宋体"/>
          <w:sz w:val="24"/>
          <w:szCs w:val="24"/>
        </w:rPr>
        <w:t>已经认识到使用工作量 信息来挑选数据样本的重要性，从而改进了均匀随机抽样的直接方法。因此，工作量W在预处理步骤中被分析，该信息被用于生成结果R，即数据库中一个或多个表的一组适当的样本。选择这些样本的目的是使样本上回答W</w:t>
      </w:r>
      <w:r>
        <w:rPr>
          <w:rFonts w:ascii="宋体" w:hAnsi="宋体" w:eastAsia="宋体" w:cs="宋体"/>
          <w:sz w:val="24"/>
          <w:szCs w:val="24"/>
          <w:vertAlign w:val="superscript"/>
        </w:rPr>
        <w:t>2</w:t>
      </w:r>
      <w:r>
        <w:rPr>
          <w:rFonts w:ascii="宋体" w:hAnsi="宋体" w:eastAsia="宋体" w:cs="宋体"/>
          <w:sz w:val="24"/>
          <w:szCs w:val="24"/>
        </w:rPr>
        <w:t>中的查询时的平均相对误差</w:t>
      </w:r>
      <w:r>
        <w:rPr>
          <w:rStyle w:val="41"/>
          <w:rFonts w:ascii="宋体" w:hAnsi="宋体" w:eastAsia="宋体" w:cs="宋体"/>
          <w:sz w:val="24"/>
          <w:szCs w:val="24"/>
        </w:rPr>
        <w:footnoteReference w:id="0"/>
      </w:r>
      <w:r>
        <w:rPr>
          <w:rFonts w:ascii="宋体" w:hAnsi="宋体" w:eastAsia="宋体" w:cs="宋体"/>
          <w:sz w:val="24"/>
          <w:szCs w:val="24"/>
        </w:rPr>
        <w:t>最小化。如果工作负载W很大， 上面描述的预处理步骤可能是昂贵的，因此是一个适合工作负载压缩的应用程序。例如，分层抽样方法和加权抽样技术中，该预处理步骤需要执行W中的查询。F</w:t>
      </w:r>
      <w:r>
        <w:rPr>
          <w:rFonts w:ascii="宋体" w:hAnsi="宋体" w:eastAsia="宋体" w:cs="宋体"/>
          <w:sz w:val="24"/>
          <w:szCs w:val="24"/>
          <w:vertAlign w:val="subscript"/>
        </w:rPr>
        <w:t>A</w:t>
      </w:r>
      <w:r>
        <w:rPr>
          <w:rFonts w:ascii="宋体" w:hAnsi="宋体" w:eastAsia="宋体" w:cs="宋体"/>
          <w:sz w:val="24"/>
          <w:szCs w:val="24"/>
        </w:rPr>
        <w:t>的常用定义是使用样本回答W中所有查询时的平均相对误差。因此，例如，指定δ= 0.1意味着我们愿意接受压缩的工作负载W'，与我们基于原始工作负载W选择样本的情况相比，W中查询的平均相对误差不会偏离超10%。</w:t>
      </w:r>
    </w:p>
    <w:p>
      <w:pPr>
        <w:pStyle w:val="2"/>
        <w:spacing w:before="240" w:after="192"/>
        <w:rPr>
          <w:rFonts w:hint="eastAsia"/>
        </w:rPr>
      </w:pPr>
      <w:bookmarkStart w:id="21" w:name="OLE_LINK51"/>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default" w:eastAsia="黑体"/>
          <w:lang w:val="en-US" w:eastAsia="zh-CN"/>
        </w:rPr>
      </w:pPr>
      <w:bookmarkStart w:id="22" w:name="_Toc20810"/>
      <w:r>
        <w:rPr>
          <w:rFonts w:hint="eastAsia"/>
        </w:rPr>
        <w:t>第3章</w:t>
      </w:r>
      <w:r>
        <w:rPr>
          <w:rFonts w:hint="eastAsia"/>
          <w:lang w:val="en-US" w:eastAsia="zh-CN"/>
        </w:rPr>
        <w:t xml:space="preserve"> 基于采样的负载压缩</w:t>
      </w:r>
      <w:bookmarkEnd w:id="22"/>
    </w:p>
    <w:bookmarkEnd w:id="21"/>
    <w:p>
      <w:pPr>
        <w:bidi w:val="0"/>
        <w:ind w:firstLine="480" w:firstLineChars="200"/>
        <w:rPr>
          <w:rFonts w:hint="eastAsia"/>
          <w:lang w:val="en-US" w:eastAsia="zh-CN"/>
        </w:rPr>
      </w:pPr>
      <w:r>
        <w:rPr>
          <w:rFonts w:hint="eastAsia"/>
          <w:lang w:val="en-US" w:eastAsia="zh-CN"/>
        </w:rPr>
        <w:t>随机采样、随机加权采样和分层随机抽样是常用的数据采样方法，用于减少数据量并保持数据的代表性。在SQL负载压缩中，这些采样方法可以用于选择一部分数据进行压缩，以减少存储空间和提高查询性能。</w:t>
      </w:r>
    </w:p>
    <w:p>
      <w:pPr>
        <w:bidi w:val="0"/>
        <w:ind w:firstLine="480" w:firstLineChars="200"/>
        <w:rPr>
          <w:rFonts w:hint="eastAsia"/>
          <w:lang w:val="en-US" w:eastAsia="zh-CN"/>
        </w:rPr>
      </w:pPr>
      <w:r>
        <w:rPr>
          <w:rFonts w:hint="eastAsia"/>
          <w:lang w:val="en-US" w:eastAsia="zh-CN"/>
        </w:rPr>
        <w:t>随机采样：随机采样是一种简单的采样方法，通过在数据集中随机选择一定比例的样本数据来代表整个数据集。随机采样不考虑数据的特征和分布，只是简单地从数据集中随机选择数据。由于随机性，随机采样可能会导致样本数据与整体数据的分布不一致，但它具有简单和高效的优点。</w:t>
      </w:r>
    </w:p>
    <w:p>
      <w:pPr>
        <w:bidi w:val="0"/>
        <w:ind w:firstLine="480" w:firstLineChars="200"/>
        <w:rPr>
          <w:rFonts w:hint="eastAsia"/>
          <w:lang w:val="en-US" w:eastAsia="zh-CN"/>
        </w:rPr>
      </w:pPr>
      <w:r>
        <w:rPr>
          <w:rFonts w:hint="eastAsia"/>
          <w:lang w:val="en-US" w:eastAsia="zh-CN"/>
        </w:rPr>
        <w:t>随机加权采样：随机加权采样是一种根据数据的重要性进行采样的方法。每个数据项都有一个权重，权重越大表示该数据项越重要。在进行采样时，根据数据的权重进行随机选择，以保证重要数据的代表性。相比于随机采样，随机加权采样可以更好地保持数据的分布和特征。</w:t>
      </w:r>
    </w:p>
    <w:p>
      <w:pPr>
        <w:bidi w:val="0"/>
        <w:ind w:firstLine="480" w:firstLineChars="200"/>
        <w:rPr>
          <w:rFonts w:hint="eastAsia"/>
          <w:lang w:val="en-US" w:eastAsia="zh-CN"/>
        </w:rPr>
      </w:pPr>
      <w:r>
        <w:rPr>
          <w:rFonts w:hint="eastAsia"/>
          <w:lang w:val="en-US" w:eastAsia="zh-CN"/>
        </w:rPr>
        <w:t>分层随机抽样：分层随机抽样是一种根据数据的不同属性将数据划分为多个层次，然后在每个层次上进行随机抽样的方法。对于SQL负载压缩，可以根据表的属性将数据分为不同的层次，然后在每个层次上进行随机抽样。分层随机抽样可以更好地保持数据的分布和特征，并提高采样的代表性。</w:t>
      </w:r>
    </w:p>
    <w:p>
      <w:pPr>
        <w:bidi w:val="0"/>
        <w:rPr>
          <w:rFonts w:hint="default"/>
          <w:lang w:val="en-US" w:eastAsia="zh-CN"/>
        </w:rPr>
      </w:pPr>
      <w:r>
        <w:rPr>
          <w:rFonts w:hint="eastAsia"/>
          <w:lang w:val="en-US" w:eastAsia="zh-CN"/>
        </w:rPr>
        <w:t xml:space="preserve"> </w:t>
      </w:r>
    </w:p>
    <w:p>
      <w:pPr>
        <w:bidi w:val="0"/>
        <w:ind w:firstLine="480" w:firstLineChars="200"/>
        <w:rPr>
          <w:rFonts w:hint="eastAsia"/>
          <w:lang w:val="en-US" w:eastAsia="zh-CN"/>
        </w:rPr>
      </w:pPr>
      <w:r>
        <w:rPr>
          <w:rFonts w:hint="eastAsia"/>
          <w:lang w:val="en-US" w:eastAsia="zh-CN"/>
        </w:rPr>
        <w:t>这些采样方法在SQL负载压缩中可以灵活地应用，根据具体的数据集和压缩需求选择合适的方法。需要根据数据的特点、压缩比要求和查询性能的需求来决定使用哪种采样方法。</w:t>
      </w:r>
    </w:p>
    <w:p>
      <w:pPr>
        <w:jc w:val="center"/>
      </w:pPr>
      <w:r>
        <w:drawing>
          <wp:inline distT="0" distB="0" distL="114300" distR="114300">
            <wp:extent cx="3055620" cy="2933700"/>
            <wp:effectExtent l="0" t="0" r="762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3055620" cy="2933700"/>
                    </a:xfrm>
                    <a:prstGeom prst="rect">
                      <a:avLst/>
                    </a:prstGeom>
                    <a:noFill/>
                    <a:ln>
                      <a:noFill/>
                    </a:ln>
                  </pic:spPr>
                </pic:pic>
              </a:graphicData>
            </a:graphic>
          </wp:inline>
        </w:drawing>
      </w:r>
    </w:p>
    <w:p>
      <w:pPr>
        <w:pStyle w:val="2"/>
        <w:spacing w:before="240" w:after="192"/>
        <w:ind w:firstLine="361" w:firstLineChars="100"/>
        <w:jc w:val="center"/>
        <w:rPr>
          <w:rFonts w:hint="default" w:eastAsia="黑体"/>
          <w:lang w:val="en-US" w:eastAsia="zh-CN"/>
        </w:rPr>
      </w:pPr>
      <w:bookmarkStart w:id="23" w:name="_Toc1735"/>
      <w:r>
        <w:rPr>
          <w:rFonts w:hint="eastAsia"/>
        </w:rPr>
        <w:t>第4章</w:t>
      </w:r>
      <w:r>
        <w:rPr>
          <w:rFonts w:hint="eastAsia"/>
          <w:lang w:val="en-US" w:eastAsia="zh-CN"/>
        </w:rPr>
        <w:t xml:space="preserve"> 基于聚类的负载压缩</w:t>
      </w:r>
      <w:bookmarkEnd w:id="23"/>
    </w:p>
    <w:p>
      <w:pPr>
        <w:ind w:firstLine="480" w:firstLineChars="200"/>
        <w:rPr>
          <w:rFonts w:hint="eastAsia"/>
        </w:rPr>
      </w:pPr>
      <w:r>
        <w:rPr>
          <w:rFonts w:hint="eastAsia"/>
        </w:rPr>
        <w:t>在关系数据库任务中，如索引选择、直方图调优、近似查询处理和统计选择，都认识到了利用工作负载的重要性。这些任务都带有很大的工作负载所以影响此类任务可伸缩性的一个关键因素就是工作负载的大小。在论文中提出了一种工作负载压缩的问题，这种方法广泛适用于各种工作负载驱动任务，允许合并任务特定的知识。在实验中证明了它在两个工作负载驱动任务的背景下的有效性：索引选择和近似查询处理。</w:t>
      </w:r>
    </w:p>
    <w:p>
      <w:pPr>
        <w:ind w:firstLine="480" w:firstLineChars="200"/>
        <w:rPr>
          <w:rFonts w:hint="eastAsia"/>
        </w:rPr>
      </w:pPr>
      <w:r>
        <w:rPr>
          <w:rFonts w:hint="eastAsia"/>
        </w:rPr>
        <w:t>在关系数据库上下文中，使用信息的一种特定形式是工作负载，它通常是一组</w:t>
      </w:r>
      <w:r>
        <w:rPr>
          <w:rFonts w:hint="eastAsia"/>
          <w:lang w:val="en-US" w:eastAsia="zh-CN"/>
        </w:rPr>
        <w:t>SQL</w:t>
      </w:r>
      <w:r>
        <w:rPr>
          <w:rFonts w:hint="eastAsia"/>
        </w:rPr>
        <w:t>语句。影响应用程序可伸缩性的关键性因素是工作负载中SQL语句的数量。所以更小体积的压缩工作负载会使程序运行速度显著加快，运行结果应该与原始工作负载运行结果相同或相近。负载压缩问题的一个显著解决方案是使用均匀随机抽样来选择原始工作负载的较小子集。通过均匀随机抽样实现压缩效果不佳的关键原因是它对程序是不敏感的，忽略了工作负载中语句的潜在价值信息。</w:t>
      </w:r>
    </w:p>
    <w:p>
      <w:pPr>
        <w:rPr>
          <w:rFonts w:hint="eastAsia"/>
        </w:rPr>
      </w:pPr>
      <w:r>
        <w:rPr>
          <w:rFonts w:hint="eastAsia"/>
        </w:rPr>
        <w:t>工作负载压缩所花费的时间加上程序运行时间小于应用程序在原始工作负载上所运行的时间，在这种情况下压缩才有意义。</w:t>
      </w:r>
    </w:p>
    <w:p>
      <w:pPr>
        <w:ind w:firstLine="480" w:firstLineChars="200"/>
        <w:rPr>
          <w:rFonts w:hint="eastAsia"/>
        </w:rPr>
      </w:pPr>
      <w:r>
        <w:rPr>
          <w:rFonts w:hint="eastAsia"/>
        </w:rPr>
        <w:t>广义的工作负载压缩问题可以表述为:设A是一个应用程序，输入工作负载W并产生结果R。设F</w:t>
      </w:r>
      <w:r>
        <w:rPr>
          <w:rFonts w:hint="eastAsia"/>
          <w:vertAlign w:val="subscript"/>
        </w:rPr>
        <w:t>A</w:t>
      </w:r>
      <w:r>
        <w:rPr>
          <w:rFonts w:hint="eastAsia"/>
        </w:rPr>
        <w:t>(W,R)是一个函数，它定量地评估R相对于W的值。给定δ，0&lt;δ&lt;1，在质量约束下，找出使应用程序A的总运行时间(包括查找W'的时间)最小的工作负载W':|F</w:t>
      </w:r>
      <w:r>
        <w:rPr>
          <w:rFonts w:hint="eastAsia"/>
          <w:vertAlign w:val="subscript"/>
        </w:rPr>
        <w:t>A</w:t>
      </w:r>
      <w:r>
        <w:rPr>
          <w:rFonts w:hint="eastAsia"/>
        </w:rPr>
        <w:t>(W,R)–F</w:t>
      </w:r>
      <w:r>
        <w:rPr>
          <w:rFonts w:hint="eastAsia"/>
          <w:vertAlign w:val="subscript"/>
        </w:rPr>
        <w:t>A</w:t>
      </w:r>
      <w:r>
        <w:rPr>
          <w:rFonts w:hint="eastAsia"/>
        </w:rPr>
        <w:t>(W,R’)|/|F</w:t>
      </w:r>
      <w:r>
        <w:rPr>
          <w:rFonts w:hint="eastAsia"/>
          <w:vertAlign w:val="subscript"/>
        </w:rPr>
        <w:t>A</w:t>
      </w:r>
      <w:r>
        <w:rPr>
          <w:rFonts w:hint="eastAsia"/>
        </w:rPr>
        <w:t>(W,R)|&lt;δ，其中R'是在输入W'上运行A产生的结果。W'不必是W的子集，也就是说，W'可以包含W中不存在的语句。</w:t>
      </w:r>
    </w:p>
    <w:p>
      <w:pPr>
        <w:rPr>
          <w:rFonts w:hint="eastAsia"/>
        </w:rPr>
      </w:pPr>
    </w:p>
    <w:p>
      <w:pPr>
        <w:rPr>
          <w:rFonts w:hint="eastAsia"/>
        </w:rPr>
      </w:pPr>
      <w:r>
        <w:rPr>
          <w:rFonts w:hint="eastAsia"/>
        </w:rPr>
        <w:t>GEN-WCOMP:设A是一个应用程序，输入工作负载W并产生结果R。设F</w:t>
      </w:r>
      <w:r>
        <w:rPr>
          <w:rFonts w:hint="eastAsia"/>
          <w:vertAlign w:val="subscript"/>
        </w:rPr>
        <w:t>A</w:t>
      </w:r>
      <w:r>
        <w:rPr>
          <w:rFonts w:hint="eastAsia"/>
        </w:rPr>
        <w:t>(W,R)是一个函数，它定量地评估R相对于W的值。给定δ，0&lt;δ&lt; 1，在质量约束下，找出使应用程序A的总运行时间(包括查找W'的时间)最小的工作负载W':</w:t>
      </w:r>
    </w:p>
    <w:p>
      <w:pPr>
        <w:rPr>
          <w:rFonts w:hint="eastAsia"/>
        </w:rPr>
      </w:pPr>
      <w:r>
        <w:rPr>
          <w:rFonts w:hint="eastAsia"/>
        </w:rPr>
        <w:t>|F</w:t>
      </w:r>
      <w:r>
        <w:rPr>
          <w:rFonts w:hint="eastAsia"/>
          <w:vertAlign w:val="subscript"/>
        </w:rPr>
        <w:t>A</w:t>
      </w:r>
      <w:r>
        <w:rPr>
          <w:rFonts w:hint="eastAsia"/>
        </w:rPr>
        <w:t>(W,R)–F</w:t>
      </w:r>
      <w:r>
        <w:rPr>
          <w:rFonts w:hint="eastAsia"/>
          <w:vertAlign w:val="subscript"/>
        </w:rPr>
        <w:t>A</w:t>
      </w:r>
      <w:r>
        <w:rPr>
          <w:rFonts w:hint="eastAsia"/>
        </w:rPr>
        <w:t>(W,R’)|/|F</w:t>
      </w:r>
      <w:r>
        <w:rPr>
          <w:rFonts w:hint="eastAsia"/>
          <w:vertAlign w:val="subscript"/>
        </w:rPr>
        <w:t>A</w:t>
      </w:r>
      <w:r>
        <w:rPr>
          <w:rFonts w:hint="eastAsia"/>
        </w:rPr>
        <w:t>(W,R)|&lt;δ，其中R'是在输入W'上运行A产生的结果。</w:t>
      </w:r>
    </w:p>
    <w:p>
      <w:pPr>
        <w:rPr>
          <w:rFonts w:hint="eastAsia"/>
        </w:rPr>
      </w:pPr>
      <w:r>
        <w:rPr>
          <w:rFonts w:hint="eastAsia"/>
        </w:rPr>
        <w:t>近似查询处理(AQP)的目标是为针对大型关系数据库的特别查询提供高效但近似的答案。随机抽样是一种近似回答聚集查询。工作量W在预处理步骤中被分析，该信息被用于生成结果R，即数据库中一个或多个表的一组适当的样本。指定δ=0.1意味着我们愿意接受压缩的工作负载W'，与我们基于原始工作负载W选择样本的情况相比，W中查询的平均相对误差不会偏离超过10%。</w:t>
      </w:r>
    </w:p>
    <w:p>
      <w:pPr>
        <w:rPr>
          <w:rFonts w:hint="eastAsia"/>
        </w:rPr>
      </w:pPr>
      <w:r>
        <w:rPr>
          <w:rFonts w:hint="eastAsia"/>
        </w:rPr>
        <w:t>首先，压缩工作负载W'中的语句不一定是W中语句的子集，因此，在工作负载压缩期间需要考虑的可能语句的空间可能要大得多。精确验证质量损失约束</w:t>
      </w:r>
    </w:p>
    <w:p>
      <w:pPr>
        <w:rPr>
          <w:rFonts w:hint="eastAsia"/>
        </w:rPr>
      </w:pPr>
      <w:r>
        <w:rPr>
          <w:rFonts w:hint="eastAsia"/>
        </w:rPr>
        <w:t>|F</w:t>
      </w:r>
      <w:r>
        <w:rPr>
          <w:rFonts w:hint="eastAsia"/>
          <w:vertAlign w:val="subscript"/>
        </w:rPr>
        <w:t>A</w:t>
      </w:r>
      <w:r>
        <w:rPr>
          <w:rFonts w:hint="eastAsia"/>
        </w:rPr>
        <w:t>(W,R)–F</w:t>
      </w:r>
      <w:r>
        <w:rPr>
          <w:rFonts w:hint="eastAsia"/>
          <w:vertAlign w:val="subscript"/>
        </w:rPr>
        <w:t>A</w:t>
      </w:r>
      <w:r>
        <w:rPr>
          <w:rFonts w:hint="eastAsia"/>
        </w:rPr>
        <w:t>(W,R’)|/|F</w:t>
      </w:r>
      <w:r>
        <w:rPr>
          <w:rFonts w:hint="eastAsia"/>
          <w:vertAlign w:val="subscript"/>
        </w:rPr>
        <w:t>A</w:t>
      </w:r>
      <w:r>
        <w:rPr>
          <w:rFonts w:hint="eastAsia"/>
        </w:rPr>
        <w:t>(W,R)|&lt;δ是昂贵的，因为计算F</w:t>
      </w:r>
      <w:r>
        <w:rPr>
          <w:rFonts w:hint="eastAsia"/>
          <w:vertAlign w:val="subscript"/>
        </w:rPr>
        <w:t>A</w:t>
      </w:r>
      <w:r>
        <w:rPr>
          <w:rFonts w:hint="eastAsia"/>
        </w:rPr>
        <w:t>需要运行应用程序A本身。所以添加了两个限制：</w:t>
      </w:r>
    </w:p>
    <w:p>
      <w:pPr>
        <w:rPr>
          <w:rFonts w:hint="eastAsia"/>
        </w:rPr>
      </w:pPr>
      <w:r>
        <w:rPr>
          <w:rFonts w:hint="eastAsia"/>
        </w:rPr>
        <w:t>(1)我们要求W'是W的一个子集</w:t>
      </w:r>
    </w:p>
    <w:p>
      <w:pPr>
        <w:rPr>
          <w:rFonts w:hint="eastAsia"/>
        </w:rPr>
      </w:pPr>
      <w:r>
        <w:rPr>
          <w:rFonts w:hint="eastAsia"/>
        </w:rPr>
        <w:t>(2)质量约束是根据工作负载中语句对之间的“距离”来定义的。</w:t>
      </w:r>
    </w:p>
    <w:p>
      <w:pPr>
        <w:ind w:firstLine="480" w:firstLineChars="200"/>
        <w:rPr>
          <w:rFonts w:hint="eastAsia"/>
        </w:rPr>
      </w:pPr>
      <w:r>
        <w:rPr>
          <w:rFonts w:hint="eastAsia"/>
        </w:rPr>
        <w:t>W'是压缩后的工作负载，W-W'是W中被工作负载压缩丢弃的语句集。对于每个语句q</w:t>
      </w:r>
      <w:r>
        <w:rPr>
          <w:rFonts w:hint="eastAsia"/>
          <w:vertAlign w:val="subscript"/>
        </w:rPr>
        <w:t>i</w:t>
      </w:r>
      <w:r>
        <w:rPr>
          <w:rFonts w:hint="eastAsia"/>
        </w:rPr>
        <w:t>∈W-W'，我们可以找到由Distance函数确定的W'中“最近”的语句。WCOMP要求必须选择最小的W'，这样，如果我们对每个丢弃语句与最接近它的保留语句之间的距离进行加权和，该和不应超过预先指定的值。</w:t>
      </w:r>
    </w:p>
    <w:p>
      <w:pPr>
        <w:ind w:firstLine="480" w:firstLineChars="200"/>
        <w:rPr>
          <w:rFonts w:hint="eastAsia"/>
        </w:rPr>
      </w:pPr>
    </w:p>
    <w:p>
      <w:pPr>
        <w:jc w:val="center"/>
        <w:rPr>
          <w:rFonts w:hint="eastAsia" w:eastAsia="宋体"/>
          <w:lang w:eastAsia="zh-CN"/>
        </w:rPr>
      </w:pPr>
      <w:r>
        <w:rPr>
          <w:rFonts w:hint="eastAsia" w:eastAsia="宋体"/>
          <w:lang w:eastAsia="zh-CN"/>
        </w:rPr>
        <w:drawing>
          <wp:inline distT="0" distB="0" distL="114300" distR="114300">
            <wp:extent cx="5392420" cy="1971675"/>
            <wp:effectExtent l="0" t="0" r="2540" b="9525"/>
            <wp:docPr id="10" name="图片 10" descr="未命名文件-导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导出 (22)"/>
                    <pic:cNvPicPr>
                      <a:picLocks noChangeAspect="1"/>
                    </pic:cNvPicPr>
                  </pic:nvPicPr>
                  <pic:blipFill>
                    <a:blip r:embed="rId17"/>
                    <a:stretch>
                      <a:fillRect/>
                    </a:stretch>
                  </pic:blipFill>
                  <pic:spPr>
                    <a:xfrm>
                      <a:off x="0" y="0"/>
                      <a:ext cx="5392420" cy="1971675"/>
                    </a:xfrm>
                    <a:prstGeom prst="rect">
                      <a:avLst/>
                    </a:prstGeom>
                  </pic:spPr>
                </pic:pic>
              </a:graphicData>
            </a:graphic>
          </wp:inline>
        </w:drawing>
      </w:r>
    </w:p>
    <w:p>
      <w:pPr>
        <w:rPr>
          <w:rFonts w:hint="eastAsia"/>
        </w:rPr>
      </w:pPr>
    </w:p>
    <w:p>
      <w:pPr>
        <w:ind w:firstLine="480" w:firstLineChars="200"/>
        <w:rPr>
          <w:rFonts w:hint="eastAsia"/>
        </w:rPr>
      </w:pPr>
      <w:r>
        <w:t>距离函数作为估计由于工作负载压缩造成的质量损失的基础，并且是特定于应用程序的。它必须精心设计，因为压缩工作负载的质量严重依赖于距离函数的准确性和效率。计算距离函数的效率是至关重要的，因为该函数可以被搜索组件对大量工作负载多次调用。距离函数的准确性也很重要，因为对质量损失的过度估计实现了比理想情况下可能的更少的工作负载压缩，而在使用压缩工作负载时，过估计可能导致不可接受的结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lang w:val="en-US" w:eastAsia="zh-CN"/>
        </w:rPr>
      </w:pPr>
      <w:r>
        <w:rPr>
          <w:rFonts w:hint="eastAsia"/>
          <w:lang w:val="en-US" w:eastAsia="zh-CN"/>
        </w:rPr>
        <w:t>聚类算法</w:t>
      </w:r>
    </w:p>
    <w:p>
      <w:pPr>
        <w:rPr>
          <w:rFonts w:hint="default"/>
          <w:lang w:val="en-US" w:eastAsia="zh-CN"/>
        </w:rPr>
      </w:pPr>
    </w:p>
    <w:p>
      <w:pPr>
        <w:rPr>
          <w:rFonts w:hint="eastAsia" w:eastAsia="宋体"/>
          <w:lang w:eastAsia="zh-CN"/>
        </w:rPr>
      </w:pPr>
      <w:r>
        <w:rPr>
          <w:rFonts w:hint="eastAsia" w:eastAsia="宋体"/>
          <w:position w:val="-6"/>
          <w:lang w:eastAsia="zh-CN"/>
        </w:rPr>
        <w:object>
          <v:shape id="_x0000_i1025" o:spt="75" type="#_x0000_t75" style="height:222.6pt;width:484.9pt;" o:ole="t" filled="f" o:preferrelative="t" stroked="f" coordsize="21600,21600">
            <v:path/>
            <v:fill on="f" focussize="0,0"/>
            <v:stroke on="f"/>
            <v:imagedata r:id="rId19" o:title=""/>
            <o:lock v:ext="edit" aspectratio="t"/>
            <w10:wrap type="none"/>
            <w10:anchorlock/>
          </v:shape>
          <o:OLEObject Type="Embed" ProgID="Equation.Ribbit" ShapeID="_x0000_i1025" DrawAspect="Content" ObjectID="_1468075725" r:id="rId18">
            <o:LockedField>false</o:LockedField>
          </o:OLEObject>
        </w:object>
      </w:r>
    </w:p>
    <w:p>
      <w:pPr>
        <w:ind w:firstLine="480" w:firstLineChars="200"/>
        <w:rPr>
          <w:rFonts w:hint="eastAsia" w:eastAsia="宋体"/>
          <w:lang w:eastAsia="zh-CN"/>
        </w:rPr>
      </w:pPr>
      <w:r>
        <w:rPr>
          <w:rFonts w:hint="eastAsia" w:eastAsia="宋体"/>
          <w:lang w:eastAsia="zh-CN"/>
        </w:rPr>
        <w:t>预处理步骤消耗一个工作负载W，并生成数据库中一个或多个表的输出样本。我们假设工作负载由包含COUNT/SUM聚合(可能带有选择、GROUPBY和外键连接)的聚合查询组成。预处理步骤选择样本，以便最小化回答样本W中的查询与回答全表上的查询的平均相对误差。注意，对于GROUP</w:t>
      </w:r>
      <w:r>
        <w:rPr>
          <w:rFonts w:hint="eastAsia"/>
          <w:lang w:val="en-US" w:eastAsia="zh-CN"/>
        </w:rPr>
        <w:t xml:space="preserve"> </w:t>
      </w:r>
      <w:r>
        <w:rPr>
          <w:rFonts w:hint="eastAsia" w:eastAsia="宋体"/>
          <w:lang w:eastAsia="zh-CN"/>
        </w:rPr>
        <w:t>BY查询，相对误差是查询中所有组的平均值——缺失组的相对误差为1。</w:t>
      </w:r>
    </w:p>
    <w:p>
      <w:pPr>
        <w:rPr>
          <w:rFonts w:hint="eastAsia"/>
        </w:rPr>
      </w:pPr>
    </w:p>
    <w:p>
      <w:r>
        <w:rPr>
          <w:rFonts w:hint="eastAsia"/>
        </w:rPr>
        <w:t>制定特定的距离函数：</w:t>
      </w:r>
    </w:p>
    <w:p>
      <w:pPr>
        <w:ind w:firstLine="480" w:firstLineChars="200"/>
      </w:pPr>
      <w:r>
        <w:t>第一</w:t>
      </w:r>
      <w:r>
        <w:rPr>
          <w:rFonts w:hint="eastAsia"/>
        </w:rPr>
        <w:t>种</w:t>
      </w:r>
      <w:r>
        <w:t>是由距离函数的计算是高效的要求驱动的。因此，我们确定了工作负载中关于每个语句的一组核心信息，这些信息可以用低开销推导出来，并且仅依赖这些信息来计算距离。例如，在为这两个应用程序实现Distance函数时，我们将自己限制为可以从SQL解析器和选择性估计模块派生的信息。这些信息包括:(a)语句的类型，(SELECT,INSERT,UPDATE,DELETE)(b)查询的结构，例如，引用的表，投影列，选择和连接谓词等对于选择谓词，谓词的选择性(通过使用基于数据库中可用统计信息的选择性估计模块计算)(d)如果可用，则执行语句的(估计)成本是可用的。此成本信息可以通过查询优化器的一次调用获得</w:t>
      </w:r>
      <w:r>
        <w:rPr>
          <w:rFonts w:hint="eastAsia"/>
        </w:rPr>
        <w:t>。</w:t>
      </w:r>
    </w:p>
    <w:p>
      <w:pPr>
        <w:ind w:firstLine="480" w:firstLineChars="200"/>
      </w:pPr>
      <w:r>
        <w:rPr>
          <w:rFonts w:hint="eastAsia"/>
        </w:rPr>
        <w:t>第二种</w:t>
      </w:r>
      <w:r>
        <w:t>是利用逻辑分区工作负载的技术。其思想是，对于任何两个查询q</w:t>
      </w:r>
      <w:r>
        <w:rPr>
          <w:vertAlign w:val="subscript"/>
        </w:rPr>
        <w:t>i</w:t>
      </w:r>
      <w:r>
        <w:t>，q</w:t>
      </w:r>
      <w:r>
        <w:rPr>
          <w:vertAlign w:val="subscript"/>
        </w:rPr>
        <w:t>j</w:t>
      </w:r>
      <w:r>
        <w:t>属于不同的分区，两个查询之间的Distance(q</w:t>
      </w:r>
      <w:r>
        <w:rPr>
          <w:vertAlign w:val="subscript"/>
        </w:rPr>
        <w:t>i</w:t>
      </w:r>
      <w:r>
        <w:t>，q</w:t>
      </w:r>
      <w:r>
        <w:rPr>
          <w:vertAlign w:val="subscript"/>
        </w:rPr>
        <w:t>j</w:t>
      </w:r>
      <w:r>
        <w:t>)是∞。通过为每个语句生成“签名”并在两个签名不相同的情况下返回∞，可以将分区合并到距离(q</w:t>
      </w:r>
      <w:r>
        <w:rPr>
          <w:vertAlign w:val="subscript"/>
        </w:rPr>
        <w:t>i</w:t>
      </w:r>
      <w:r>
        <w:t>，q</w:t>
      </w:r>
      <w:r>
        <w:rPr>
          <w:vertAlign w:val="subscript"/>
        </w:rPr>
        <w:t>j</w:t>
      </w:r>
      <w:r>
        <w:t>)函数中。因此，具有不同签名的每个语句属于不同的逻辑分区。</w:t>
      </w:r>
    </w:p>
    <w:p>
      <w:pPr>
        <w:pStyle w:val="2"/>
        <w:spacing w:before="240" w:after="192"/>
        <w:rPr>
          <w:rFonts w:hint="eastAsia" w:eastAsia="黑体"/>
          <w:lang w:val="en-US" w:eastAsia="zh-CN"/>
        </w:rPr>
      </w:pPr>
      <w:bookmarkStart w:id="24" w:name="_Toc11513"/>
      <w:r>
        <w:rPr>
          <w:rFonts w:hint="eastAsia"/>
        </w:rPr>
        <w:t>第5章</w:t>
      </w:r>
      <w:r>
        <w:rPr>
          <w:rFonts w:hint="eastAsia"/>
          <w:lang w:val="en-US" w:eastAsia="zh-CN"/>
        </w:rPr>
        <w:t xml:space="preserve"> </w:t>
      </w:r>
      <w:r>
        <w:rPr>
          <w:rFonts w:hint="eastAsia"/>
        </w:rPr>
        <w:t>基于概要的</w:t>
      </w:r>
      <w:r>
        <w:rPr>
          <w:rFonts w:hint="eastAsia"/>
          <w:lang w:val="en-US" w:eastAsia="zh-CN"/>
        </w:rPr>
        <w:t>负载压缩</w:t>
      </w:r>
      <w:bookmarkEnd w:id="24"/>
    </w:p>
    <w:p>
      <w:pPr>
        <w:ind w:firstLine="480" w:firstLineChars="200"/>
      </w:pPr>
      <w:r>
        <w:t>通过对发布给数据库的SQL查询进行聚类，来分析对数据库的访问模式。系统Ettu通过将查询与其他类似结构的查询分组来工作。该系统的基本思想是分析正常用户行为，利用这些信息检测可疑行为，并区分恶意行为和良性意图。作为数据库与其用户之间交互的基本单元，用户发出的SQL查询序列有效地模拟了用户的行为。</w:t>
      </w:r>
    </w:p>
    <w:p>
      <w:r>
        <w:t>Ettu分为三个阶段:</w:t>
      </w:r>
    </w:p>
    <w:p>
      <w:r>
        <w:t>(1)抽象语法树，其中查询日志被聚合和汇总，以便可以轻松检查;</w:t>
      </w:r>
    </w:p>
    <w:p>
      <w:r>
        <w:t>(2)半自动标记阶段，以识别内部攻击的潜在迹象;</w:t>
      </w:r>
    </w:p>
    <w:p>
      <w:r>
        <w:t>(3)模式生成阶段，创建模式匹配器，在数据库处理查询时在线筛选查询。</w:t>
      </w:r>
    </w:p>
    <w:p>
      <w:pPr>
        <w:ind w:firstLine="480" w:firstLineChars="200"/>
      </w:pPr>
    </w:p>
    <w:p>
      <w:pPr>
        <w:ind w:firstLine="480" w:firstLineChars="200"/>
      </w:pPr>
      <w:r>
        <w:t>Ettu的初始输入是目标数据库处理的查询活动日志。</w:t>
      </w:r>
      <w:r>
        <w:rPr>
          <w:rFonts w:hint="eastAsia"/>
        </w:rPr>
        <w:t>日志补充了元数据的注释，如用户名和时间戳。第一阶段的目标就是生成简洁但精确的日志摘要。查询被聚类成相似的组，每一组都带着相似的目标发布。</w:t>
      </w:r>
    </w:p>
    <w:p>
      <w:pPr>
        <w:rPr>
          <w:rFonts w:hint="eastAsia"/>
        </w:rPr>
      </w:pPr>
      <w:r>
        <w:rPr>
          <w:rFonts w:hint="eastAsia"/>
        </w:rPr>
        <w:t>假设两个查询的抽象语法树之间的重叠意味着意图的重叠。所以将查询Q和与Q的AST几乎相同的其他查询分为一组。</w:t>
      </w:r>
    </w:p>
    <w:p>
      <w:pPr>
        <w:rPr>
          <w:rFonts w:hint="default" w:eastAsia="宋体"/>
          <w:lang w:val="en-US" w:eastAsia="zh-CN"/>
        </w:rPr>
      </w:pPr>
      <w:r>
        <w:rPr>
          <w:rFonts w:hint="eastAsia"/>
          <w:lang w:val="en-US" w:eastAsia="zh-CN"/>
        </w:rPr>
        <w:t>下面是SELECT A.a,A.b FROM A WHERE A.b!=5的抽象语法树</w:t>
      </w:r>
    </w:p>
    <w:p>
      <w:pPr>
        <w:jc w:val="center"/>
      </w:pPr>
      <w:r>
        <w:drawing>
          <wp:inline distT="0" distB="0" distL="0" distR="0">
            <wp:extent cx="4544060" cy="1930400"/>
            <wp:effectExtent l="0" t="0" r="0" b="0"/>
            <wp:docPr id="1535192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92185" name="图片 1"/>
                    <pic:cNvPicPr>
                      <a:picLocks noChangeAspect="1"/>
                    </pic:cNvPicPr>
                  </pic:nvPicPr>
                  <pic:blipFill>
                    <a:blip r:embed="rId20"/>
                    <a:srcRect b="11293"/>
                    <a:stretch>
                      <a:fillRect/>
                    </a:stretch>
                  </pic:blipFill>
                  <pic:spPr>
                    <a:xfrm>
                      <a:off x="0" y="0"/>
                      <a:ext cx="4546221" cy="1930400"/>
                    </a:xfrm>
                    <a:prstGeom prst="rect">
                      <a:avLst/>
                    </a:prstGeom>
                  </pic:spPr>
                </pic:pic>
              </a:graphicData>
            </a:graphic>
          </wp:inline>
        </w:drawing>
      </w:r>
    </w:p>
    <w:p/>
    <w:p>
      <w:pPr>
        <w:ind w:firstLine="480" w:firstLineChars="200"/>
      </w:pPr>
      <w:r>
        <w:rPr>
          <w:rFonts w:hint="eastAsia"/>
        </w:rPr>
        <w:t>首先通过语法分析树对查询进行编码，然后将查询总结为有意义子图的特征向量；</w:t>
      </w:r>
    </w:p>
    <w:p>
      <w:pPr>
        <w:ind w:firstLine="480" w:firstLineChars="200"/>
      </w:pPr>
      <w:r>
        <w:rPr>
          <w:rFonts w:hint="eastAsia"/>
        </w:rPr>
        <w:t>然后再特征向量上创建查询之间的相似度度量，使标准的基于向量的聚类算法能将查询组织成意图组；最后用g</w:t>
      </w:r>
      <w:r>
        <w:t>roundtruth</w:t>
      </w:r>
      <w:r>
        <w:rPr>
          <w:rFonts w:hint="eastAsia"/>
        </w:rPr>
        <w:t>进行验证和完善意图组。</w:t>
      </w:r>
    </w:p>
    <w:p/>
    <w:p>
      <w:pPr>
        <w:ind w:firstLine="480" w:firstLineChars="200"/>
      </w:pPr>
    </w:p>
    <w:p>
      <w:pPr>
        <w:ind w:firstLine="480" w:firstLineChars="200"/>
      </w:pPr>
      <w:r>
        <w:t>抽象语法树距离度量是测量</w:t>
      </w:r>
      <w:r>
        <w:rPr>
          <w:rFonts w:hint="eastAsia"/>
        </w:rPr>
        <w:t>AST</w:t>
      </w:r>
      <w:r>
        <w:t>及其子结构之间的相似或重叠程度。WL算法创建的特征数量很大。虽然聚类会在没有辨别能力的情况下自然地剔除特征，但我们可以使用SQL的语义来识别不太可能有用的结构。</w:t>
      </w:r>
    </w:p>
    <w:p>
      <w:pPr>
        <w:jc w:val="center"/>
      </w:pPr>
      <w:r>
        <w:drawing>
          <wp:inline distT="0" distB="0" distL="0" distR="0">
            <wp:extent cx="2680335" cy="3515360"/>
            <wp:effectExtent l="0" t="0" r="0" b="0"/>
            <wp:docPr id="471142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42226" name="图片 1"/>
                    <pic:cNvPicPr>
                      <a:picLocks noChangeAspect="1"/>
                    </pic:cNvPicPr>
                  </pic:nvPicPr>
                  <pic:blipFill>
                    <a:blip r:embed="rId21"/>
                    <a:srcRect b="6518"/>
                    <a:stretch>
                      <a:fillRect/>
                    </a:stretch>
                  </pic:blipFill>
                  <pic:spPr>
                    <a:xfrm>
                      <a:off x="0" y="0"/>
                      <a:ext cx="2683884" cy="3515360"/>
                    </a:xfrm>
                    <a:prstGeom prst="rect">
                      <a:avLst/>
                    </a:prstGeom>
                  </pic:spPr>
                </pic:pic>
              </a:graphicData>
            </a:graphic>
          </wp:inline>
        </w:drawing>
      </w:r>
    </w:p>
    <w:p/>
    <w:p/>
    <w:p>
      <w:pPr>
        <w:ind w:firstLine="480" w:firstLineChars="200"/>
      </w:pPr>
      <w:r>
        <w:t>对从查询骨架得到的特征向量进行基于向量的聚类。这些集群由用户手动分为三类</w:t>
      </w:r>
    </w:p>
    <w:p>
      <w:r>
        <w:t>(1)对应于正常活动的安全集群</w:t>
      </w:r>
    </w:p>
    <w:p>
      <w:r>
        <w:t>(2)可能是内部攻击的不安全集群</w:t>
      </w:r>
    </w:p>
    <w:p>
      <w:r>
        <w:t>(3)代表过于广泛的查询组而无法分类为安全或不安全的未知集群。</w:t>
      </w:r>
    </w:p>
    <w:p>
      <w:pPr>
        <w:ind w:firstLine="480" w:firstLineChars="200"/>
      </w:pPr>
      <w:r>
        <w:t>我们在查询上构建一个FP树，使用查询特征作为项，使用查询树作为项包。每个特征对应于AST的一个子树，并且在FP树的每个节点后面都有一个唯一的共享特征。</w:t>
      </w:r>
    </w:p>
    <w:p/>
    <w:p/>
    <w:p>
      <w:pPr>
        <w:jc w:val="center"/>
      </w:pPr>
      <w:r>
        <w:drawing>
          <wp:inline distT="0" distB="0" distL="0" distR="0">
            <wp:extent cx="3850640" cy="3907155"/>
            <wp:effectExtent l="0" t="0" r="5080" b="9525"/>
            <wp:docPr id="309084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84434" name="图片 1"/>
                    <pic:cNvPicPr>
                      <a:picLocks noChangeAspect="1"/>
                    </pic:cNvPicPr>
                  </pic:nvPicPr>
                  <pic:blipFill>
                    <a:blip r:embed="rId22"/>
                    <a:stretch>
                      <a:fillRect/>
                    </a:stretch>
                  </pic:blipFill>
                  <pic:spPr>
                    <a:xfrm>
                      <a:off x="0" y="0"/>
                      <a:ext cx="3853253" cy="3910169"/>
                    </a:xfrm>
                    <a:prstGeom prst="rect">
                      <a:avLst/>
                    </a:prstGeom>
                  </pic:spPr>
                </pic:pic>
              </a:graphicData>
            </a:graphic>
          </wp:inline>
        </w:drawing>
      </w:r>
    </w:p>
    <w:p/>
    <w:p/>
    <w:p/>
    <w:p/>
    <w:p/>
    <w:p/>
    <w:p/>
    <w:p/>
    <w:p/>
    <w:p/>
    <w:p/>
    <w:p/>
    <w:p/>
    <w:p/>
    <w:p/>
    <w:p/>
    <w:p/>
    <w:p/>
    <w:p>
      <w:pPr>
        <w:pStyle w:val="2"/>
        <w:numPr>
          <w:ilvl w:val="0"/>
          <w:numId w:val="3"/>
        </w:numPr>
        <w:spacing w:before="240" w:after="192"/>
        <w:rPr>
          <w:rFonts w:hint="eastAsia"/>
          <w:lang w:val="en-US" w:eastAsia="zh-CN"/>
        </w:rPr>
      </w:pPr>
      <w:bookmarkStart w:id="25" w:name="_Toc18389"/>
      <w:bookmarkStart w:id="26" w:name="OLE_LINK52"/>
      <w:r>
        <w:rPr>
          <w:rFonts w:hint="eastAsia"/>
          <w:lang w:val="en-US" w:eastAsia="zh-CN"/>
        </w:rPr>
        <w:t>基于机器学习的负载压缩</w:t>
      </w:r>
      <w:bookmarkEnd w:id="25"/>
    </w:p>
    <w:p>
      <w:pPr>
        <w:ind w:firstLine="480" w:firstLineChars="200"/>
      </w:pPr>
      <w:r>
        <w:t>提出了学习SQL工作负载的向量表示的方法，以支持各种管理任务和应用程序特性，包括查询推荐、工作负载汇总、索引选择、识别昂贵查询和预测查询重用。在各种假设和预处理策略下考虑原始SQL文本和优化查询计划的向量表示，并通过与文献中任务和应用程序特征度量的结果进行比较，在多个真实SQL工作负载上评估这些方法。</w:t>
      </w:r>
    </w:p>
    <w:p>
      <w:r>
        <w:rPr>
          <w:rFonts w:hint="eastAsia"/>
          <w:lang w:val="en-US" w:eastAsia="zh-CN"/>
        </w:rPr>
        <w:t xml:space="preserve">    </w:t>
      </w:r>
      <w:r>
        <w:t>提出了一种新的嵌入策略，专门用于基于树状结构长短期记忆(LSTM)网络架构的查询，该策略改进了某些任务的面向文本嵌入。</w:t>
      </w:r>
    </w:p>
    <w:p>
      <w:pPr>
        <w:jc w:val="center"/>
      </w:pPr>
      <w:r>
        <w:drawing>
          <wp:inline distT="0" distB="0" distL="0" distR="0">
            <wp:extent cx="4080510" cy="1765935"/>
            <wp:effectExtent l="0" t="0" r="3810" b="1905"/>
            <wp:docPr id="1911025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25592" name="图片 1"/>
                    <pic:cNvPicPr>
                      <a:picLocks noChangeAspect="1"/>
                    </pic:cNvPicPr>
                  </pic:nvPicPr>
                  <pic:blipFill>
                    <a:blip r:embed="rId23"/>
                    <a:stretch>
                      <a:fillRect/>
                    </a:stretch>
                  </pic:blipFill>
                  <pic:spPr>
                    <a:xfrm>
                      <a:off x="0" y="0"/>
                      <a:ext cx="4094710" cy="1772521"/>
                    </a:xfrm>
                    <a:prstGeom prst="rect">
                      <a:avLst/>
                    </a:prstGeom>
                  </pic:spPr>
                </pic:pic>
              </a:graphicData>
            </a:graphic>
          </wp:inline>
        </w:drawing>
      </w:r>
    </w:p>
    <w:p/>
    <w:p>
      <w:pPr>
        <w:ind w:firstLine="480" w:firstLineChars="200"/>
      </w:pPr>
      <w:r>
        <w:t>作为这些趋势的结果，特定于应用程序的特征工程正在成为工作负载分析的瓶颈。我们的假设是，这样的工作负载分析任务可以建模为基于NLP技术的简单通用方法的实例。虽然我们的工作采用了NLP技术，但学习SQL查询的表示涉及一些独特的组件。例如，我们将展示使用原始SQL文本作为输入，而不是基于文本的优化计划表示，对结果有显著影响。这种选择是数据库上下文所特有的，因为优化的计划仍然可以表示为文本。与优化查询计划最接近的模拟可能是编译过的代码，但代码片段的表示学习倾向于使用原始文本或抽象语法树作为输入，而不是编译的结果</w:t>
      </w:r>
      <w:r>
        <w:rPr>
          <w:rFonts w:hint="eastAsia"/>
        </w:rPr>
        <w:t>。</w:t>
      </w:r>
    </w:p>
    <w:p>
      <w:pPr>
        <w:ind w:firstLine="480" w:firstLineChars="200"/>
      </w:pPr>
      <w:r>
        <w:t>一个词的意义是由它出现的上下文承载的。为了利用这个假设，我们可以设置一个预测任务:给定一个上下文，预测这个词。通过训练神经网络进行准确预测而获得的权重，成为每个单词的替代表示:一个向量，它捕获了单词出现的所有上下文。这种方法在NLP中取得了惊人的结果，单词之间的语义关系可以近似地对应于向量之间的算术关系，例如向量(较短)</w:t>
      </w:r>
      <w:r>
        <w:rPr>
          <w:rFonts w:hint="eastAsia" w:ascii="微软雅黑" w:hAnsi="微软雅黑" w:eastAsia="微软雅黑" w:cs="微软雅黑"/>
        </w:rPr>
        <w:t>−</w:t>
      </w:r>
      <w:r>
        <w:t>向量(最短)+向量(较长)≈向量(最长)。</w:t>
      </w:r>
    </w:p>
    <w:p/>
    <w:p>
      <w:pPr>
        <w:ind w:firstLine="480" w:firstLineChars="200"/>
      </w:pPr>
      <w:r>
        <w:t>我们将描述一个用于适应SQL查询的表示学习的框架。我们首先考虑一种基线方法，使用由SQL查询字符串的令牌构造的术语向量表示。然后，我们考虑使用与基于文本的方法相同的预测任务来捕获语义的直接方法</w:t>
      </w:r>
      <w:r>
        <w:rPr>
          <w:rFonts w:hint="eastAsia"/>
        </w:rPr>
        <w:t>。</w:t>
      </w:r>
      <w:r>
        <w:t>然后，我们考虑预处理策略来改进该方法，包括使用查询计划而不是SQL的原始文本。最后，我们提出了一种基于长短期记忆网络(LSTM)的方法，该方法允许我们避免明确定义要使用的上下文的大小，从而更好地适应不同的查询。</w:t>
      </w:r>
    </w:p>
    <w:p/>
    <w:p>
      <w:r>
        <w:t>预处理:查询计划模板</w:t>
      </w:r>
    </w:p>
    <w:p>
      <w:pPr>
        <w:ind w:firstLine="480" w:firstLineChars="200"/>
      </w:pPr>
      <w:r>
        <w:t>改进记号向量表示的一种方法是计算优化计划的向量表示，而不是原始SQL文本。如果目标是捕获查询的语义，这种策略有优点也有缺点。在SQL中表达查询的方式有很多变化(例如，使用join…在…与WHERE子句)。对于某些工作负载分析任务，这些变化可能成为混淆因素，因为两个等效查询可以产生非常不同的表示。</w:t>
      </w:r>
    </w:p>
    <w:p>
      <w:pPr>
        <w:ind w:firstLine="480" w:firstLineChars="200"/>
      </w:pPr>
      <w:r>
        <w:t>原始SQL文本和优化的计划都包含作为表达式和谓词一部分的文字值。这些文字值通常不带意义，因此可能会模糊我们希望为许多任务识别的表达式结构。删除这些值可以潜在地提高语义任务的学习表征的性能，因为在大多数情况下，仅通过单个字面量变化的查询被认为是相同的。因此，我们从查询计划中删除字面量和常量值，并学习结果查询计划模板(QPT)的表示。</w:t>
      </w:r>
    </w:p>
    <w:p/>
    <w:p>
      <w:pPr>
        <w:ind w:firstLine="480" w:firstLineChars="200"/>
      </w:pPr>
      <w:r>
        <w:t>在去除字面量和常量之后，我们从数据库中获得了一个优化的查询计划，其中还包含了每个操作符的估计结果大小和估计运行时间。该计划以XML文档的形式表示。在学习表示之前，我们从XML中删除了尖括号和其他语法特征，但我们发现这种转换并没有显著影响结果。</w:t>
      </w:r>
    </w:p>
    <w:p/>
    <w:p>
      <w:pPr>
        <w:ind w:firstLine="480" w:firstLineChars="200"/>
      </w:pPr>
      <w:r>
        <w:rPr>
          <w:rFonts w:hint="eastAsia"/>
        </w:rPr>
        <w:t>虽然</w:t>
      </w:r>
      <w:r>
        <w:t>token-frequency向量在概念上是直接的，并且可以作为适当</w:t>
      </w:r>
      <w:r>
        <w:rPr>
          <w:rFonts w:hint="eastAsia"/>
        </w:rPr>
        <w:t>的基线，但它</w:t>
      </w:r>
      <w:r>
        <w:t>忽略了查询中的所有上下文信息。学习单词在一个文档向量表示语料库在上下文预测下一个单词,然后得到一个向量表示更大的语义单位(句子、段落、文档)通过添加一个向量代表每个上下文的段落作为额外的“单词”提供内存上下文窗口(参见图3)。这个虚拟的学习向量词是用来表示整个段落。以这种方式学习的向量已被证明在情感分类和聚类任务中表现得非常好。</w:t>
      </w:r>
    </w:p>
    <w:p/>
    <w:p>
      <w:r>
        <w:drawing>
          <wp:inline distT="0" distB="0" distL="0" distR="0">
            <wp:extent cx="5274310" cy="2646680"/>
            <wp:effectExtent l="0" t="0" r="13970" b="5080"/>
            <wp:docPr id="1031943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43115" name="图片 1"/>
                    <pic:cNvPicPr>
                      <a:picLocks noChangeAspect="1"/>
                    </pic:cNvPicPr>
                  </pic:nvPicPr>
                  <pic:blipFill>
                    <a:blip r:embed="rId24"/>
                    <a:stretch>
                      <a:fillRect/>
                    </a:stretch>
                  </pic:blipFill>
                  <pic:spPr>
                    <a:xfrm>
                      <a:off x="0" y="0"/>
                      <a:ext cx="5274310" cy="2646680"/>
                    </a:xfrm>
                    <a:prstGeom prst="rect">
                      <a:avLst/>
                    </a:prstGeom>
                  </pic:spPr>
                </pic:pic>
              </a:graphicData>
            </a:graphic>
          </wp:inline>
        </w:drawing>
      </w:r>
    </w:p>
    <w:p>
      <w:r>
        <w:t>SELECT子句中的属性引用对应于GROUPBY子句中的属性引用，但两者之间可能存在任意级别的嵌套。其次，查询的长度在特别的工作负载中变化很大</w:t>
      </w:r>
      <w:r>
        <w:rPr>
          <w:rFonts w:hint="eastAsia"/>
        </w:rPr>
        <w:t>。</w:t>
      </w:r>
    </w:p>
    <w:p/>
    <w:p>
      <w:pPr>
        <w:ind w:firstLine="480" w:firstLineChars="200"/>
      </w:pPr>
      <w:r>
        <w:t>为了避免设置上下文大小，我们可以使用长短期记忆(LSTM)网络，这是一种改进的循环神经网络(RNN)，它可以自动学习要记住多少上下文和要忘记多少上下文，从而消除对固定上下文大小的依赖(并避免梯度爆炸或消失问题)。lstm已经成功地应用于句子分类、句子之间的语义相似度和情感分析。</w:t>
      </w:r>
    </w:p>
    <w:p/>
    <w:p>
      <w:pPr>
        <w:jc w:val="center"/>
      </w:pPr>
      <w:r>
        <w:drawing>
          <wp:inline distT="0" distB="0" distL="0" distR="0">
            <wp:extent cx="2287270" cy="1753870"/>
            <wp:effectExtent l="0" t="0" r="13970" b="13970"/>
            <wp:docPr id="164527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7139" name="图片 1"/>
                    <pic:cNvPicPr>
                      <a:picLocks noChangeAspect="1"/>
                    </pic:cNvPicPr>
                  </pic:nvPicPr>
                  <pic:blipFill>
                    <a:blip r:embed="rId25"/>
                    <a:stretch>
                      <a:fillRect/>
                    </a:stretch>
                  </pic:blipFill>
                  <pic:spPr>
                    <a:xfrm>
                      <a:off x="0" y="0"/>
                      <a:ext cx="2294561" cy="1759811"/>
                    </a:xfrm>
                    <a:prstGeom prst="rect">
                      <a:avLst/>
                    </a:prstGeom>
                  </pic:spPr>
                </pic:pic>
              </a:graphicData>
            </a:graphic>
          </wp:inline>
        </w:drawing>
      </w:r>
    </w:p>
    <w:p/>
    <w:p>
      <w:pPr>
        <w:ind w:firstLine="480" w:firstLineChars="200"/>
      </w:pPr>
      <w:r>
        <w:t>网络的LSTM部分对查询进行编码，网络的后半部分随后使用这种编码对查询计划类型进行分类。通过使用最终LSTM单元的隐藏状态)来训练网络，以重现查询的模板化计划类型</w:t>
      </w:r>
      <w:r>
        <w:rPr>
          <w:rFonts w:hint="eastAsia"/>
        </w:rPr>
        <w:t>。</w:t>
      </w:r>
    </w:p>
    <w:p>
      <w:pPr>
        <w:ind w:firstLine="480" w:firstLineChars="200"/>
      </w:pPr>
      <w:r>
        <w:t>LSTM分类器的训练方法是依次将预处理查询中的单词输入网络，每次输入一个单词，以预测与样本相关的类标签。LSTM网络不仅学习样本的编码，还学习与样本相关的上下文窗口，因为遗忘门通过每一步缩放输出。网络上的最终隐藏状态(hi)为我们提供了样本的编码，该编码通过另一个完全连接的线性层传播，该层具有与类数相同的维数，然后进行softmax操作以获得预测的类概率。一旦这个网络被训练，查询的嵌入式表示可以通过将查询传递给网络，完成网络上的前向传递，并使用最终LSTM单元的隐藏状态作为学习到的向量表示来计算。</w:t>
      </w:r>
    </w:p>
    <w:p>
      <w:r>
        <w:t>由于顺序LSTM编码器需要线性化的输入，因此可能无法充分利用查询计划或查询计划模板的层次结构。通过聚合来自许多子节点的信息来实现更丰富的网络拓扑结构。</w:t>
      </w:r>
    </w:p>
    <w:p>
      <w:pPr>
        <w:ind w:firstLine="480" w:firstLineChars="200"/>
      </w:pPr>
      <w:r>
        <w:t>与顺序LSTM网络一样，树状LSTM网络包含一个存储单元ct、一个隐藏状态ht、一个输入门it、一个遗忘门ft和一个输出门ot。从门控单元的输入和单元状态更新的方式中可以观察到与顺序LSTM的区别。另外，每个子节点j都有自己的遗忘门fjk，而不是一个遗忘门。树状LSTM选择性地聚合来自多个子节点的输出，并将其传播到树中。</w:t>
      </w:r>
    </w:p>
    <w:p/>
    <w:p>
      <w:pPr>
        <w:jc w:val="center"/>
      </w:pPr>
      <w:r>
        <w:drawing>
          <wp:inline distT="0" distB="0" distL="0" distR="0">
            <wp:extent cx="4053840" cy="2301240"/>
            <wp:effectExtent l="0" t="0" r="0" b="0"/>
            <wp:docPr id="170125313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53137" name="图片 1" descr="图示, 工程绘图&#10;&#10;描述已自动生成"/>
                    <pic:cNvPicPr>
                      <a:picLocks noChangeAspect="1"/>
                    </pic:cNvPicPr>
                  </pic:nvPicPr>
                  <pic:blipFill>
                    <a:blip r:embed="rId26"/>
                    <a:stretch>
                      <a:fillRect/>
                    </a:stretch>
                  </pic:blipFill>
                  <pic:spPr>
                    <a:xfrm>
                      <a:off x="0" y="0"/>
                      <a:ext cx="4054191" cy="2301439"/>
                    </a:xfrm>
                    <a:prstGeom prst="rect">
                      <a:avLst/>
                    </a:prstGeom>
                  </pic:spPr>
                </pic:pic>
              </a:graphicData>
            </a:graphic>
          </wp:inline>
        </w:drawing>
      </w:r>
    </w:p>
    <w:p/>
    <w:p>
      <w:pPr>
        <w:ind w:firstLine="480" w:firstLineChars="200"/>
      </w:pPr>
      <w:r>
        <w:t>与序列LSTM网络一样，我们通过将查询计划或查询计划模板作为输入样本，并使用LSTM的输出来预测模板的类型，从而训练树LSTM。</w:t>
      </w:r>
    </w:p>
    <w:p/>
    <w:p>
      <w:pPr>
        <w:ind w:firstLine="480" w:firstLineChars="200"/>
      </w:pPr>
      <w:r>
        <w:t>在大型共享查询语料库上预训练模型，然后在各种更专业的情况下重用训练好的模型，就像NLP应用程序和图像分析应用程序经常重用在大型文本和图像语料库上预训练的模型一样。我们将对这种迁移学习方法的权衡分析留到未来的工作中。</w:t>
      </w:r>
    </w:p>
    <w:p/>
    <w:p>
      <w:pPr>
        <w:jc w:val="center"/>
      </w:pPr>
      <w:r>
        <w:drawing>
          <wp:inline distT="0" distB="0" distL="0" distR="0">
            <wp:extent cx="5274310" cy="2683510"/>
            <wp:effectExtent l="0" t="0" r="13970" b="13970"/>
            <wp:docPr id="277217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7773" name="图片 1"/>
                    <pic:cNvPicPr>
                      <a:picLocks noChangeAspect="1"/>
                    </pic:cNvPicPr>
                  </pic:nvPicPr>
                  <pic:blipFill>
                    <a:blip r:embed="rId27"/>
                    <a:stretch>
                      <a:fillRect/>
                    </a:stretch>
                  </pic:blipFill>
                  <pic:spPr>
                    <a:xfrm>
                      <a:off x="0" y="0"/>
                      <a:ext cx="5274310" cy="2683510"/>
                    </a:xfrm>
                    <a:prstGeom prst="rect">
                      <a:avLst/>
                    </a:prstGeom>
                  </pic:spPr>
                </pic:pic>
              </a:graphicData>
            </a:graphic>
          </wp:inline>
        </w:drawing>
      </w:r>
    </w:p>
    <w:p/>
    <w:p/>
    <w:p>
      <w:pPr>
        <w:ind w:firstLine="480" w:firstLineChars="200"/>
      </w:pPr>
      <w:r>
        <w:rPr>
          <w:rFonts w:hint="eastAsia"/>
        </w:rPr>
        <w:t>论文</w:t>
      </w:r>
      <w:r>
        <w:t>介绍了Query2Vec，这是一个使用NLP方法进行通用工作负载分析的通用技术家族。这种方法自动捕获查询工作负载中存在的结构模式，完全消除了对工作负载分析任务的专门语法特征工程和特殊算法的需求</w:t>
      </w:r>
      <w:r>
        <w:rPr>
          <w:rFonts w:hint="eastAsia"/>
        </w:rPr>
        <w:t>。</w:t>
      </w:r>
    </w:p>
    <w:p/>
    <w:p/>
    <w:p/>
    <w:p/>
    <w:p/>
    <w:p/>
    <w:p/>
    <w:p/>
    <w:p/>
    <w:p/>
    <w:p/>
    <w:p/>
    <w:p>
      <w:pPr>
        <w:widowControl w:val="0"/>
        <w:numPr>
          <w:ilvl w:val="0"/>
          <w:numId w:val="0"/>
        </w:numPr>
        <w:spacing w:line="300" w:lineRule="auto"/>
        <w:jc w:val="both"/>
        <w:rPr>
          <w:rFonts w:hint="default"/>
          <w:lang w:val="en-US" w:eastAsia="zh-CN"/>
        </w:rPr>
      </w:pPr>
    </w:p>
    <w:p>
      <w:pPr>
        <w:widowControl w:val="0"/>
        <w:numPr>
          <w:ilvl w:val="0"/>
          <w:numId w:val="0"/>
        </w:numPr>
        <w:spacing w:line="300" w:lineRule="auto"/>
        <w:jc w:val="both"/>
        <w:rPr>
          <w:rFonts w:hint="default"/>
          <w:lang w:val="en-US" w:eastAsia="zh-CN"/>
        </w:rPr>
      </w:pPr>
    </w:p>
    <w:p>
      <w:pPr>
        <w:widowControl w:val="0"/>
        <w:numPr>
          <w:ilvl w:val="0"/>
          <w:numId w:val="0"/>
        </w:numPr>
        <w:spacing w:line="300" w:lineRule="auto"/>
        <w:jc w:val="both"/>
        <w:rPr>
          <w:rFonts w:hint="default"/>
          <w:lang w:val="en-US" w:eastAsia="zh-CN"/>
        </w:rPr>
      </w:pPr>
    </w:p>
    <w:p>
      <w:pPr>
        <w:widowControl w:val="0"/>
        <w:numPr>
          <w:ilvl w:val="0"/>
          <w:numId w:val="0"/>
        </w:numPr>
        <w:spacing w:line="300" w:lineRule="auto"/>
        <w:jc w:val="both"/>
        <w:rPr>
          <w:rFonts w:hint="default"/>
          <w:lang w:val="en-US" w:eastAsia="zh-CN"/>
        </w:rPr>
      </w:pPr>
    </w:p>
    <w:p>
      <w:pPr>
        <w:widowControl w:val="0"/>
        <w:numPr>
          <w:ilvl w:val="0"/>
          <w:numId w:val="0"/>
        </w:numPr>
        <w:spacing w:line="300" w:lineRule="auto"/>
        <w:jc w:val="both"/>
        <w:rPr>
          <w:rFonts w:hint="default"/>
          <w:lang w:val="en-US" w:eastAsia="zh-CN"/>
        </w:rPr>
      </w:pPr>
    </w:p>
    <w:p>
      <w:pPr>
        <w:widowControl w:val="0"/>
        <w:numPr>
          <w:ilvl w:val="0"/>
          <w:numId w:val="0"/>
        </w:numPr>
        <w:spacing w:line="300" w:lineRule="auto"/>
        <w:jc w:val="both"/>
        <w:rPr>
          <w:rFonts w:hint="default"/>
          <w:lang w:val="en-US" w:eastAsia="zh-CN"/>
        </w:rPr>
      </w:pPr>
    </w:p>
    <w:bookmarkEnd w:id="26"/>
    <w:p>
      <w:pPr>
        <w:pStyle w:val="2"/>
        <w:bidi w:val="0"/>
        <w:rPr>
          <w:rFonts w:hint="default" w:eastAsia="黑体"/>
          <w:lang w:val="en-US" w:eastAsia="zh-CN"/>
        </w:rPr>
      </w:pPr>
      <w:bookmarkStart w:id="27" w:name="_Toc27289"/>
      <w:r>
        <w:rPr>
          <w:rFonts w:hint="eastAsia"/>
          <w:lang w:val="en-US" w:eastAsia="zh-CN"/>
        </w:rPr>
        <w:t>第7章 基于启发式的负载压缩</w:t>
      </w:r>
      <w:bookmarkEnd w:id="27"/>
    </w:p>
    <w:p>
      <w:pPr>
        <w:ind w:firstLine="480" w:firstLineChars="200"/>
      </w:pPr>
      <w:r>
        <w:t>在本文中，我们提出了一种新的工作负 载压缩算法ISUM，它基于两个关键思想:当选择查询子集进行索引调 优时，用于估计输入工作负载性能改进的低开销技术;以及在选择要 调优的查询集时，通过避免查询之间的两两比较，在工作负载中简明 地表示信息的新方法，从而提高可伸缩性。ISUM对输入工作负载的中值和最大性能改进分别提高了1.4 倍和2倍。</w:t>
      </w:r>
    </w:p>
    <w:p/>
    <w:p>
      <w:pPr>
        <w:ind w:firstLine="480" w:firstLineChars="200"/>
      </w:pPr>
      <w:r>
        <w:rPr>
          <w:rFonts w:hint="eastAsia"/>
        </w:rPr>
        <w:t>之前的文章</w:t>
      </w:r>
      <w:r>
        <w:t>提出了一种基于聚类的方法，将共享相 同模板的查询实例分组</w:t>
      </w:r>
      <w:r>
        <w:rPr>
          <w:rFonts w:hint="eastAsia"/>
        </w:rPr>
        <w:t>，</w:t>
      </w:r>
      <w:r>
        <w:t>然后使 用距离函数将同一组内的实例聚类，该函数量化了当一个实例的索引 被选择而不是另一个实例时的性能损失。然后，通过从每个集群中均 匀抽样来选择压缩工作负载中的查询。这种方法有两个问题。首先， 由于查询之间的两两比较，当每组都有大量实例时，聚类可能是低效 的。其次，我们观察到，真实的工作负载 可能具有比所需压缩工作负载大小多得多的独特模板。对于这 种情况，所提出的距离函数无法量化具有不同模板的查询之间 的相似性，当我们无法为每个模板选择至少一个实例时，这种 方法的有效性就会降低。</w:t>
      </w:r>
    </w:p>
    <w:p/>
    <w:p>
      <w:pPr>
        <w:ind w:firstLine="480" w:firstLineChars="200"/>
      </w:pPr>
      <w:r>
        <w:rPr>
          <w:rFonts w:hint="eastAsia"/>
        </w:rPr>
        <w:t>在此篇论文中，</w:t>
      </w:r>
      <w:r>
        <w:t>我们开发了ISUM1，一种高效和 可扩展的工作负载摘要技术。ISUM可以产生更好的索引建议</w:t>
      </w:r>
      <w:r>
        <w:rPr>
          <w:rFonts w:hint="eastAsia"/>
        </w:rPr>
        <w:t>。</w:t>
      </w:r>
      <w:r>
        <w:t>首先，我们开发了一种新技术，在选择一个查询子集进行调优 时，可以有效地估计对输入工作负载的性能改进。我们表明， 估计的性能改进与优化器对输入工作负载的估计改进高度相关。 为了能够做到这一点，我们将每个查询表示为一组特征，这样 两个具有相似特征值的查询将可能导致相似的索引集。这种表 示也允许我们用不同的模板来量化查询之间的相似性，从而解 决了中的距离函数的问题。仅基于相似 性选择查询并不总是有效;相反，所选择的查询应该更类似于工 作负载中那些在添加索引时具有较高性能改进潜力的查询</w:t>
      </w:r>
      <w:r>
        <w:rPr>
          <w:rFonts w:hint="eastAsia"/>
        </w:rPr>
        <w:t>。</w:t>
      </w:r>
      <w:r>
        <w:t>为 了提高效率，我们开发了一种摘要技术，将查询级特征聚合为 工作负载级特征，以便对具有较高性能改进潜力的查询特征赋 予更高的权重。单一的工作负载级表示允许在不执行两两比较 的情况下测量每个查询与输入工作负载的相似性，从而允许我 们开发一个快速的线性时间算法。我们提出了一个理论和经验 分析，以表明线性时间算法与all-pairs算法相比，在估计改进的 准确性方面有界和小损失。</w:t>
      </w:r>
    </w:p>
    <w:p/>
    <w:p/>
    <w:p>
      <w:pPr>
        <w:ind w:firstLine="480" w:firstLineChars="200"/>
      </w:pPr>
      <w:r>
        <w:t>我们在多个真实和合成工作负载上使用最先进的工作负载 压缩技术对ISUM进行了广泛的评估。我们的结果表明，对于相 同的压缩工作负载大小，与以前的技术相比，ISUM的性能改进 中位数为1.4倍，最大为2倍。此外，给定由查询及其成本组成的 输入工作负载，与压缩工作负载的调优时间相比，选择压缩工 作负载的时间很小(&lt; 1%)。此外，我们通过改变工作负载中查询 的复杂性、每个模板的实例数量以及索引的配置大小来评估 ISUM，并发现ISUM的性能更优</w:t>
      </w:r>
      <w:r>
        <w:rPr>
          <w:rFonts w:hint="eastAsia"/>
        </w:rPr>
        <w:t>。</w:t>
      </w:r>
    </w:p>
    <w:p/>
    <w:p>
      <w:pPr>
        <w:jc w:val="center"/>
      </w:pPr>
      <w:r>
        <w:drawing>
          <wp:inline distT="0" distB="0" distL="0" distR="0">
            <wp:extent cx="4093845" cy="1494790"/>
            <wp:effectExtent l="0" t="0" r="5715" b="13970"/>
            <wp:docPr id="1888808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8283" name="图片 1"/>
                    <pic:cNvPicPr>
                      <a:picLocks noChangeAspect="1"/>
                    </pic:cNvPicPr>
                  </pic:nvPicPr>
                  <pic:blipFill>
                    <a:blip r:embed="rId28"/>
                    <a:stretch>
                      <a:fillRect/>
                    </a:stretch>
                  </pic:blipFill>
                  <pic:spPr>
                    <a:xfrm>
                      <a:off x="0" y="0"/>
                      <a:ext cx="4101413" cy="1497637"/>
                    </a:xfrm>
                    <a:prstGeom prst="rect">
                      <a:avLst/>
                    </a:prstGeom>
                  </pic:spPr>
                </pic:pic>
              </a:graphicData>
            </a:graphic>
          </wp:inline>
        </w:drawing>
      </w:r>
    </w:p>
    <w:p/>
    <w:p>
      <w:pPr>
        <w:jc w:val="center"/>
      </w:pPr>
      <w:r>
        <w:drawing>
          <wp:inline distT="0" distB="0" distL="0" distR="0">
            <wp:extent cx="5274310" cy="1734185"/>
            <wp:effectExtent l="0" t="0" r="13970" b="3175"/>
            <wp:docPr id="831662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62737" name="图片 1"/>
                    <pic:cNvPicPr>
                      <a:picLocks noChangeAspect="1"/>
                    </pic:cNvPicPr>
                  </pic:nvPicPr>
                  <pic:blipFill>
                    <a:blip r:embed="rId29"/>
                    <a:stretch>
                      <a:fillRect/>
                    </a:stretch>
                  </pic:blipFill>
                  <pic:spPr>
                    <a:xfrm>
                      <a:off x="0" y="0"/>
                      <a:ext cx="5274310" cy="1734185"/>
                    </a:xfrm>
                    <a:prstGeom prst="rect">
                      <a:avLst/>
                    </a:prstGeom>
                  </pic:spPr>
                </pic:pic>
              </a:graphicData>
            </a:graphic>
          </wp:inline>
        </w:drawing>
      </w:r>
    </w:p>
    <w:p/>
    <w:p>
      <w:pPr>
        <w:ind w:firstLine="480" w:firstLineChars="200"/>
      </w:pPr>
      <w:r>
        <w:t>ISUM选择一个查询，如果它有很大可能降低添加索引的成 本，称为查询的效用，以及调优所选查询时获得的索引有很大 可能降低输入工作负载中其他查询的成本，称为查询的影响。如 前所述，调用优化器或使用索引顾问来确定索引或计算成本的减 少是昂贵的。相反，我们使用查询的成本和选择性等统计信息来 估计添加索引时查询成本降低的潜力。具体来说，一个具有更高 成本和更多的查询选择性过滤器在降低其成本方面具有更高的潜力。</w:t>
      </w:r>
    </w:p>
    <w:p/>
    <w:p>
      <w:pPr>
        <w:ind w:firstLine="480" w:firstLineChars="200"/>
      </w:pPr>
      <w:r>
        <w:t>我们提出了一种技术，将查询级别的信息汇总成 一个单一的工作负载级别的表示，称为摘要特征</w:t>
      </w:r>
      <w:r>
        <w:rPr>
          <w:rFonts w:hint="eastAsia"/>
        </w:rPr>
        <w:t>。</w:t>
      </w:r>
      <w:r>
        <w:t>我们创建摘要特征的关键思想是衡量一个查询的特征在工作负 载级别的重要性，这样具有高约简潜力的查询的特征在摘要特 征中具有更高的权重。单一的工作负载级表示允许在不进行两 两比较的情况下测量每个查询与输入工作负载的相似性，从而 允许我们开发一个显著更快的线性时间算法。</w:t>
      </w:r>
    </w:p>
    <w:p/>
    <w:p>
      <w:pPr>
        <w:ind w:firstLine="480" w:firstLineChars="200"/>
      </w:pPr>
      <w:r>
        <w:t>由于索引而降低查询成本的潜力通常取决于filter、 join、order-by和group-by操作符的成本以及filter和join操作符的 选择性。例如，如果这些操作符对查询成本的贡献很高，或者如 果过滤器和连接谓词的选择性较低，那么查询成本的降低可能很 高，因为索引可以帮助加速此类操作符。</w:t>
      </w:r>
    </w:p>
    <w:p/>
    <w:p>
      <w:pPr>
        <w:ind w:firstLine="480" w:firstLineChars="200"/>
      </w:pPr>
      <w:r>
        <w:t>我们将表的权重与附加因素结合起来，为单个 列分配权重。可索引列的重要性可以根据它们是作为filter/join 谓词的一部分出现，还是作为group-by/order-by子句出现而有所 不同。因此，衡量重要性的一种有效方法是计算一个列所属的候 选索引的比例。让D(TI)表示可以通过以不同顺序组合可索引列 来生成的可能候选索引的总数，D(TI，C)是D(TI)中包含可索引 列C的候选索引的比例。然后，Cbased列在其位置上的权重和对 应表的权重就可以计算为:</w:t>
      </w:r>
    </w:p>
    <w:p>
      <w:pPr>
        <w:jc w:val="center"/>
      </w:pPr>
      <w:r>
        <w:drawing>
          <wp:inline distT="0" distB="0" distL="0" distR="0">
            <wp:extent cx="2849880" cy="723900"/>
            <wp:effectExtent l="0" t="0" r="0" b="7620"/>
            <wp:docPr id="2080241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41034" name="图片 1"/>
                    <pic:cNvPicPr>
                      <a:picLocks noChangeAspect="1"/>
                    </pic:cNvPicPr>
                  </pic:nvPicPr>
                  <pic:blipFill>
                    <a:blip r:embed="rId30"/>
                    <a:stretch>
                      <a:fillRect/>
                    </a:stretch>
                  </pic:blipFill>
                  <pic:spPr>
                    <a:xfrm>
                      <a:off x="0" y="0"/>
                      <a:ext cx="2850127" cy="723963"/>
                    </a:xfrm>
                    <a:prstGeom prst="rect">
                      <a:avLst/>
                    </a:prstGeom>
                  </pic:spPr>
                </pic:pic>
              </a:graphicData>
            </a:graphic>
          </wp:inline>
        </w:drawing>
      </w:r>
    </w:p>
    <w:p/>
    <w:p>
      <w:pPr>
        <w:ind w:firstLine="480" w:firstLineChars="200"/>
      </w:pPr>
      <w:r>
        <w:t>我们将两个查询之间的相似性度量为其对应区域在这个空 间中的重叠，这样，两个查询区域之间的更高重叠会导致索引彼 此之间的更高相关性。一个压缩的工作负载可能由多个查询组成，因此， 一个查询的好处也取决于选择的其他查询。</w:t>
      </w:r>
    </w:p>
    <w:p/>
    <w:p>
      <w:pPr>
        <w:jc w:val="center"/>
      </w:pPr>
      <w:r>
        <w:drawing>
          <wp:inline distT="0" distB="0" distL="0" distR="0">
            <wp:extent cx="5274310" cy="2856865"/>
            <wp:effectExtent l="0" t="0" r="13970" b="8255"/>
            <wp:docPr id="24576359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63597" name="图片 1" descr="文本, 信件&#10;&#10;描述已自动生成"/>
                    <pic:cNvPicPr>
                      <a:picLocks noChangeAspect="1"/>
                    </pic:cNvPicPr>
                  </pic:nvPicPr>
                  <pic:blipFill>
                    <a:blip r:embed="rId31"/>
                    <a:stretch>
                      <a:fillRect/>
                    </a:stretch>
                  </pic:blipFill>
                  <pic:spPr>
                    <a:xfrm>
                      <a:off x="0" y="0"/>
                      <a:ext cx="5274310" cy="2856865"/>
                    </a:xfrm>
                    <a:prstGeom prst="rect">
                      <a:avLst/>
                    </a:prstGeom>
                  </pic:spPr>
                </pic:pic>
              </a:graphicData>
            </a:graphic>
          </wp:inline>
        </w:drawing>
      </w:r>
    </w:p>
    <w:p/>
    <w:p>
      <w:pPr>
        <w:jc w:val="center"/>
      </w:pPr>
      <w:r>
        <w:drawing>
          <wp:inline distT="0" distB="0" distL="0" distR="0">
            <wp:extent cx="5274310" cy="3764280"/>
            <wp:effectExtent l="0" t="0" r="13970" b="0"/>
            <wp:docPr id="1335546002"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6002" name="图片 1" descr="文本, 信件&#10;&#10;描述已自动生成"/>
                    <pic:cNvPicPr>
                      <a:picLocks noChangeAspect="1"/>
                    </pic:cNvPicPr>
                  </pic:nvPicPr>
                  <pic:blipFill>
                    <a:blip r:embed="rId32"/>
                    <a:stretch>
                      <a:fillRect/>
                    </a:stretch>
                  </pic:blipFill>
                  <pic:spPr>
                    <a:xfrm>
                      <a:off x="0" y="0"/>
                      <a:ext cx="5274310" cy="3764280"/>
                    </a:xfrm>
                    <a:prstGeom prst="rect">
                      <a:avLst/>
                    </a:prstGeom>
                  </pic:spPr>
                </pic:pic>
              </a:graphicData>
            </a:graphic>
          </wp:inline>
        </w:drawing>
      </w:r>
    </w:p>
    <w:p>
      <w:pPr>
        <w:jc w:val="center"/>
      </w:pPr>
    </w:p>
    <w:p>
      <w:pPr>
        <w:ind w:firstLine="480" w:firstLineChars="200"/>
      </w:pPr>
      <w:r>
        <w:t>在某些场景下，我们注意到工作负载可能由相同查询模板 的多个实例组成。因此，为其中一个实例选择的索引可能会使同一模 板中的所有实例受益，尽管受益的程度可能会根据谓词的选择性和查 询的成本而有所不同。对于这样的场景，我们注意到，将所选实例的 效用修改为输入工作负载中与所选实例具有相同模板的所有实例的总 效用更有效也更高效(算法4)。对于其余具有不匹配模板的查询，我 们按照与查询选择类似的方法计算它们的收益(算法5)。</w:t>
      </w:r>
    </w:p>
    <w:p/>
    <w:p>
      <w:pPr>
        <w:ind w:firstLine="480" w:firstLineChars="200"/>
      </w:pPr>
      <w:r>
        <w:t>我们看到，由于实例数量的变化，ISUM 受到的影响较小;然而，当我们改变实例数量时，基线的性能会 发生显著变化。例如，我们看到，随着我们添加更多实例， GSUM的改进有所增加，因为它能够在相似的查询之间进行区 分。另一方面，基于代价的方法的改进减少了，因为它从同一 个模板中选择了多个相似的实例，这对添加新索引没有帮助。 然而，ISUM性能相当好，因为它能够捕捉到这两种场景的最佳效果。</w:t>
      </w:r>
    </w:p>
    <w:p>
      <w:pPr>
        <w:ind w:firstLine="480" w:firstLineChars="200"/>
      </w:pPr>
      <w:r>
        <w:t>对于SPJ和复杂查询， 我们可以看到如图9a所示的类似趋势。然而，对于聚集查询， 我们看到的整体改进较少，不同算法之间的差异不显著，这表 明索引在提高此类查询性能方面的效果较差。</w:t>
      </w:r>
    </w:p>
    <w:p>
      <w:r>
        <w:rPr>
          <w:rFonts w:hint="eastAsia"/>
        </w:rPr>
        <w:t>不同方法的对比</w:t>
      </w:r>
    </w:p>
    <w:p>
      <w:r>
        <w:t>索引调优上的压缩工作负载应该导致导致输入工作负载的高性 能改进的索引。为了实现这一点，压缩技术应该选择与输入工 作负载中具有性能改进潜力的查询相似的查询。此外，该技术 非常高效。我们观察到，之前的工作负载压缩技术并不能有效 地捕捉到这两个需求。例如，基于采样的方法会错过那些导致 高性能改进但在工作负载中不太频繁的查询。这是因为抽样缺 乏关于查询结构和查询之间相似性的信息。另一方面，基于聚 类的方法被提出，将相似的查询分组，并从每个簇中 采样。不幸的是，聚类代价很高(查询数量为二次型)，因此不 能扩展到大的工作负载。此外，在这些技术中用于比较查询的距离函数在描述具有不同模板的查询之间的相似性方面效 果较差。</w:t>
      </w:r>
    </w:p>
    <w:p/>
    <w:p>
      <w:r>
        <w:t>之前的工作提出了诸如覆盖率、代表性和多 样性等指标来压缩工作负载。其中，GSUM与SQL工作 负载相关性最大。它使用了一种高效的贪心算法，在最大化工 作负载中特征(例如列)覆盖率的同时，也确保了汇总工作负载 具有代表性(。这种方法有 两个问题。首先，特征化以及覆盖和代表性指标的计算与与索 引调优更相关的特征是不相关的。例如，不是查询中的所有列 都能产生有用的索引。其次，它也不知道查询性能的潜在改进。 例如，相对于最小化摘要工作负载和原始工作负载分布之间的 差异，应该更重视那些可以导致性能大幅度提高的查询。提出了一种机器学习方法，通过训练一个专门用于SQL查询的 模型来压缩工作负载。然而，这种技术需要昂贵的预控制来训 练模型。此外，提出了一种新的SQL运算符，专门用于汇 总工作负载。然而，它也像基于聚类的方法一样受到二次复杂 度的影响。</w:t>
      </w:r>
    </w:p>
    <w:p/>
    <w:p/>
    <w:p>
      <w:r>
        <w:t>在这项工作中，我们开发了ISUM，这是一种高效的工作负载压缩算法，可以识别大型工作负载中的重要查询子集，以进行 可扩展的索引调优。与之前专注于语法相关性的工作负载压缩 不同，ISUM在选择查询时还考虑了性能改进的潜力。此外， 它引入了新的特定于索引的查询特征化和加权，有助于从索引 使用方面衡量查询之间的相似性。我们证明了ISUM是高效的， 并且与最先进的工作负载压缩技术相比，基于ISUM选择的查 询的推荐索引显着提高了输入工作负载的性能。</w:t>
      </w:r>
    </w:p>
    <w:p/>
    <w:p/>
    <w:p/>
    <w:p>
      <w:pPr>
        <w:ind w:firstLine="480" w:firstLineChars="200"/>
      </w:pPr>
      <w:r>
        <w:t>在数据库系 统中不断演化的系统使用模式可能会导致负载不平衡和性能回归， 这些可以通过监控系统使用模式来控制。 为了以一种原则性的方式构建这样的工作负载，我们形式化了工作负载的代表性和覆盖率的概念。压缩工作负载中的特征分布应该与目标分布相匹配，增加代表 性，并包括常见查询以及异常值，增加覆盖率。本文表明，以最 佳方式解决这个问题在计算上是困难的，并提出了一种新的贪婪 算法，提供近似保证。将所提出的技术与该问题空间中的既定算 法</w:t>
      </w:r>
      <w:r>
        <w:rPr>
          <w:rFonts w:hint="eastAsia"/>
          <w:lang w:val="en-US" w:eastAsia="zh-CN"/>
        </w:rPr>
        <w:t xml:space="preserve"> </w:t>
      </w:r>
      <w:r>
        <w:t>进行了比较，并展示了优势和关键权衡。</w:t>
      </w:r>
    </w:p>
    <w:p>
      <w:r>
        <w:t>随着商业部署每天为数十亿个查询提供服务，系统分析 的工作负载的大小迅速增加。我们建议使用较小的工作负载样本， 而不是使用工作负载的每个查询，同时在质量上不降低过程的结果。，我们考虑从典型数据库系统日志条目中派生的一组有限的特性。这些是从解析查询语句中派生出来的特性，我们选择:</w:t>
      </w:r>
    </w:p>
    <w:p>
      <w:pPr>
        <w:numPr>
          <w:ilvl w:val="0"/>
          <w:numId w:val="4"/>
        </w:numPr>
      </w:pPr>
      <w:r>
        <w:t>SELECT子句中的函数调用</w:t>
      </w:r>
    </w:p>
    <w:p>
      <w:pPr>
        <w:numPr>
          <w:ilvl w:val="0"/>
          <w:numId w:val="4"/>
        </w:numPr>
        <w:ind w:left="0" w:leftChars="0" w:firstLine="0" w:firstLineChars="0"/>
      </w:pPr>
      <w:r>
        <w:t>(子)查询的from子句中的表</w:t>
      </w:r>
    </w:p>
    <w:p>
      <w:pPr>
        <w:numPr>
          <w:ilvl w:val="0"/>
          <w:numId w:val="4"/>
        </w:numPr>
        <w:ind w:left="0" w:leftChars="0" w:firstLine="0" w:firstLineChars="0"/>
      </w:pPr>
      <w:r>
        <w:t>GROUP BY子句中的列</w:t>
      </w:r>
    </w:p>
    <w:p>
      <w:pPr>
        <w:numPr>
          <w:ilvl w:val="0"/>
          <w:numId w:val="4"/>
        </w:numPr>
        <w:ind w:left="0" w:leftChars="0" w:firstLine="0" w:firstLineChars="0"/>
      </w:pPr>
      <w:r>
        <w:t>ORDER BY子句中的列</w:t>
      </w:r>
    </w:p>
    <w:p>
      <w:r>
        <w:t>这些是描述查询性能的特征，我们选择:</w:t>
      </w:r>
    </w:p>
    <w:p>
      <w:pPr>
        <w:numPr>
          <w:ilvl w:val="0"/>
          <w:numId w:val="5"/>
        </w:numPr>
      </w:pPr>
      <w:r>
        <w:t>查询的总执行时间，</w:t>
      </w:r>
    </w:p>
    <w:p>
      <w:pPr>
        <w:numPr>
          <w:ilvl w:val="0"/>
          <w:numId w:val="5"/>
        </w:numPr>
        <w:ind w:left="0" w:leftChars="0" w:firstLine="0" w:firstLineChars="0"/>
      </w:pPr>
      <w:r>
        <w:t>查询的规划时间</w:t>
      </w:r>
    </w:p>
    <w:p>
      <w:pPr>
        <w:numPr>
          <w:ilvl w:val="0"/>
          <w:numId w:val="5"/>
        </w:numPr>
        <w:ind w:left="0" w:leftChars="0" w:firstLine="0" w:firstLineChars="0"/>
      </w:pPr>
      <w:r>
        <w:t>查询输入的总大小</w:t>
      </w:r>
    </w:p>
    <w:p>
      <w:pPr>
        <w:numPr>
          <w:ilvl w:val="0"/>
          <w:numId w:val="5"/>
        </w:numPr>
        <w:ind w:left="0" w:leftChars="0" w:firstLine="0" w:firstLineChars="0"/>
      </w:pPr>
      <w:r>
        <w:t>查询的总输出行</w:t>
      </w:r>
    </w:p>
    <w:p>
      <w:pPr>
        <w:numPr>
          <w:ilvl w:val="0"/>
          <w:numId w:val="5"/>
        </w:numPr>
        <w:ind w:left="0" w:leftChars="0" w:firstLine="0" w:firstLineChars="0"/>
      </w:pPr>
      <w:r>
        <w:t>执行查询花费的CPU时间</w:t>
      </w:r>
    </w:p>
    <w:p>
      <w:pPr>
        <w:numPr>
          <w:ilvl w:val="0"/>
          <w:numId w:val="5"/>
        </w:numPr>
        <w:ind w:left="0" w:leftChars="0" w:firstLine="0" w:firstLineChars="0"/>
      </w:pPr>
      <w:r>
        <w:t>从查询中解析的 连接数。</w:t>
      </w:r>
    </w:p>
    <w:p/>
    <w:p>
      <w:r>
        <w:t>在压缩工作量时，有几个需要考虑的因素很重要，这些因素 形成了丰富的设计空间。我们现在来描述这些desiderata以及 它们相应的权衡。</w:t>
      </w:r>
    </w:p>
    <w:p>
      <w:r>
        <w:rPr>
          <w:rFonts w:hint="eastAsia"/>
        </w:rPr>
        <w:t>1、</w:t>
      </w:r>
      <w:r>
        <w:t>高覆盖率。高覆盖率是可取的，以确保长尾特征值是压缩工 作负载的一部分。理想情况下，我们希望在一定的预算限制 下最大化覆盖率。</w:t>
      </w:r>
    </w:p>
    <w:p>
      <w:r>
        <w:rPr>
          <w:rFonts w:hint="eastAsia"/>
        </w:rPr>
        <w:t>2、</w:t>
      </w:r>
      <w:r>
        <w:t>高代表性。高代表性意味着压缩的工作负载必须忠实地重现 目标分布，这可以从输入工作负载的特征分布派生或由用户 指定。</w:t>
      </w:r>
    </w:p>
    <w:p>
      <w:r>
        <w:rPr>
          <w:rFonts w:hint="eastAsia"/>
        </w:rPr>
        <w:t>3、</w:t>
      </w:r>
      <w:r>
        <w:t>可定制性。通过代表性实现参数β。和覆盖率是相互竞 争的目标，这使得同时最大化两个指标的任务变得困难。例 如，简单的随机抽样实现了高代表性，但可能会错过长尾查 询。另一方面，集合覆盖算法最大化覆盖范围，但不会选择 特征已经被覆盖的查询。</w:t>
      </w:r>
    </w:p>
    <w:p>
      <w:r>
        <w:t>4</w:t>
      </w:r>
      <w:r>
        <w:rPr>
          <w:rFonts w:hint="eastAsia"/>
        </w:rPr>
        <w:t>、</w:t>
      </w:r>
      <w:r>
        <w:t>特定于用户的约束。用户可能希望在压缩工作负载的某些 属性上指定约束。</w:t>
      </w:r>
    </w:p>
    <w:p>
      <w:r>
        <w:rPr>
          <w:rFonts w:hint="eastAsia"/>
        </w:rPr>
        <w:t>5、</w:t>
      </w:r>
      <w:r>
        <w:t>可伸缩性。压缩工作负载的高效计算是任何在实践中部署的框 架的关键要求。理想情况下，压缩算法必须快速计算压缩工作 负载，并有效扩展到大型输入工作负载。这也将允许用户找到 正确的参数设置，以动态微调代表性和覆盖率权衡。</w:t>
      </w:r>
    </w:p>
    <w:p>
      <w:r>
        <w:rPr>
          <w:rFonts w:hint="eastAsia"/>
        </w:rPr>
        <w:t>6、</w:t>
      </w:r>
      <w:r>
        <w:t>增量计算。考虑一个用户，他想要分析工作负载是如何随着一 组特征的变化而变化的。对于这种情况，我们希望避免每天从 零开始计算压缩的工作负载;相反，最好是为每天创建一个摘要， 然后合并它们。换句话说，我们希望构建可合并的压缩工作负 载。</w:t>
      </w:r>
    </w:p>
    <w:p/>
    <w:p>
      <w:pPr>
        <w:jc w:val="center"/>
      </w:pPr>
      <w:r>
        <w:drawing>
          <wp:inline distT="0" distB="0" distL="0" distR="0">
            <wp:extent cx="4754880" cy="4290060"/>
            <wp:effectExtent l="0" t="0" r="0" b="7620"/>
            <wp:docPr id="923369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9472" name="图片 1"/>
                    <pic:cNvPicPr>
                      <a:picLocks noChangeAspect="1"/>
                    </pic:cNvPicPr>
                  </pic:nvPicPr>
                  <pic:blipFill>
                    <a:blip r:embed="rId33"/>
                    <a:stretch>
                      <a:fillRect/>
                    </a:stretch>
                  </pic:blipFill>
                  <pic:spPr>
                    <a:xfrm>
                      <a:off x="0" y="0"/>
                      <a:ext cx="4755292" cy="4290432"/>
                    </a:xfrm>
                    <a:prstGeom prst="rect">
                      <a:avLst/>
                    </a:prstGeom>
                  </pic:spPr>
                </pic:pic>
              </a:graphicData>
            </a:graphic>
          </wp:inline>
        </w:drawing>
      </w:r>
    </w:p>
    <w:p/>
    <w:p/>
    <w:p/>
    <w:p/>
    <w:p/>
    <w:p/>
    <w:p>
      <w:pPr>
        <w:pStyle w:val="2"/>
        <w:bidi w:val="0"/>
        <w:rPr>
          <w:rFonts w:hint="default" w:eastAsia="黑体"/>
          <w:lang w:val="en-US" w:eastAsia="zh-CN"/>
        </w:rPr>
      </w:pPr>
      <w:bookmarkStart w:id="28" w:name="_Toc5434"/>
      <w:r>
        <w:rPr>
          <w:rFonts w:hint="eastAsia"/>
          <w:lang w:val="en-US" w:eastAsia="zh-CN"/>
        </w:rPr>
        <w:t>第8章 实验</w:t>
      </w:r>
      <w:bookmarkEnd w:id="28"/>
    </w:p>
    <w:p>
      <w:pPr>
        <w:pStyle w:val="3"/>
        <w:spacing w:before="120" w:after="120"/>
        <w:rPr>
          <w:rFonts w:hint="eastAsia"/>
        </w:rPr>
      </w:pPr>
    </w:p>
    <w:p>
      <w:pPr>
        <w:pStyle w:val="3"/>
        <w:spacing w:before="120" w:after="120"/>
        <w:rPr>
          <w:rFonts w:hint="eastAsia"/>
        </w:rPr>
      </w:pPr>
      <w:bookmarkStart w:id="29" w:name="_Toc21953"/>
      <w:r>
        <w:rPr>
          <w:rFonts w:hint="eastAsia"/>
          <w:lang w:val="en-US" w:eastAsia="zh-CN"/>
        </w:rPr>
        <w:t>8</w:t>
      </w:r>
      <w:r>
        <w:rPr>
          <w:rFonts w:hint="eastAsia"/>
        </w:rPr>
        <w:t>.1</w:t>
      </w:r>
      <w:r>
        <w:rPr>
          <w:rFonts w:hint="eastAsia"/>
          <w:lang w:val="en-US" w:eastAsia="zh-CN"/>
        </w:rPr>
        <w:t xml:space="preserve"> </w:t>
      </w:r>
      <w:r>
        <w:rPr>
          <w:rFonts w:hint="eastAsia"/>
        </w:rPr>
        <w:t>实验设计</w:t>
      </w:r>
      <w:bookmarkEnd w:id="29"/>
    </w:p>
    <w:p>
      <w:pPr>
        <w:ind w:firstLine="1440" w:firstLineChars="600"/>
        <w:rPr>
          <w:rFonts w:hint="eastAsia"/>
          <w:lang w:val="en-US" w:eastAsia="zh-CN"/>
        </w:rPr>
      </w:pPr>
      <w:r>
        <w:rPr>
          <w:rFonts w:hint="eastAsia"/>
          <w:lang w:val="en-US" w:eastAsia="zh-CN"/>
        </w:rPr>
        <w:t>实现分层抽样，随机抽样，基于聚类的方法</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1随机抽样</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i/>
          <w:iCs/>
          <w:color w:val="A0A1A7"/>
          <w:kern w:val="0"/>
          <w:szCs w:val="21"/>
        </w:rPr>
        <w:t>--获取10%的随机样本数据</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SELECT</w:t>
      </w:r>
      <w:r>
        <w:rPr>
          <w:rFonts w:ascii="Consolas" w:hAnsi="Consolas" w:eastAsia="宋体" w:cs="宋体"/>
          <w:color w:val="5C5C5C"/>
          <w:kern w:val="0"/>
          <w:szCs w:val="21"/>
        </w:rPr>
        <w:t>t.*</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FROM</w:t>
      </w:r>
      <w:r>
        <w:rPr>
          <w:rFonts w:ascii="Consolas" w:hAnsi="Consolas" w:eastAsia="宋体" w:cs="宋体"/>
          <w:color w:val="5C5C5C"/>
          <w:kern w:val="0"/>
          <w:szCs w:val="21"/>
        </w:rPr>
        <w:t>&lt;t&gt;t</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WHERERAND</w:t>
      </w:r>
      <w:r>
        <w:rPr>
          <w:rFonts w:ascii="Consolas" w:hAnsi="Consolas" w:eastAsia="宋体" w:cs="宋体"/>
          <w:color w:val="5C5C5C"/>
          <w:kern w:val="0"/>
          <w:szCs w:val="21"/>
        </w:rPr>
        <w:t>()&lt;</w:t>
      </w:r>
      <w:r>
        <w:rPr>
          <w:rFonts w:ascii="Consolas" w:hAnsi="Consolas" w:eastAsia="宋体" w:cs="宋体"/>
          <w:color w:val="986801"/>
          <w:kern w:val="0"/>
          <w:szCs w:val="21"/>
        </w:rPr>
        <w:t>0.1</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SELECT</w:t>
      </w:r>
      <w:r>
        <w:rPr>
          <w:rFonts w:ascii="Consolas" w:hAnsi="Consolas" w:eastAsia="宋体" w:cs="宋体"/>
          <w:color w:val="5C5C5C"/>
          <w:kern w:val="0"/>
          <w:szCs w:val="21"/>
        </w:rPr>
        <w:t>TOP</w:t>
      </w:r>
      <w:r>
        <w:rPr>
          <w:rFonts w:ascii="Consolas" w:hAnsi="Consolas" w:eastAsia="宋体" w:cs="宋体"/>
          <w:color w:val="A626A4"/>
          <w:kern w:val="0"/>
          <w:szCs w:val="21"/>
        </w:rPr>
        <w:t>PERCENT</w:t>
      </w:r>
      <w:r>
        <w:rPr>
          <w:rFonts w:ascii="Consolas" w:hAnsi="Consolas" w:eastAsia="宋体" w:cs="宋体"/>
          <w:color w:val="5C5C5C"/>
          <w:kern w:val="0"/>
          <w:szCs w:val="21"/>
        </w:rPr>
        <w:t>t.*</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FROM</w:t>
      </w:r>
      <w:r>
        <w:rPr>
          <w:rFonts w:ascii="Consolas" w:hAnsi="Consolas" w:eastAsia="宋体" w:cs="宋体"/>
          <w:color w:val="5C5C5C"/>
          <w:kern w:val="0"/>
          <w:szCs w:val="21"/>
        </w:rPr>
        <w:t>&lt;T&gt;t</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ORDERBY</w:t>
      </w:r>
      <w:r>
        <w:rPr>
          <w:rFonts w:ascii="Consolas" w:hAnsi="Consolas" w:eastAsia="宋体" w:cs="宋体"/>
          <w:color w:val="5C5C5C"/>
          <w:kern w:val="0"/>
          <w:szCs w:val="21"/>
        </w:rPr>
        <w:t>NEWID()</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返回数据的</w:t>
      </w:r>
      <w:r>
        <w:rPr>
          <w:rFonts w:ascii="Consolas" w:hAnsi="Consolas" w:eastAsia="宋体" w:cs="宋体"/>
          <w:color w:val="986801"/>
          <w:kern w:val="0"/>
          <w:szCs w:val="21"/>
        </w:rPr>
        <w:t>10</w:t>
      </w:r>
      <w:r>
        <w:rPr>
          <w:rFonts w:ascii="Consolas" w:hAnsi="Consolas" w:eastAsia="宋体" w:cs="宋体"/>
          <w:color w:val="5C5C5C"/>
          <w:kern w:val="0"/>
          <w:szCs w:val="21"/>
        </w:rPr>
        <w:t>%</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SELECT</w:t>
      </w:r>
      <w:r>
        <w:rPr>
          <w:rFonts w:ascii="Consolas" w:hAnsi="Consolas" w:eastAsia="宋体" w:cs="宋体"/>
          <w:color w:val="5C5C5C"/>
          <w:kern w:val="0"/>
          <w:szCs w:val="21"/>
        </w:rPr>
        <w:t>t.*</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FROM</w:t>
      </w:r>
      <w:r>
        <w:rPr>
          <w:rFonts w:ascii="Consolas" w:hAnsi="Consolas" w:eastAsia="宋体" w:cs="宋体"/>
          <w:color w:val="5C5C5C"/>
          <w:kern w:val="0"/>
          <w:szCs w:val="21"/>
        </w:rPr>
        <w:t>&lt;t&gt;t</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WHERERAND</w:t>
      </w:r>
      <w:r>
        <w:rPr>
          <w:rFonts w:ascii="Consolas" w:hAnsi="Consolas" w:eastAsia="宋体" w:cs="宋体"/>
          <w:color w:val="5C5C5C"/>
          <w:kern w:val="0"/>
          <w:szCs w:val="21"/>
        </w:rPr>
        <w:t>(</w:t>
      </w:r>
      <w:r>
        <w:rPr>
          <w:rFonts w:ascii="Consolas" w:hAnsi="Consolas" w:eastAsia="宋体" w:cs="宋体"/>
          <w:color w:val="A626A4"/>
          <w:kern w:val="0"/>
          <w:szCs w:val="21"/>
        </w:rPr>
        <w:t>CHECKSUM</w:t>
      </w:r>
      <w:r>
        <w:rPr>
          <w:rFonts w:ascii="Consolas" w:hAnsi="Consolas" w:eastAsia="宋体" w:cs="宋体"/>
          <w:color w:val="5C5C5C"/>
          <w:kern w:val="0"/>
          <w:szCs w:val="21"/>
        </w:rPr>
        <w:t>(NEWID()))&lt;</w:t>
      </w:r>
      <w:r>
        <w:rPr>
          <w:rFonts w:ascii="Consolas" w:hAnsi="Consolas" w:eastAsia="宋体" w:cs="宋体"/>
          <w:color w:val="986801"/>
          <w:kern w:val="0"/>
          <w:szCs w:val="21"/>
        </w:rPr>
        <w:t>0.1</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这个查询为随机数生成器提供种子，每次调用时的种子都不同，以满足每次调用时对不同值的需求。</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986801"/>
          <w:kern w:val="0"/>
          <w:szCs w:val="21"/>
        </w:rPr>
        <w:t>2</w:t>
      </w:r>
      <w:r>
        <w:rPr>
          <w:rFonts w:ascii="Consolas" w:hAnsi="Consolas" w:eastAsia="宋体" w:cs="宋体"/>
          <w:color w:val="5C5C5C"/>
          <w:kern w:val="0"/>
          <w:szCs w:val="21"/>
        </w:rPr>
        <w:t>可重复的随机样本</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使用</w:t>
      </w:r>
      <w:r>
        <w:rPr>
          <w:rFonts w:ascii="Consolas" w:hAnsi="Consolas" w:eastAsia="宋体" w:cs="宋体"/>
          <w:color w:val="A626A4"/>
          <w:kern w:val="0"/>
          <w:szCs w:val="21"/>
        </w:rPr>
        <w:t>ID</w:t>
      </w:r>
      <w:r>
        <w:rPr>
          <w:rFonts w:ascii="Consolas" w:hAnsi="Consolas" w:eastAsia="宋体" w:cs="宋体"/>
          <w:color w:val="5C5C5C"/>
          <w:kern w:val="0"/>
          <w:szCs w:val="21"/>
        </w:rPr>
        <w:t>作为随机数生成器的种子：</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SELECT</w:t>
      </w:r>
      <w:r>
        <w:rPr>
          <w:rFonts w:ascii="Consolas" w:hAnsi="Consolas" w:eastAsia="宋体" w:cs="宋体"/>
          <w:color w:val="5C5C5C"/>
          <w:kern w:val="0"/>
          <w:szCs w:val="21"/>
        </w:rPr>
        <w:t>t.*</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FROM</w:t>
      </w:r>
      <w:r>
        <w:rPr>
          <w:rFonts w:ascii="Consolas" w:hAnsi="Consolas" w:eastAsia="宋体" w:cs="宋体"/>
          <w:color w:val="5C5C5C"/>
          <w:kern w:val="0"/>
          <w:szCs w:val="21"/>
        </w:rPr>
        <w:t>&lt;t&gt;t</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WHERERAND</w:t>
      </w:r>
      <w:r>
        <w:rPr>
          <w:rFonts w:ascii="Consolas" w:hAnsi="Consolas" w:eastAsia="宋体" w:cs="宋体"/>
          <w:color w:val="5C5C5C"/>
          <w:kern w:val="0"/>
          <w:szCs w:val="21"/>
        </w:rPr>
        <w:t>(</w:t>
      </w:r>
      <w:r>
        <w:rPr>
          <w:rFonts w:ascii="Consolas" w:hAnsi="Consolas" w:eastAsia="宋体" w:cs="宋体"/>
          <w:color w:val="A626A4"/>
          <w:kern w:val="0"/>
          <w:szCs w:val="21"/>
        </w:rPr>
        <w:t>id</w:t>
      </w:r>
      <w:r>
        <w:rPr>
          <w:rFonts w:ascii="Consolas" w:hAnsi="Consolas" w:eastAsia="宋体" w:cs="宋体"/>
          <w:color w:val="5C5C5C"/>
          <w:kern w:val="0"/>
          <w:szCs w:val="21"/>
        </w:rPr>
        <w:t>)&lt;</w:t>
      </w:r>
      <w:r>
        <w:rPr>
          <w:rFonts w:ascii="Consolas" w:hAnsi="Consolas" w:eastAsia="宋体" w:cs="宋体"/>
          <w:color w:val="986801"/>
          <w:kern w:val="0"/>
          <w:szCs w:val="21"/>
        </w:rPr>
        <w:t>0.1</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每次输入某个</w:t>
      </w:r>
      <w:r>
        <w:rPr>
          <w:rFonts w:ascii="Consolas" w:hAnsi="Consolas" w:eastAsia="宋体" w:cs="宋体"/>
          <w:color w:val="A626A4"/>
          <w:kern w:val="0"/>
          <w:szCs w:val="21"/>
        </w:rPr>
        <w:t>ID</w:t>
      </w:r>
      <w:r>
        <w:rPr>
          <w:rFonts w:ascii="Consolas" w:hAnsi="Consolas" w:eastAsia="宋体" w:cs="宋体"/>
          <w:color w:val="5C5C5C"/>
          <w:kern w:val="0"/>
          <w:szCs w:val="21"/>
        </w:rPr>
        <w:t>时，都会生成同样的随机数，为了获取不同的样本，可以修改种子：</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WHERERAND</w:t>
      </w:r>
      <w:r>
        <w:rPr>
          <w:rFonts w:ascii="Consolas" w:hAnsi="Consolas" w:eastAsia="宋体" w:cs="宋体"/>
          <w:color w:val="5C5C5C"/>
          <w:kern w:val="0"/>
          <w:szCs w:val="21"/>
        </w:rPr>
        <w:t>(</w:t>
      </w:r>
      <w:r>
        <w:rPr>
          <w:rFonts w:ascii="Consolas" w:hAnsi="Consolas" w:eastAsia="宋体" w:cs="宋体"/>
          <w:color w:val="A626A4"/>
          <w:kern w:val="0"/>
          <w:szCs w:val="21"/>
        </w:rPr>
        <w:t>id</w:t>
      </w:r>
      <w:r>
        <w:rPr>
          <w:rFonts w:ascii="Consolas" w:hAnsi="Consolas" w:eastAsia="宋体" w:cs="宋体"/>
          <w:color w:val="5C5C5C"/>
          <w:kern w:val="0"/>
          <w:szCs w:val="21"/>
        </w:rPr>
        <w:t>+</w:t>
      </w:r>
      <w:r>
        <w:rPr>
          <w:rFonts w:ascii="Consolas" w:hAnsi="Consolas" w:eastAsia="宋体" w:cs="宋体"/>
          <w:color w:val="986801"/>
          <w:kern w:val="0"/>
          <w:szCs w:val="21"/>
        </w:rPr>
        <w:t>1</w:t>
      </w:r>
      <w:r>
        <w:rPr>
          <w:rFonts w:ascii="Consolas" w:hAnsi="Consolas" w:eastAsia="宋体" w:cs="宋体"/>
          <w:color w:val="5C5C5C"/>
          <w:kern w:val="0"/>
          <w:szCs w:val="21"/>
        </w:rPr>
        <w:t>)&lt;</w:t>
      </w:r>
      <w:r>
        <w:rPr>
          <w:rFonts w:ascii="Consolas" w:hAnsi="Consolas" w:eastAsia="宋体" w:cs="宋体"/>
          <w:color w:val="986801"/>
          <w:kern w:val="0"/>
          <w:szCs w:val="21"/>
        </w:rPr>
        <w:t>0.1</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另一个方法是基于ROW_NUMBER()的伪随机数生成器。</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WITH</w:t>
      </w:r>
      <w:r>
        <w:rPr>
          <w:rFonts w:ascii="Consolas" w:hAnsi="Consolas" w:eastAsia="宋体" w:cs="宋体"/>
          <w:color w:val="5C5C5C"/>
          <w:kern w:val="0"/>
          <w:szCs w:val="21"/>
        </w:rPr>
        <w:t>t</w:t>
      </w:r>
      <w:r>
        <w:rPr>
          <w:rFonts w:ascii="Consolas" w:hAnsi="Consolas" w:eastAsia="宋体" w:cs="宋体"/>
          <w:color w:val="A626A4"/>
          <w:kern w:val="0"/>
          <w:szCs w:val="21"/>
        </w:rPr>
        <w:t>as</w:t>
      </w:r>
      <w:r>
        <w:rPr>
          <w:rFonts w:ascii="Consolas" w:hAnsi="Consolas" w:eastAsia="宋体" w:cs="宋体"/>
          <w:color w:val="5C5C5C"/>
          <w:kern w:val="0"/>
          <w:szCs w:val="21"/>
        </w:rPr>
        <w:t>(</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SELECT</w:t>
      </w:r>
      <w:r>
        <w:rPr>
          <w:rFonts w:ascii="Consolas" w:hAnsi="Consolas" w:eastAsia="宋体" w:cs="宋体"/>
          <w:color w:val="5C5C5C"/>
          <w:kern w:val="0"/>
          <w:szCs w:val="21"/>
        </w:rPr>
        <w:t>t.*,ROW_NUMBER()</w:t>
      </w:r>
      <w:r>
        <w:rPr>
          <w:rFonts w:ascii="Consolas" w:hAnsi="Consolas" w:eastAsia="宋体" w:cs="宋体"/>
          <w:color w:val="A626A4"/>
          <w:kern w:val="0"/>
          <w:szCs w:val="21"/>
        </w:rPr>
        <w:t>OVER</w:t>
      </w:r>
      <w:r>
        <w:rPr>
          <w:rFonts w:ascii="Consolas" w:hAnsi="Consolas" w:eastAsia="宋体" w:cs="宋体"/>
          <w:color w:val="5C5C5C"/>
          <w:kern w:val="0"/>
          <w:szCs w:val="21"/>
        </w:rPr>
        <w:t>(</w:t>
      </w:r>
      <w:r>
        <w:rPr>
          <w:rFonts w:ascii="Consolas" w:hAnsi="Consolas" w:eastAsia="宋体" w:cs="宋体"/>
          <w:color w:val="A626A4"/>
          <w:kern w:val="0"/>
          <w:szCs w:val="21"/>
        </w:rPr>
        <w:t>ORDERBYcol</w:t>
      </w:r>
      <w:r>
        <w:rPr>
          <w:rFonts w:ascii="Consolas" w:hAnsi="Consolas" w:eastAsia="宋体" w:cs="宋体"/>
          <w:color w:val="5C5C5C"/>
          <w:kern w:val="0"/>
          <w:szCs w:val="21"/>
        </w:rPr>
        <w:t>)</w:t>
      </w:r>
      <w:r>
        <w:rPr>
          <w:rFonts w:ascii="Consolas" w:hAnsi="Consolas" w:eastAsia="宋体" w:cs="宋体"/>
          <w:color w:val="A626A4"/>
          <w:kern w:val="0"/>
          <w:szCs w:val="21"/>
        </w:rPr>
        <w:t>as</w:t>
      </w:r>
      <w:r>
        <w:rPr>
          <w:rFonts w:ascii="Consolas" w:hAnsi="Consolas" w:eastAsia="宋体" w:cs="宋体"/>
          <w:color w:val="5C5C5C"/>
          <w:kern w:val="0"/>
          <w:szCs w:val="21"/>
        </w:rPr>
        <w:t>seqnum</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FROM</w:t>
      </w:r>
      <w:r>
        <w:rPr>
          <w:rFonts w:ascii="Consolas" w:hAnsi="Consolas" w:eastAsia="宋体" w:cs="宋体"/>
          <w:color w:val="5C5C5C"/>
          <w:kern w:val="0"/>
          <w:szCs w:val="21"/>
        </w:rPr>
        <w:t>&lt;t&gt;t</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SELECT</w:t>
      </w:r>
      <w:r>
        <w:rPr>
          <w:rFonts w:ascii="Consolas" w:hAnsi="Consolas" w:eastAsia="宋体" w:cs="宋体"/>
          <w:color w:val="5C5C5C"/>
          <w:kern w:val="0"/>
          <w:szCs w:val="21"/>
        </w:rPr>
        <w:t>t.*</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FROM</w:t>
      </w:r>
      <w:r>
        <w:rPr>
          <w:rFonts w:ascii="Consolas" w:hAnsi="Consolas" w:eastAsia="宋体" w:cs="宋体"/>
          <w:color w:val="5C5C5C"/>
          <w:kern w:val="0"/>
          <w:szCs w:val="21"/>
        </w:rPr>
        <w:t>t</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WHERE</w:t>
      </w:r>
      <w:r>
        <w:rPr>
          <w:rFonts w:ascii="Consolas" w:hAnsi="Consolas" w:eastAsia="宋体" w:cs="宋体"/>
          <w:color w:val="5C5C5C"/>
          <w:kern w:val="0"/>
          <w:szCs w:val="21"/>
        </w:rPr>
        <w:t>(t*</w:t>
      </w:r>
      <w:r>
        <w:rPr>
          <w:rFonts w:ascii="Consolas" w:hAnsi="Consolas" w:eastAsia="宋体" w:cs="宋体"/>
          <w:color w:val="986801"/>
          <w:kern w:val="0"/>
          <w:szCs w:val="21"/>
        </w:rPr>
        <w:t>17</w:t>
      </w:r>
      <w:r>
        <w:rPr>
          <w:rFonts w:ascii="Consolas" w:hAnsi="Consolas" w:eastAsia="宋体" w:cs="宋体"/>
          <w:color w:val="5C5C5C"/>
          <w:kern w:val="0"/>
          <w:szCs w:val="21"/>
        </w:rPr>
        <w:t>+</w:t>
      </w:r>
      <w:r>
        <w:rPr>
          <w:rFonts w:ascii="Consolas" w:hAnsi="Consolas" w:eastAsia="宋体" w:cs="宋体"/>
          <w:color w:val="986801"/>
          <w:kern w:val="0"/>
          <w:szCs w:val="21"/>
        </w:rPr>
        <w:t>57</w:t>
      </w:r>
      <w:r>
        <w:rPr>
          <w:rFonts w:ascii="Consolas" w:hAnsi="Consolas" w:eastAsia="宋体" w:cs="宋体"/>
          <w:color w:val="5C5C5C"/>
          <w:kern w:val="0"/>
          <w:szCs w:val="21"/>
        </w:rPr>
        <w:t>)%</w:t>
      </w:r>
      <w:r>
        <w:rPr>
          <w:rFonts w:ascii="Consolas" w:hAnsi="Consolas" w:eastAsia="宋体" w:cs="宋体"/>
          <w:color w:val="986801"/>
          <w:kern w:val="0"/>
          <w:szCs w:val="21"/>
        </w:rPr>
        <w:t>101</w:t>
      </w:r>
      <w:r>
        <w:rPr>
          <w:rFonts w:ascii="Consolas" w:hAnsi="Consolas" w:eastAsia="宋体" w:cs="宋体"/>
          <w:color w:val="5C5C5C"/>
          <w:kern w:val="0"/>
          <w:szCs w:val="21"/>
        </w:rPr>
        <w:t>&lt;=</w:t>
      </w:r>
      <w:r>
        <w:rPr>
          <w:rFonts w:ascii="Consolas" w:hAnsi="Consolas" w:eastAsia="宋体" w:cs="宋体"/>
          <w:color w:val="986801"/>
          <w:kern w:val="0"/>
          <w:szCs w:val="21"/>
        </w:rPr>
        <w:t>10</w:t>
      </w:r>
      <w:r>
        <w:rPr>
          <w:rFonts w:ascii="Consolas" w:hAnsi="Consolas" w:eastAsia="宋体" w:cs="宋体"/>
          <w:color w:val="5C5C5C"/>
          <w:kern w:val="0"/>
          <w:szCs w:val="21"/>
        </w:rPr>
        <w:t>;</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3分层比例抽样</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分层抽样能够保证列值的分布和整体分布相近，subscribers表有47.18%的活跃的订阅者。</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WITH</w:t>
      </w:r>
      <w:r>
        <w:rPr>
          <w:rFonts w:ascii="Consolas" w:hAnsi="Consolas" w:eastAsia="宋体" w:cs="宋体"/>
          <w:color w:val="5C5C5C"/>
          <w:kern w:val="0"/>
          <w:szCs w:val="21"/>
        </w:rPr>
        <w:t>a</w:t>
      </w:r>
      <w:r>
        <w:rPr>
          <w:rFonts w:ascii="Consolas" w:hAnsi="Consolas" w:eastAsia="宋体" w:cs="宋体"/>
          <w:color w:val="A626A4"/>
          <w:kern w:val="0"/>
          <w:szCs w:val="21"/>
        </w:rPr>
        <w:t>as</w:t>
      </w:r>
      <w:r>
        <w:rPr>
          <w:rFonts w:ascii="Consolas" w:hAnsi="Consolas" w:eastAsia="宋体" w:cs="宋体"/>
          <w:color w:val="5C5C5C"/>
          <w:kern w:val="0"/>
          <w:szCs w:val="21"/>
        </w:rPr>
        <w:t>(</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SELECT</w:t>
      </w:r>
      <w:r>
        <w:rPr>
          <w:rFonts w:ascii="Consolas" w:hAnsi="Consolas" w:eastAsia="宋体" w:cs="宋体"/>
          <w:color w:val="5C5C5C"/>
          <w:kern w:val="0"/>
          <w:szCs w:val="21"/>
        </w:rPr>
        <w:t>s.*,ROW_NUMBER()</w:t>
      </w:r>
      <w:r>
        <w:rPr>
          <w:rFonts w:ascii="Consolas" w:hAnsi="Consolas" w:eastAsia="宋体" w:cs="宋体"/>
          <w:color w:val="A626A4"/>
          <w:kern w:val="0"/>
          <w:szCs w:val="21"/>
        </w:rPr>
        <w:t>OVER</w:t>
      </w:r>
      <w:r>
        <w:rPr>
          <w:rFonts w:ascii="Consolas" w:hAnsi="Consolas" w:eastAsia="宋体" w:cs="宋体"/>
          <w:color w:val="5C5C5C"/>
          <w:kern w:val="0"/>
          <w:szCs w:val="21"/>
        </w:rPr>
        <w:t>(</w:t>
      </w:r>
      <w:r>
        <w:rPr>
          <w:rFonts w:ascii="Consolas" w:hAnsi="Consolas" w:eastAsia="宋体" w:cs="宋体"/>
          <w:color w:val="A626A4"/>
          <w:kern w:val="0"/>
          <w:szCs w:val="21"/>
        </w:rPr>
        <w:t>ORDERBY</w:t>
      </w:r>
      <w:r>
        <w:rPr>
          <w:rFonts w:ascii="Consolas" w:hAnsi="Consolas" w:eastAsia="宋体" w:cs="宋体"/>
          <w:color w:val="5C5C5C"/>
          <w:kern w:val="0"/>
          <w:szCs w:val="21"/>
        </w:rPr>
        <w:t>isactive)</w:t>
      </w:r>
      <w:r>
        <w:rPr>
          <w:rFonts w:ascii="Consolas" w:hAnsi="Consolas" w:eastAsia="宋体" w:cs="宋体"/>
          <w:color w:val="A626A4"/>
          <w:kern w:val="0"/>
          <w:szCs w:val="21"/>
        </w:rPr>
        <w:t>as</w:t>
      </w:r>
      <w:r>
        <w:rPr>
          <w:rFonts w:ascii="Consolas" w:hAnsi="Consolas" w:eastAsia="宋体" w:cs="宋体"/>
          <w:color w:val="5C5C5C"/>
          <w:kern w:val="0"/>
          <w:szCs w:val="21"/>
        </w:rPr>
        <w:t>seqnum</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FROM</w:t>
      </w:r>
      <w:r>
        <w:rPr>
          <w:rFonts w:ascii="Consolas" w:hAnsi="Consolas" w:eastAsia="宋体" w:cs="宋体"/>
          <w:color w:val="5C5C5C"/>
          <w:kern w:val="0"/>
          <w:szCs w:val="21"/>
        </w:rPr>
        <w:t>subscriberss</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SELECTAVG</w:t>
      </w:r>
      <w:r>
        <w:rPr>
          <w:rFonts w:ascii="Consolas" w:hAnsi="Consolas" w:eastAsia="宋体" w:cs="宋体"/>
          <w:color w:val="5C5C5C"/>
          <w:kern w:val="0"/>
          <w:szCs w:val="21"/>
        </w:rPr>
        <w:t>(</w:t>
      </w:r>
      <w:r>
        <w:rPr>
          <w:rFonts w:ascii="Consolas" w:hAnsi="Consolas" w:eastAsia="宋体" w:cs="宋体"/>
          <w:color w:val="986801"/>
          <w:kern w:val="0"/>
          <w:szCs w:val="21"/>
        </w:rPr>
        <w:t>1.0</w:t>
      </w:r>
      <w:r>
        <w:rPr>
          <w:rFonts w:ascii="Consolas" w:hAnsi="Consolas" w:eastAsia="宋体" w:cs="宋体"/>
          <w:color w:val="5C5C5C"/>
          <w:kern w:val="0"/>
          <w:szCs w:val="21"/>
        </w:rPr>
        <w:t>*isactive)</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FROM</w:t>
      </w:r>
      <w:r>
        <w:rPr>
          <w:rFonts w:ascii="Consolas" w:hAnsi="Consolas" w:eastAsia="宋体" w:cs="宋体"/>
          <w:color w:val="5C5C5C"/>
          <w:kern w:val="0"/>
          <w:szCs w:val="21"/>
        </w:rPr>
        <w:t>a</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WHERE</w:t>
      </w:r>
      <w:r>
        <w:rPr>
          <w:rFonts w:ascii="Consolas" w:hAnsi="Consolas" w:eastAsia="宋体" w:cs="宋体"/>
          <w:color w:val="5C5C5C"/>
          <w:kern w:val="0"/>
          <w:szCs w:val="21"/>
        </w:rPr>
        <w:t>seqnum%</w:t>
      </w:r>
      <w:r>
        <w:rPr>
          <w:rFonts w:ascii="Consolas" w:hAnsi="Consolas" w:eastAsia="宋体" w:cs="宋体"/>
          <w:color w:val="986801"/>
          <w:kern w:val="0"/>
          <w:szCs w:val="21"/>
        </w:rPr>
        <w:t>100</w:t>
      </w:r>
      <w:r>
        <w:rPr>
          <w:rFonts w:ascii="Consolas" w:hAnsi="Consolas" w:eastAsia="宋体" w:cs="宋体"/>
          <w:color w:val="5C5C5C"/>
          <w:kern w:val="0"/>
          <w:szCs w:val="21"/>
        </w:rPr>
        <w:t>=</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CTE依次为非活跃者和活跃者分配连续的数字，然后每隔99个数据抽取第100个数据，这个程序从每100个</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非活跃者中抽取一条数据，从100个活跃者中抽取一条数据。返回值47.18，与原始数据相同</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分层抽样的优势在于可以应用于不止一个变量</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WITH</w:t>
      </w:r>
      <w:r>
        <w:rPr>
          <w:rFonts w:ascii="Consolas" w:hAnsi="Consolas" w:eastAsia="宋体" w:cs="宋体"/>
          <w:color w:val="5C5C5C"/>
          <w:kern w:val="0"/>
          <w:szCs w:val="21"/>
        </w:rPr>
        <w:t>s</w:t>
      </w:r>
      <w:r>
        <w:rPr>
          <w:rFonts w:ascii="Consolas" w:hAnsi="Consolas" w:eastAsia="宋体" w:cs="宋体"/>
          <w:color w:val="A626A4"/>
          <w:kern w:val="0"/>
          <w:szCs w:val="21"/>
        </w:rPr>
        <w:t>as</w:t>
      </w:r>
      <w:r>
        <w:rPr>
          <w:rFonts w:ascii="Consolas" w:hAnsi="Consolas" w:eastAsia="宋体" w:cs="宋体"/>
          <w:color w:val="5C5C5C"/>
          <w:kern w:val="0"/>
          <w:szCs w:val="21"/>
        </w:rPr>
        <w:t>(</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SELECT</w:t>
      </w:r>
      <w:r>
        <w:rPr>
          <w:rFonts w:ascii="Consolas" w:hAnsi="Consolas" w:eastAsia="宋体" w:cs="宋体"/>
          <w:color w:val="5C5C5C"/>
          <w:kern w:val="0"/>
          <w:szCs w:val="21"/>
        </w:rPr>
        <w:t>s.*,ROW_NUMBER()</w:t>
      </w:r>
      <w:r>
        <w:rPr>
          <w:rFonts w:ascii="Consolas" w:hAnsi="Consolas" w:eastAsia="宋体" w:cs="宋体"/>
          <w:color w:val="A626A4"/>
          <w:kern w:val="0"/>
          <w:szCs w:val="21"/>
        </w:rPr>
        <w:t>OVER</w:t>
      </w:r>
      <w:r>
        <w:rPr>
          <w:rFonts w:ascii="Consolas" w:hAnsi="Consolas" w:eastAsia="宋体" w:cs="宋体"/>
          <w:color w:val="5C5C5C"/>
          <w:kern w:val="0"/>
          <w:szCs w:val="21"/>
        </w:rPr>
        <w:t>(</w:t>
      </w:r>
      <w:r>
        <w:rPr>
          <w:rFonts w:ascii="Consolas" w:hAnsi="Consolas" w:eastAsia="宋体" w:cs="宋体"/>
          <w:color w:val="A626A4"/>
          <w:kern w:val="0"/>
          <w:szCs w:val="21"/>
        </w:rPr>
        <w:t>ORDERBY</w:t>
      </w:r>
      <w:r>
        <w:rPr>
          <w:rFonts w:ascii="Consolas" w:hAnsi="Consolas" w:eastAsia="宋体" w:cs="宋体"/>
          <w:color w:val="5C5C5C"/>
          <w:kern w:val="0"/>
          <w:szCs w:val="21"/>
        </w:rPr>
        <w:t>market,isactive)</w:t>
      </w:r>
      <w:r>
        <w:rPr>
          <w:rFonts w:ascii="Consolas" w:hAnsi="Consolas" w:eastAsia="宋体" w:cs="宋体"/>
          <w:color w:val="A626A4"/>
          <w:kern w:val="0"/>
          <w:szCs w:val="21"/>
        </w:rPr>
        <w:t>as</w:t>
      </w:r>
      <w:r>
        <w:rPr>
          <w:rFonts w:ascii="Consolas" w:hAnsi="Consolas" w:eastAsia="宋体" w:cs="宋体"/>
          <w:color w:val="5C5C5C"/>
          <w:kern w:val="0"/>
          <w:szCs w:val="21"/>
        </w:rPr>
        <w:t>sequm</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FROM</w:t>
      </w:r>
      <w:r>
        <w:rPr>
          <w:rFonts w:ascii="Consolas" w:hAnsi="Consolas" w:eastAsia="宋体" w:cs="宋体"/>
          <w:color w:val="5C5C5C"/>
          <w:kern w:val="0"/>
          <w:szCs w:val="21"/>
        </w:rPr>
        <w:t>subscriberss</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5C5C5C"/>
          <w:kern w:val="0"/>
          <w:szCs w:val="21"/>
        </w:rPr>
        <w:t>)</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SELECTAVG</w:t>
      </w:r>
      <w:r>
        <w:rPr>
          <w:rFonts w:ascii="Consolas" w:hAnsi="Consolas" w:eastAsia="宋体" w:cs="宋体"/>
          <w:color w:val="5C5C5C"/>
          <w:kern w:val="0"/>
          <w:szCs w:val="21"/>
        </w:rPr>
        <w:t>(isactive)</w:t>
      </w:r>
    </w:p>
    <w:p>
      <w:pPr>
        <w:widowControl/>
        <w:numPr>
          <w:ilvl w:val="0"/>
          <w:numId w:val="6"/>
        </w:numPr>
        <w:pBdr>
          <w:left w:val="single" w:color="6CE26C" w:sz="18" w:space="0"/>
        </w:pBdr>
        <w:shd w:val="clear" w:color="auto" w:fill="F8F8F8"/>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FROM</w:t>
      </w:r>
      <w:r>
        <w:rPr>
          <w:rFonts w:ascii="Consolas" w:hAnsi="Consolas" w:eastAsia="宋体" w:cs="宋体"/>
          <w:color w:val="5C5C5C"/>
          <w:kern w:val="0"/>
          <w:szCs w:val="21"/>
        </w:rPr>
        <w:t>s</w:t>
      </w:r>
    </w:p>
    <w:p>
      <w:pPr>
        <w:widowControl/>
        <w:numPr>
          <w:ilvl w:val="0"/>
          <w:numId w:val="6"/>
        </w:numPr>
        <w:pBdr>
          <w:left w:val="single" w:color="6CE26C" w:sz="18" w:space="0"/>
        </w:pBdr>
        <w:shd w:val="clear" w:color="auto" w:fill="FFFFFF"/>
        <w:spacing w:line="270" w:lineRule="atLeast"/>
        <w:jc w:val="left"/>
        <w:rPr>
          <w:rFonts w:ascii="Consolas" w:hAnsi="Consolas" w:eastAsia="宋体" w:cs="宋体"/>
          <w:color w:val="5C5C5C"/>
          <w:kern w:val="0"/>
          <w:szCs w:val="21"/>
        </w:rPr>
      </w:pPr>
      <w:r>
        <w:rPr>
          <w:rFonts w:ascii="Consolas" w:hAnsi="Consolas" w:eastAsia="宋体" w:cs="宋体"/>
          <w:color w:val="A626A4"/>
          <w:kern w:val="0"/>
          <w:szCs w:val="21"/>
        </w:rPr>
        <w:t>WHERE</w:t>
      </w:r>
      <w:r>
        <w:rPr>
          <w:rFonts w:ascii="Consolas" w:hAnsi="Consolas" w:eastAsia="宋体" w:cs="宋体"/>
          <w:color w:val="5C5C5C"/>
          <w:kern w:val="0"/>
          <w:szCs w:val="21"/>
        </w:rPr>
        <w:t>sequm%</w:t>
      </w:r>
      <w:r>
        <w:rPr>
          <w:rFonts w:ascii="Consolas" w:hAnsi="Consolas" w:eastAsia="宋体" w:cs="宋体"/>
          <w:color w:val="986801"/>
          <w:kern w:val="0"/>
          <w:szCs w:val="21"/>
        </w:rPr>
        <w:t>100</w:t>
      </w:r>
      <w:r>
        <w:rPr>
          <w:rFonts w:ascii="Consolas" w:hAnsi="Consolas" w:eastAsia="宋体" w:cs="宋体"/>
          <w:color w:val="5C5C5C"/>
          <w:kern w:val="0"/>
          <w:szCs w:val="21"/>
        </w:rPr>
        <w:t>=</w:t>
      </w:r>
      <w:r>
        <w:rPr>
          <w:rFonts w:ascii="Consolas" w:hAnsi="Consolas" w:eastAsia="宋体" w:cs="宋体"/>
          <w:color w:val="986801"/>
          <w:kern w:val="0"/>
          <w:szCs w:val="21"/>
        </w:rPr>
        <w:t>1</w:t>
      </w:r>
      <w:r>
        <w:rPr>
          <w:rFonts w:ascii="Consolas" w:hAnsi="Consolas" w:eastAsia="宋体" w:cs="宋体"/>
          <w:color w:val="5C5C5C"/>
          <w:kern w:val="0"/>
          <w:szCs w:val="21"/>
        </w:rPr>
        <w:t>;</w:t>
      </w:r>
    </w:p>
    <w:p>
      <w:pPr>
        <w:rPr>
          <w:rFonts w:hint="default"/>
          <w:lang w:val="en-US" w:eastAsia="zh-CN"/>
        </w:rPr>
      </w:pPr>
    </w:p>
    <w:p>
      <w:pPr>
        <w:jc w:val="center"/>
      </w:pPr>
      <w:r>
        <w:drawing>
          <wp:inline distT="0" distB="0" distL="114300" distR="114300">
            <wp:extent cx="3191510" cy="3382010"/>
            <wp:effectExtent l="0" t="0" r="889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3191510" cy="3382010"/>
                    </a:xfrm>
                    <a:prstGeom prst="rect">
                      <a:avLst/>
                    </a:prstGeom>
                    <a:noFill/>
                    <a:ln>
                      <a:noFill/>
                    </a:ln>
                  </pic:spPr>
                </pic:pic>
              </a:graphicData>
            </a:graphic>
          </wp:inline>
        </w:drawing>
      </w:r>
    </w:p>
    <w:p>
      <w:pPr>
        <w:jc w:val="center"/>
      </w:pPr>
      <w:r>
        <w:drawing>
          <wp:inline distT="0" distB="0" distL="114300" distR="114300">
            <wp:extent cx="4308475" cy="3917950"/>
            <wp:effectExtent l="0" t="0" r="444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a:stretch>
                      <a:fillRect/>
                    </a:stretch>
                  </pic:blipFill>
                  <pic:spPr>
                    <a:xfrm>
                      <a:off x="0" y="0"/>
                      <a:ext cx="4308475" cy="3917950"/>
                    </a:xfrm>
                    <a:prstGeom prst="rect">
                      <a:avLst/>
                    </a:prstGeom>
                    <a:noFill/>
                    <a:ln>
                      <a:noFill/>
                    </a:ln>
                  </pic:spPr>
                </pic:pic>
              </a:graphicData>
            </a:graphic>
          </wp:inline>
        </w:drawing>
      </w:r>
    </w:p>
    <w:p>
      <w:pPr>
        <w:jc w:val="both"/>
      </w:pPr>
    </w:p>
    <w:p>
      <w:pPr>
        <w:jc w:val="both"/>
        <w:rPr>
          <w:rFonts w:hint="eastAsia"/>
          <w:lang w:val="en-US" w:eastAsia="zh-CN"/>
        </w:rPr>
      </w:pPr>
      <w:r>
        <w:rPr>
          <w:rFonts w:hint="eastAsia"/>
          <w:lang w:val="en-US" w:eastAsia="zh-CN"/>
        </w:rPr>
        <w:t>基于概要的负载压缩：</w:t>
      </w:r>
    </w:p>
    <w:p>
      <w:pPr>
        <w:jc w:val="center"/>
      </w:pPr>
      <w:r>
        <w:drawing>
          <wp:inline distT="0" distB="0" distL="0" distR="0">
            <wp:extent cx="2811780" cy="3329940"/>
            <wp:effectExtent l="0" t="0" r="7620" b="7620"/>
            <wp:docPr id="1810065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65038" name="图片 1"/>
                    <pic:cNvPicPr>
                      <a:picLocks noChangeAspect="1"/>
                    </pic:cNvPicPr>
                  </pic:nvPicPr>
                  <pic:blipFill>
                    <a:blip r:embed="rId36"/>
                    <a:stretch>
                      <a:fillRect/>
                    </a:stretch>
                  </pic:blipFill>
                  <pic:spPr>
                    <a:xfrm>
                      <a:off x="0" y="0"/>
                      <a:ext cx="2812024" cy="3330229"/>
                    </a:xfrm>
                    <a:prstGeom prst="rect">
                      <a:avLst/>
                    </a:prstGeom>
                  </pic:spPr>
                </pic:pic>
              </a:graphicData>
            </a:graphic>
          </wp:inline>
        </w:drawing>
      </w:r>
    </w:p>
    <w:p>
      <w:pPr>
        <w:jc w:val="center"/>
        <w:rPr>
          <w:rFonts w:hint="default"/>
          <w:lang w:val="en-US" w:eastAsia="zh-CN"/>
        </w:rPr>
      </w:pPr>
    </w:p>
    <w:p>
      <w:r>
        <w:t>Extract.py</w:t>
      </w:r>
      <w:r>
        <w:rPr>
          <w:rFonts w:hint="eastAsia"/>
        </w:rPr>
        <w:t>：</w:t>
      </w:r>
      <w:r>
        <w:rPr>
          <w:rFonts w:ascii="Segoe UI" w:hAnsi="Segoe UI" w:cs="Segoe UI"/>
          <w:color w:val="1F2328"/>
          <w:shd w:val="clear" w:color="auto" w:fill="FFFFFF"/>
        </w:rPr>
        <w:t>用于格式化查询、预处理查询、标记化查询的解析器 并在不同的子句中提取查询</w:t>
      </w:r>
    </w:p>
    <w:p>
      <w:r>
        <w:t>Doc2vecTrain.py</w:t>
      </w:r>
      <w:r>
        <w:rPr>
          <w:rFonts w:hint="eastAsia"/>
          <w:lang w:eastAsia="zh-CN"/>
        </w:rPr>
        <w:t>：</w:t>
      </w:r>
      <w:r>
        <w:rPr>
          <w:rFonts w:ascii="Segoe UI" w:hAnsi="Segoe UI" w:cs="Segoe UI"/>
          <w:color w:val="1F2328"/>
          <w:shd w:val="clear" w:color="auto" w:fill="FFFFFF"/>
        </w:rPr>
        <w:t>对查询数据进行预处理，并将预处理后的</w:t>
      </w:r>
      <w:r>
        <w:rPr>
          <w:rFonts w:hint="eastAsia" w:ascii="Segoe UI" w:hAnsi="Segoe UI" w:cs="Segoe UI"/>
          <w:color w:val="1F2328"/>
          <w:shd w:val="clear" w:color="auto" w:fill="FFFFFF"/>
          <w:lang w:val="en-US" w:eastAsia="zh-CN"/>
        </w:rPr>
        <w:t>结果</w:t>
      </w:r>
      <w:r>
        <w:rPr>
          <w:rFonts w:ascii="Segoe UI" w:hAnsi="Segoe UI" w:cs="Segoe UI"/>
          <w:color w:val="1F2328"/>
          <w:shd w:val="clear" w:color="auto" w:fill="FFFFFF"/>
        </w:rPr>
        <w:t>导入Doc2vec（矢量化部分） 来获取具有代表性的高维查询向量。 然后，利用K-mean++算法对高维向量进行聚类，然后通过 PCA 降低矢量化数据的维数 和通过散点图将其可视化。</w:t>
      </w:r>
    </w:p>
    <w:p>
      <w:pPr>
        <w:ind w:left="840" w:hanging="840"/>
      </w:pPr>
      <w:r>
        <w:t>Query2vec.py</w:t>
      </w:r>
      <w:r>
        <w:rPr>
          <w:rFonts w:hint="eastAsia"/>
        </w:rPr>
        <w:t>：</w:t>
      </w:r>
      <w:r>
        <w:rPr>
          <w:rFonts w:ascii="Segoe UI" w:hAnsi="Segoe UI" w:cs="Segoe UI"/>
          <w:color w:val="1F2328"/>
          <w:shd w:val="clear" w:color="auto" w:fill="FFFFFF"/>
        </w:rPr>
        <w:t>全面实现 query2vec 模型的训练过程和查询日志提取任务。（预</w:t>
      </w:r>
      <w:r>
        <w:rPr>
          <w:rFonts w:hint="eastAsia" w:ascii="Segoe UI" w:hAnsi="Segoe UI" w:cs="Segoe UI"/>
          <w:color w:val="1F2328"/>
          <w:shd w:val="clear" w:color="auto" w:fill="FFFFFF"/>
          <w:lang w:val="en-US" w:eastAsia="zh-CN"/>
        </w:rPr>
        <w:t>处</w:t>
      </w:r>
      <w:r>
        <w:rPr>
          <w:rFonts w:ascii="Segoe UI" w:hAnsi="Segoe UI" w:cs="Segoe UI"/>
          <w:color w:val="1F2328"/>
          <w:shd w:val="clear" w:color="auto" w:fill="FFFFFF"/>
        </w:rPr>
        <w:t>理 -- 矢量化 -- 聚类 - 可视化 ）。它还用于查询日志提取。</w:t>
      </w:r>
    </w:p>
    <w:p>
      <w:pPr>
        <w:keepNext w:val="0"/>
        <w:keepLines w:val="0"/>
        <w:widowControl w:val="0"/>
        <w:suppressLineNumbers w:val="0"/>
        <w:spacing w:before="0" w:beforeAutospacing="0" w:after="0" w:afterAutospacing="0"/>
        <w:ind w:left="0" w:right="0"/>
        <w:jc w:val="both"/>
        <w:rPr>
          <w:lang w:val="en-US"/>
        </w:rPr>
      </w:pPr>
    </w:p>
    <w:p>
      <w:pPr>
        <w:keepNext w:val="0"/>
        <w:keepLines w:val="0"/>
        <w:widowControl w:val="0"/>
        <w:suppressLineNumbers w:val="0"/>
        <w:spacing w:before="0" w:beforeAutospacing="0" w:after="0" w:afterAutospacing="0"/>
        <w:ind w:left="0" w:right="0"/>
        <w:jc w:val="center"/>
        <w:rPr>
          <w:lang w:val="en-US"/>
        </w:rPr>
      </w:pPr>
    </w:p>
    <w:p>
      <w:pPr>
        <w:jc w:val="center"/>
      </w:pPr>
      <w:r>
        <w:drawing>
          <wp:inline distT="0" distB="0" distL="0" distR="0">
            <wp:extent cx="2225040" cy="3733800"/>
            <wp:effectExtent l="0" t="0" r="0" b="0"/>
            <wp:docPr id="1201651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51639" name="图片 1"/>
                    <pic:cNvPicPr>
                      <a:picLocks noChangeAspect="1"/>
                    </pic:cNvPicPr>
                  </pic:nvPicPr>
                  <pic:blipFill>
                    <a:blip r:embed="rId37"/>
                    <a:stretch>
                      <a:fillRect/>
                    </a:stretch>
                  </pic:blipFill>
                  <pic:spPr>
                    <a:xfrm>
                      <a:off x="0" y="0"/>
                      <a:ext cx="2225233" cy="3734124"/>
                    </a:xfrm>
                    <a:prstGeom prst="rect">
                      <a:avLst/>
                    </a:prstGeom>
                  </pic:spPr>
                </pic:pic>
              </a:graphicData>
            </a:graphic>
          </wp:inline>
        </w:drawing>
      </w:r>
    </w:p>
    <w:p>
      <w:pPr>
        <w:jc w:val="center"/>
      </w:pPr>
    </w:p>
    <w:p>
      <w:pPr>
        <w:ind w:firstLine="480" w:firstLineChars="200"/>
        <w:jc w:val="both"/>
        <w:rPr>
          <w:rFonts w:ascii="宋体" w:hAnsi="宋体" w:eastAsia="宋体" w:cs="宋体"/>
          <w:sz w:val="24"/>
          <w:szCs w:val="24"/>
        </w:rPr>
      </w:pPr>
      <w:r>
        <w:rPr>
          <w:rFonts w:ascii="宋体" w:hAnsi="宋体" w:eastAsia="宋体" w:cs="宋体"/>
          <w:sz w:val="24"/>
          <w:szCs w:val="24"/>
        </w:rPr>
        <w:t>预测重量级人物。在工作负载上评估了查询嵌入的方法，工作负载包含 400 个查询，并且具有均匀分布的重磅查询。如果查询执行时间&gt; 10 秒，我们将其视 为重磅查询。将数据集分成训练集(85%的查询)和 测试集， 然后学习训练数据的查询嵌入。接下来，训练一个逻辑回归分类器，该分类器使用嵌入作为特征向量，并预测每个查询是否为重磅查询 。</w:t>
      </w:r>
    </w:p>
    <w:p>
      <w:pPr>
        <w:ind w:firstLine="480" w:firstLineChars="200"/>
        <w:jc w:val="both"/>
        <w:rPr>
          <w:rFonts w:ascii="宋体" w:hAnsi="宋体" w:eastAsia="宋体" w:cs="宋体"/>
          <w:sz w:val="24"/>
          <w:szCs w:val="24"/>
        </w:rPr>
      </w:pPr>
    </w:p>
    <w:p>
      <w:pPr>
        <w:jc w:val="center"/>
      </w:pPr>
      <w:r>
        <w:drawing>
          <wp:inline distT="0" distB="0" distL="114300" distR="114300">
            <wp:extent cx="4584065" cy="2755265"/>
            <wp:effectExtent l="0" t="0" r="3175" b="317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8"/>
                    <a:stretch>
                      <a:fillRect/>
                    </a:stretch>
                  </pic:blipFill>
                  <pic:spPr>
                    <a:xfrm>
                      <a:off x="0" y="0"/>
                      <a:ext cx="4584065" cy="2755265"/>
                    </a:xfrm>
                    <a:prstGeom prst="rect">
                      <a:avLst/>
                    </a:prstGeom>
                    <a:noFill/>
                    <a:ln>
                      <a:noFill/>
                    </a:ln>
                  </pic:spPr>
                </pic:pic>
              </a:graphicData>
            </a:graphic>
          </wp:inline>
        </w:drawing>
      </w:r>
    </w:p>
    <w:p>
      <w:pPr>
        <w:jc w:val="center"/>
      </w:pPr>
    </w:p>
    <w:p>
      <w:pPr>
        <w:jc w:val="center"/>
      </w:pPr>
    </w:p>
    <w:p>
      <w:pPr>
        <w:jc w:val="both"/>
        <w:rPr>
          <w:rFonts w:ascii="宋体" w:hAnsi="宋体" w:eastAsia="宋体" w:cs="宋体"/>
          <w:sz w:val="24"/>
          <w:szCs w:val="24"/>
        </w:rPr>
      </w:pPr>
      <w:r>
        <w:rPr>
          <w:rFonts w:hint="eastAsia" w:ascii="宋体" w:hAnsi="宋体" w:cs="宋体"/>
          <w:sz w:val="24"/>
          <w:szCs w:val="24"/>
          <w:lang w:val="en-US" w:eastAsia="zh-CN"/>
        </w:rPr>
        <w:t>可以</w:t>
      </w:r>
      <w:r>
        <w:rPr>
          <w:rFonts w:ascii="宋体" w:hAnsi="宋体" w:eastAsia="宋体" w:cs="宋体"/>
          <w:sz w:val="24"/>
          <w:szCs w:val="24"/>
        </w:rPr>
        <w:t xml:space="preserve">发现使用Q2V-Doc2Vec训练的分类器达到了94.74%的最大fscore，而基于 </w:t>
      </w:r>
    </w:p>
    <w:p>
      <w:pPr>
        <w:jc w:val="both"/>
      </w:pPr>
      <w:r>
        <w:rPr>
          <w:rFonts w:hint="eastAsia" w:ascii="宋体" w:hAnsi="宋体" w:cs="宋体"/>
          <w:sz w:val="24"/>
          <w:szCs w:val="24"/>
          <w:lang w:val="en-US" w:eastAsia="zh-CN"/>
        </w:rPr>
        <w:t>LSTM</w:t>
      </w:r>
      <w:r>
        <w:rPr>
          <w:rFonts w:ascii="宋体" w:hAnsi="宋体" w:eastAsia="宋体" w:cs="宋体"/>
          <w:sz w:val="24"/>
          <w:szCs w:val="24"/>
        </w:rPr>
        <w:t>的方法的两个变体在测试数据集上都达到了100%的fscore 。</w:t>
      </w:r>
    </w:p>
    <w:p>
      <w:pPr>
        <w:jc w:val="center"/>
      </w:pPr>
      <w:r>
        <w:drawing>
          <wp:inline distT="0" distB="0" distL="114300" distR="114300">
            <wp:extent cx="4584065" cy="2755265"/>
            <wp:effectExtent l="0" t="0" r="3175" b="317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9"/>
                    <a:stretch>
                      <a:fillRect/>
                    </a:stretch>
                  </pic:blipFill>
                  <pic:spPr>
                    <a:xfrm>
                      <a:off x="0" y="0"/>
                      <a:ext cx="4584065" cy="2755265"/>
                    </a:xfrm>
                    <a:prstGeom prst="rect">
                      <a:avLst/>
                    </a:prstGeom>
                    <a:noFill/>
                    <a:ln>
                      <a:noFill/>
                    </a:ln>
                  </pic:spPr>
                </pic:pic>
              </a:graphicData>
            </a:graphic>
          </wp:inline>
        </w:drawing>
      </w:r>
    </w:p>
    <w:p>
      <w:pPr>
        <w:ind w:firstLine="480" w:firstLineChars="200"/>
        <w:jc w:val="both"/>
        <w:rPr>
          <w:rFonts w:ascii="宋体" w:hAnsi="宋体" w:eastAsia="宋体" w:cs="宋体"/>
          <w:sz w:val="24"/>
          <w:szCs w:val="24"/>
        </w:rPr>
      </w:pPr>
      <w:r>
        <w:rPr>
          <w:rFonts w:ascii="宋体" w:hAnsi="宋体" w:eastAsia="宋体" w:cs="宋体"/>
          <w:sz w:val="24"/>
          <w:szCs w:val="24"/>
        </w:rPr>
        <w:t>使用按时间顺序排序的SDSS查询日志。对于每个查询，如果在接下来的三个查询 中再次出现具有相同计划模板的查询</w:t>
      </w:r>
      <w:r>
        <w:rPr>
          <w:rFonts w:hint="eastAsia" w:ascii="宋体" w:hAnsi="宋体" w:cs="宋体"/>
          <w:sz w:val="24"/>
          <w:szCs w:val="24"/>
          <w:lang w:eastAsia="zh-CN"/>
        </w:rPr>
        <w:t>，</w:t>
      </w:r>
      <w:r>
        <w:rPr>
          <w:rFonts w:ascii="宋体" w:hAnsi="宋体" w:eastAsia="宋体" w:cs="宋体"/>
          <w:sz w:val="24"/>
          <w:szCs w:val="24"/>
        </w:rPr>
        <w:t>将其标记为“is _us ed_again”。将数据集分成训练集和测试集并在训练集上学习嵌入。然后训练一个逻辑回归分类器来预测标签“is_used_again”。</w:t>
      </w:r>
    </w:p>
    <w:p>
      <w:pPr>
        <w:ind w:firstLine="480" w:firstLineChars="200"/>
        <w:jc w:val="both"/>
        <w:rPr>
          <w:rFonts w:ascii="宋体" w:hAnsi="宋体" w:eastAsia="宋体" w:cs="宋体"/>
          <w:sz w:val="24"/>
          <w:szCs w:val="24"/>
        </w:rPr>
      </w:pPr>
      <w:r>
        <w:rPr>
          <w:rFonts w:hint="eastAsia" w:ascii="宋体" w:hAnsi="宋体" w:cs="宋体"/>
          <w:sz w:val="24"/>
          <w:szCs w:val="24"/>
          <w:lang w:val="en-US" w:eastAsia="zh-CN"/>
        </w:rPr>
        <w:t>该表</w:t>
      </w:r>
      <w:r>
        <w:rPr>
          <w:rFonts w:ascii="宋体" w:hAnsi="宋体" w:eastAsia="宋体" w:cs="宋体"/>
          <w:sz w:val="24"/>
          <w:szCs w:val="24"/>
        </w:rPr>
        <w:t>显示了该分类器在测试集上的性能结果。与</w:t>
      </w:r>
      <w:r>
        <w:rPr>
          <w:rFonts w:hint="eastAsia" w:ascii="宋体" w:hAnsi="宋体" w:cs="宋体"/>
          <w:sz w:val="24"/>
          <w:szCs w:val="24"/>
          <w:lang w:val="en-US" w:eastAsia="zh-CN"/>
        </w:rPr>
        <w:t>其他</w:t>
      </w:r>
      <w:r>
        <w:rPr>
          <w:rFonts w:ascii="宋体" w:hAnsi="宋体" w:eastAsia="宋体" w:cs="宋体"/>
          <w:sz w:val="24"/>
          <w:szCs w:val="24"/>
        </w:rPr>
        <w:t>方法进行比较，该方法假设如果同一计划在一行中被使用两次，那么它将在接下来的三个查询中再次使用</w:t>
      </w:r>
      <w:r>
        <w:rPr>
          <w:rFonts w:hint="eastAsia" w:ascii="宋体" w:hAnsi="宋体" w:cs="宋体"/>
          <w:sz w:val="24"/>
          <w:szCs w:val="24"/>
          <w:lang w:eastAsia="zh-CN"/>
        </w:rPr>
        <w:t>。</w:t>
      </w:r>
      <w:r>
        <w:rPr>
          <w:rFonts w:ascii="宋体" w:hAnsi="宋体" w:eastAsia="宋体" w:cs="宋体"/>
          <w:sz w:val="24"/>
          <w:szCs w:val="24"/>
        </w:rPr>
        <w:t>这种方法是为了防止工作负载包含长时间运行相同查询的退化情况，从而使预测问题变得容易得多。</w:t>
      </w:r>
    </w:p>
    <w:p>
      <w:pPr>
        <w:ind w:firstLine="480" w:firstLineChars="200"/>
        <w:jc w:val="both"/>
        <w:rPr>
          <w:rFonts w:ascii="宋体" w:hAnsi="宋体" w:eastAsia="宋体" w:cs="宋体"/>
          <w:sz w:val="24"/>
          <w:szCs w:val="24"/>
        </w:rPr>
      </w:pPr>
    </w:p>
    <w:p>
      <w:pPr>
        <w:jc w:val="both"/>
        <w:rPr>
          <w:rFonts w:hint="eastAsia" w:ascii="宋体" w:hAnsi="宋体" w:eastAsia="宋体" w:cs="宋体"/>
          <w:sz w:val="24"/>
          <w:szCs w:val="24"/>
          <w:vertAlign w:val="baseline"/>
          <w:lang w:eastAsia="zh-CN"/>
        </w:rPr>
      </w:pPr>
      <w:r>
        <w:rPr>
          <w:rFonts w:hint="eastAsia" w:ascii="宋体" w:hAnsi="宋体" w:eastAsia="宋体" w:cs="宋体"/>
          <w:position w:val="-6"/>
          <w:sz w:val="24"/>
          <w:szCs w:val="24"/>
          <w:lang w:eastAsia="zh-CN"/>
        </w:rPr>
        <w:object>
          <v:shape id="_x0000_i1026" o:spt="75" type="#_x0000_t75" style="height:82.5pt;width:484.9pt;" o:ole="t" filled="f" o:preferrelative="t" stroked="f" coordsize="21600,21600">
            <v:path/>
            <v:fill on="f" focussize="0,0"/>
            <v:stroke on="f"/>
            <v:imagedata r:id="rId41" o:title=""/>
            <o:lock v:ext="edit" aspectratio="t"/>
            <w10:wrap type="none"/>
            <w10:anchorlock/>
          </v:shape>
          <o:OLEObject Type="Embed" ProgID="Equation.Ribbit" ShapeID="_x0000_i1026" DrawAspect="Content" ObjectID="_1468075726" r:id="rId40">
            <o:LockedField>false</o:LockedField>
          </o:OLEObject>
        </w:objec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5"/>
        <w:gridCol w:w="1246"/>
        <w:gridCol w:w="1246"/>
        <w:gridCol w:w="1246"/>
        <w:gridCol w:w="1246"/>
        <w:gridCol w:w="1246"/>
        <w:gridCol w:w="1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5" w:type="dxa"/>
            <w:tcBorders>
              <w:top w:val="single" w:color="000000" w:sz="12" w:space="0"/>
              <w:left w:val="nil"/>
              <w:bottom w:val="single" w:color="000000" w:sz="4" w:space="0"/>
              <w:right w:val="nil"/>
              <w:tl2br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p>
        </w:tc>
        <w:tc>
          <w:tcPr>
            <w:tcW w:w="124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eastAsia" w:ascii="宋体" w:hAnsi="宋体" w:eastAsia="宋体" w:cs="宋体"/>
                <w:b w:val="0"/>
                <w:color w:val="000000"/>
                <w:sz w:val="24"/>
                <w:szCs w:val="24"/>
                <w:vertAlign w:val="baseline"/>
                <w:lang w:eastAsia="zh-CN"/>
              </w:rPr>
            </w:pPr>
            <w:r>
              <w:rPr>
                <w:rFonts w:hint="eastAsia" w:ascii="宋体" w:hAnsi="宋体" w:cs="宋体"/>
                <w:b w:val="0"/>
                <w:color w:val="000000"/>
                <w:sz w:val="24"/>
                <w:szCs w:val="24"/>
                <w:vertAlign w:val="baseline"/>
                <w:lang w:val="en-US" w:eastAsia="zh-CN"/>
              </w:rPr>
              <w:t>f</w:t>
            </w:r>
            <w:r>
              <w:rPr>
                <w:rFonts w:hint="eastAsia" w:ascii="宋体" w:hAnsi="宋体" w:cs="宋体"/>
                <w:b w:val="0"/>
                <w:color w:val="000000"/>
                <w:sz w:val="24"/>
                <w:szCs w:val="24"/>
                <w:vertAlign w:val="subscript"/>
                <w:lang w:val="en-US" w:eastAsia="zh-CN"/>
              </w:rPr>
              <w:t>1</w:t>
            </w:r>
            <w:r>
              <w:rPr>
                <w:rFonts w:hint="eastAsia" w:ascii="宋体" w:hAnsi="宋体" w:cs="宋体"/>
                <w:b w:val="0"/>
                <w:color w:val="000000"/>
                <w:sz w:val="24"/>
                <w:szCs w:val="24"/>
                <w:vertAlign w:val="superscript"/>
                <w:lang w:val="en-US" w:eastAsia="zh-CN"/>
              </w:rPr>
              <w:t>n</w:t>
            </w:r>
          </w:p>
        </w:tc>
        <w:tc>
          <w:tcPr>
            <w:tcW w:w="124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eastAsia" w:ascii="宋体" w:hAnsi="宋体" w:eastAsia="宋体" w:cs="宋体"/>
                <w:b w:val="0"/>
                <w:color w:val="000000"/>
                <w:sz w:val="24"/>
                <w:szCs w:val="24"/>
                <w:vertAlign w:val="baseline"/>
                <w:lang w:eastAsia="zh-CN"/>
              </w:rPr>
            </w:pPr>
            <w:r>
              <w:rPr>
                <w:rFonts w:hint="eastAsia" w:ascii="宋体" w:hAnsi="宋体" w:cs="宋体"/>
                <w:b w:val="0"/>
                <w:color w:val="000000"/>
                <w:sz w:val="24"/>
                <w:szCs w:val="24"/>
                <w:vertAlign w:val="baseline"/>
                <w:lang w:val="en-US" w:eastAsia="zh-CN"/>
              </w:rPr>
              <w:t>f</w:t>
            </w:r>
            <w:r>
              <w:rPr>
                <w:rFonts w:hint="eastAsia" w:ascii="宋体" w:hAnsi="宋体" w:cs="宋体"/>
                <w:b w:val="0"/>
                <w:color w:val="000000"/>
                <w:sz w:val="24"/>
                <w:szCs w:val="24"/>
                <w:vertAlign w:val="subscript"/>
                <w:lang w:val="en-US" w:eastAsia="zh-CN"/>
              </w:rPr>
              <w:t>2</w:t>
            </w:r>
            <w:r>
              <w:rPr>
                <w:rFonts w:hint="eastAsia" w:ascii="宋体" w:hAnsi="宋体" w:cs="宋体"/>
                <w:b w:val="0"/>
                <w:color w:val="000000"/>
                <w:sz w:val="24"/>
                <w:szCs w:val="24"/>
                <w:vertAlign w:val="superscript"/>
                <w:lang w:val="en-US" w:eastAsia="zh-CN"/>
              </w:rPr>
              <w:t>n</w:t>
            </w:r>
          </w:p>
        </w:tc>
        <w:tc>
          <w:tcPr>
            <w:tcW w:w="124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eastAsia" w:ascii="宋体" w:hAnsi="宋体" w:eastAsia="宋体" w:cs="宋体"/>
                <w:b w:val="0"/>
                <w:color w:val="000000"/>
                <w:sz w:val="24"/>
                <w:szCs w:val="24"/>
                <w:vertAlign w:val="baseline"/>
                <w:lang w:eastAsia="zh-CN"/>
              </w:rPr>
            </w:pPr>
            <w:r>
              <w:rPr>
                <w:rFonts w:hint="eastAsia" w:ascii="宋体" w:hAnsi="宋体" w:cs="宋体"/>
                <w:b w:val="0"/>
                <w:color w:val="000000"/>
                <w:sz w:val="24"/>
                <w:szCs w:val="24"/>
                <w:vertAlign w:val="baseline"/>
                <w:lang w:val="en-US" w:eastAsia="zh-CN"/>
              </w:rPr>
              <w:t>f</w:t>
            </w:r>
            <w:r>
              <w:rPr>
                <w:rFonts w:hint="eastAsia" w:ascii="宋体" w:hAnsi="宋体" w:cs="宋体"/>
                <w:b w:val="0"/>
                <w:color w:val="000000"/>
                <w:sz w:val="24"/>
                <w:szCs w:val="24"/>
                <w:vertAlign w:val="subscript"/>
                <w:lang w:val="en-US" w:eastAsia="zh-CN"/>
              </w:rPr>
              <w:t>3</w:t>
            </w:r>
            <w:r>
              <w:rPr>
                <w:rFonts w:hint="eastAsia" w:ascii="宋体" w:hAnsi="宋体" w:cs="宋体"/>
                <w:b w:val="0"/>
                <w:color w:val="000000"/>
                <w:sz w:val="24"/>
                <w:szCs w:val="24"/>
                <w:vertAlign w:val="superscript"/>
                <w:lang w:val="en-US" w:eastAsia="zh-CN"/>
              </w:rPr>
              <w:t>n</w:t>
            </w:r>
          </w:p>
        </w:tc>
        <w:tc>
          <w:tcPr>
            <w:tcW w:w="124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eastAsia" w:ascii="宋体" w:hAnsi="宋体" w:eastAsia="宋体" w:cs="宋体"/>
                <w:b w:val="0"/>
                <w:color w:val="000000"/>
                <w:sz w:val="24"/>
                <w:szCs w:val="24"/>
                <w:vertAlign w:val="baseline"/>
                <w:lang w:eastAsia="zh-CN"/>
              </w:rPr>
            </w:pPr>
            <w:r>
              <w:rPr>
                <w:rFonts w:hint="eastAsia" w:ascii="宋体" w:hAnsi="宋体" w:cs="宋体"/>
                <w:b w:val="0"/>
                <w:color w:val="000000"/>
                <w:sz w:val="24"/>
                <w:szCs w:val="24"/>
                <w:vertAlign w:val="baseline"/>
                <w:lang w:val="en-US" w:eastAsia="zh-CN"/>
              </w:rPr>
              <w:t>f</w:t>
            </w:r>
            <w:r>
              <w:rPr>
                <w:rFonts w:hint="eastAsia" w:ascii="宋体" w:hAnsi="宋体" w:cs="宋体"/>
                <w:b w:val="0"/>
                <w:color w:val="000000"/>
                <w:sz w:val="24"/>
                <w:szCs w:val="24"/>
                <w:vertAlign w:val="subscript"/>
                <w:lang w:val="en-US" w:eastAsia="zh-CN"/>
              </w:rPr>
              <w:t>4</w:t>
            </w:r>
            <w:r>
              <w:rPr>
                <w:rFonts w:hint="eastAsia" w:ascii="宋体" w:hAnsi="宋体" w:cs="宋体"/>
                <w:b w:val="0"/>
                <w:color w:val="000000"/>
                <w:sz w:val="24"/>
                <w:szCs w:val="24"/>
                <w:vertAlign w:val="superscript"/>
                <w:lang w:val="en-US" w:eastAsia="zh-CN"/>
              </w:rPr>
              <w:t>n</w:t>
            </w:r>
          </w:p>
        </w:tc>
        <w:tc>
          <w:tcPr>
            <w:tcW w:w="124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eastAsia" w:ascii="宋体" w:hAnsi="宋体" w:eastAsia="宋体" w:cs="宋体"/>
                <w:b w:val="0"/>
                <w:color w:val="000000"/>
                <w:sz w:val="24"/>
                <w:szCs w:val="24"/>
                <w:vertAlign w:val="baseline"/>
                <w:lang w:eastAsia="zh-CN"/>
              </w:rPr>
            </w:pPr>
            <w:r>
              <w:rPr>
                <w:rFonts w:hint="eastAsia" w:ascii="宋体" w:hAnsi="宋体" w:cs="宋体"/>
                <w:b w:val="0"/>
                <w:color w:val="000000"/>
                <w:sz w:val="24"/>
                <w:szCs w:val="24"/>
                <w:vertAlign w:val="baseline"/>
                <w:lang w:val="en-US" w:eastAsia="zh-CN"/>
              </w:rPr>
              <w:t>f</w:t>
            </w:r>
            <w:r>
              <w:rPr>
                <w:rFonts w:hint="eastAsia" w:ascii="宋体" w:hAnsi="宋体" w:cs="宋体"/>
                <w:b w:val="0"/>
                <w:color w:val="000000"/>
                <w:sz w:val="24"/>
                <w:szCs w:val="24"/>
                <w:vertAlign w:val="subscript"/>
                <w:lang w:val="en-US" w:eastAsia="zh-CN"/>
              </w:rPr>
              <w:t>5</w:t>
            </w:r>
            <w:r>
              <w:rPr>
                <w:rFonts w:hint="eastAsia" w:ascii="宋体" w:hAnsi="宋体" w:cs="宋体"/>
                <w:b w:val="0"/>
                <w:color w:val="000000"/>
                <w:sz w:val="24"/>
                <w:szCs w:val="24"/>
                <w:vertAlign w:val="superscript"/>
                <w:lang w:val="en-US" w:eastAsia="zh-CN"/>
              </w:rPr>
              <w:t>n</w:t>
            </w:r>
          </w:p>
        </w:tc>
        <w:tc>
          <w:tcPr>
            <w:tcW w:w="1246" w:type="dxa"/>
            <w:tcBorders>
              <w:top w:val="single" w:color="000000" w:sz="12" w:space="0"/>
              <w:left w:val="nil"/>
              <w:bottom w:val="single" w:color="000000" w:sz="4"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eastAsia" w:ascii="宋体" w:hAnsi="宋体" w:eastAsia="宋体" w:cs="宋体"/>
                <w:b w:val="0"/>
                <w:color w:val="000000"/>
                <w:sz w:val="24"/>
                <w:szCs w:val="24"/>
                <w:vertAlign w:val="baseline"/>
                <w:lang w:eastAsia="zh-CN"/>
              </w:rPr>
            </w:pPr>
            <w:r>
              <w:rPr>
                <w:rFonts w:hint="eastAsia" w:ascii="宋体" w:hAnsi="宋体" w:cs="宋体"/>
                <w:b w:val="0"/>
                <w:color w:val="000000"/>
                <w:sz w:val="24"/>
                <w:szCs w:val="24"/>
                <w:vertAlign w:val="baseline"/>
                <w:lang w:val="en-US" w:eastAsia="zh-CN"/>
              </w:rPr>
              <w:t>f</w:t>
            </w:r>
            <w:r>
              <w:rPr>
                <w:rFonts w:hint="eastAsia" w:ascii="宋体" w:hAnsi="宋体" w:cs="宋体"/>
                <w:b w:val="0"/>
                <w:color w:val="000000"/>
                <w:sz w:val="24"/>
                <w:szCs w:val="24"/>
                <w:vertAlign w:val="subscript"/>
                <w:lang w:val="en-US" w:eastAsia="zh-CN"/>
              </w:rPr>
              <w:t>6</w:t>
            </w:r>
            <w:r>
              <w:rPr>
                <w:rFonts w:hint="eastAsia" w:ascii="宋体" w:hAnsi="宋体" w:cs="宋体"/>
                <w:b w:val="0"/>
                <w:color w:val="000000"/>
                <w:sz w:val="24"/>
                <w:szCs w:val="24"/>
                <w:vertAlign w:val="superscript"/>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5" w:type="dxa"/>
            <w:tcBorders>
              <w:top w:val="single" w:color="000000" w:sz="4" w:space="0"/>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Q</w:t>
            </w:r>
            <w:r>
              <w:rPr>
                <w:rFonts w:hint="eastAsia" w:ascii="宋体" w:hAnsi="宋体" w:cs="宋体"/>
                <w:b w:val="0"/>
                <w:color w:val="000000"/>
                <w:sz w:val="24"/>
                <w:szCs w:val="24"/>
                <w:vertAlign w:val="subscript"/>
                <w:lang w:val="en-US" w:eastAsia="zh-CN"/>
              </w:rPr>
              <w:t>1</w:t>
            </w:r>
          </w:p>
        </w:tc>
        <w:tc>
          <w:tcPr>
            <w:tcW w:w="1246" w:type="dxa"/>
            <w:tcBorders>
              <w:top w:val="single" w:color="000000" w:sz="4" w:space="0"/>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5ms</w:t>
            </w:r>
          </w:p>
        </w:tc>
        <w:tc>
          <w:tcPr>
            <w:tcW w:w="1246" w:type="dxa"/>
            <w:tcBorders>
              <w:top w:val="single" w:color="000000" w:sz="4" w:space="0"/>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4ms</w:t>
            </w:r>
          </w:p>
        </w:tc>
        <w:tc>
          <w:tcPr>
            <w:tcW w:w="1246" w:type="dxa"/>
            <w:tcBorders>
              <w:top w:val="single" w:color="000000" w:sz="4" w:space="0"/>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5MB</w:t>
            </w:r>
          </w:p>
        </w:tc>
        <w:tc>
          <w:tcPr>
            <w:tcW w:w="1246" w:type="dxa"/>
            <w:tcBorders>
              <w:top w:val="single" w:color="000000" w:sz="4" w:space="0"/>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100</w:t>
            </w:r>
          </w:p>
        </w:tc>
        <w:tc>
          <w:tcPr>
            <w:tcW w:w="1246" w:type="dxa"/>
            <w:tcBorders>
              <w:top w:val="single" w:color="000000" w:sz="4" w:space="0"/>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2ms</w:t>
            </w:r>
          </w:p>
        </w:tc>
        <w:tc>
          <w:tcPr>
            <w:tcW w:w="1246" w:type="dxa"/>
            <w:tcBorders>
              <w:top w:val="single" w:color="000000" w:sz="4" w:space="0"/>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5" w:type="dxa"/>
            <w:tcBorders>
              <w:top w:val="nil"/>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Q</w:t>
            </w:r>
            <w:r>
              <w:rPr>
                <w:rFonts w:hint="eastAsia" w:ascii="宋体" w:hAnsi="宋体" w:cs="宋体"/>
                <w:b w:val="0"/>
                <w:color w:val="000000"/>
                <w:sz w:val="24"/>
                <w:szCs w:val="24"/>
                <w:vertAlign w:val="subscript"/>
                <w:lang w:val="en-US" w:eastAsia="zh-CN"/>
              </w:rPr>
              <w:t>2</w:t>
            </w:r>
          </w:p>
        </w:tc>
        <w:tc>
          <w:tcPr>
            <w:tcW w:w="1246" w:type="dxa"/>
            <w:tcBorders>
              <w:top w:val="nil"/>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10ms</w:t>
            </w:r>
          </w:p>
        </w:tc>
        <w:tc>
          <w:tcPr>
            <w:tcW w:w="1246" w:type="dxa"/>
            <w:tcBorders>
              <w:top w:val="nil"/>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2ms</w:t>
            </w:r>
          </w:p>
        </w:tc>
        <w:tc>
          <w:tcPr>
            <w:tcW w:w="1246" w:type="dxa"/>
            <w:tcBorders>
              <w:top w:val="nil"/>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10MB</w:t>
            </w:r>
          </w:p>
        </w:tc>
        <w:tc>
          <w:tcPr>
            <w:tcW w:w="1246" w:type="dxa"/>
            <w:tcBorders>
              <w:top w:val="nil"/>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1000</w:t>
            </w:r>
          </w:p>
        </w:tc>
        <w:tc>
          <w:tcPr>
            <w:tcW w:w="1246" w:type="dxa"/>
            <w:tcBorders>
              <w:top w:val="nil"/>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3ms</w:t>
            </w:r>
          </w:p>
        </w:tc>
        <w:tc>
          <w:tcPr>
            <w:tcW w:w="1246" w:type="dxa"/>
            <w:tcBorders>
              <w:top w:val="nil"/>
              <w:left w:val="nil"/>
              <w:bottom w:val="nil"/>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5" w:type="dxa"/>
            <w:tcBorders>
              <w:top w:val="nil"/>
              <w:left w:val="nil"/>
              <w:bottom w:val="single" w:color="000000" w:sz="12"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Q</w:t>
            </w:r>
            <w:r>
              <w:rPr>
                <w:rFonts w:hint="eastAsia" w:ascii="宋体" w:hAnsi="宋体" w:cs="宋体"/>
                <w:b w:val="0"/>
                <w:color w:val="000000"/>
                <w:sz w:val="24"/>
                <w:szCs w:val="24"/>
                <w:vertAlign w:val="subscript"/>
                <w:lang w:val="en-US" w:eastAsia="zh-CN"/>
              </w:rPr>
              <w:t>3</w:t>
            </w:r>
          </w:p>
        </w:tc>
        <w:tc>
          <w:tcPr>
            <w:tcW w:w="1246" w:type="dxa"/>
            <w:tcBorders>
              <w:top w:val="nil"/>
              <w:left w:val="nil"/>
              <w:bottom w:val="single" w:color="000000" w:sz="12"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8ms</w:t>
            </w:r>
          </w:p>
        </w:tc>
        <w:tc>
          <w:tcPr>
            <w:tcW w:w="1246" w:type="dxa"/>
            <w:tcBorders>
              <w:top w:val="nil"/>
              <w:left w:val="nil"/>
              <w:bottom w:val="single" w:color="000000" w:sz="12"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5ms</w:t>
            </w:r>
          </w:p>
        </w:tc>
        <w:tc>
          <w:tcPr>
            <w:tcW w:w="1246" w:type="dxa"/>
            <w:tcBorders>
              <w:top w:val="nil"/>
              <w:left w:val="nil"/>
              <w:bottom w:val="single" w:color="000000" w:sz="12"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20MB</w:t>
            </w:r>
          </w:p>
        </w:tc>
        <w:tc>
          <w:tcPr>
            <w:tcW w:w="1246" w:type="dxa"/>
            <w:tcBorders>
              <w:top w:val="nil"/>
              <w:left w:val="nil"/>
              <w:bottom w:val="single" w:color="000000" w:sz="12"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500</w:t>
            </w:r>
          </w:p>
        </w:tc>
        <w:tc>
          <w:tcPr>
            <w:tcW w:w="1246" w:type="dxa"/>
            <w:tcBorders>
              <w:top w:val="nil"/>
              <w:left w:val="nil"/>
              <w:bottom w:val="single" w:color="000000" w:sz="12"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4ms</w:t>
            </w:r>
          </w:p>
        </w:tc>
        <w:tc>
          <w:tcPr>
            <w:tcW w:w="1246" w:type="dxa"/>
            <w:tcBorders>
              <w:top w:val="nil"/>
              <w:left w:val="nil"/>
              <w:bottom w:val="single" w:color="000000" w:sz="12" w:space="0"/>
              <w:right w:val="nil"/>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w:t>
            </w:r>
          </w:p>
        </w:tc>
      </w:tr>
    </w:tbl>
    <w:p>
      <w:pPr>
        <w:jc w:val="both"/>
        <w:rPr>
          <w:rFonts w:ascii="宋体" w:hAnsi="宋体" w:eastAsia="宋体" w:cs="宋体"/>
          <w:sz w:val="24"/>
          <w:szCs w:val="24"/>
        </w:rPr>
      </w:pPr>
    </w:p>
    <w:p>
      <w:pPr>
        <w:ind w:firstLine="480" w:firstLineChars="200"/>
        <w:jc w:val="both"/>
        <w:rPr>
          <w:rFonts w:hint="eastAsia" w:ascii="宋体" w:hAnsi="宋体" w:eastAsia="宋体" w:cs="宋体"/>
          <w:sz w:val="24"/>
          <w:szCs w:val="24"/>
          <w:lang w:eastAsia="zh-CN"/>
        </w:rPr>
      </w:pPr>
      <w:r>
        <w:rPr>
          <w:rFonts w:ascii="宋体" w:hAnsi="宋体" w:eastAsia="宋体" w:cs="宋体"/>
          <w:sz w:val="24"/>
          <w:szCs w:val="24"/>
        </w:rPr>
        <w:t>对于查询Q1，令牌MAX 出现了两次，因为它在选择子句中出现了两次。 此外，我们观察profile统计数据如表所示。数值型特征</w:t>
      </w:r>
      <w:r>
        <w:rPr>
          <w:rFonts w:hint="eastAsia" w:ascii="宋体" w:hAnsi="宋体" w:cs="宋体"/>
          <w:b w:val="0"/>
          <w:color w:val="000000"/>
          <w:sz w:val="24"/>
          <w:szCs w:val="24"/>
          <w:vertAlign w:val="baseline"/>
          <w:lang w:val="en-US" w:eastAsia="zh-CN"/>
        </w:rPr>
        <w:t>f</w:t>
      </w:r>
      <w:r>
        <w:rPr>
          <w:rFonts w:hint="eastAsia" w:ascii="宋体" w:hAnsi="宋体" w:cs="宋体"/>
          <w:b w:val="0"/>
          <w:color w:val="000000"/>
          <w:sz w:val="24"/>
          <w:szCs w:val="24"/>
          <w:vertAlign w:val="subscript"/>
          <w:lang w:val="en-US" w:eastAsia="zh-CN"/>
        </w:rPr>
        <w:t>1</w:t>
      </w:r>
      <w:r>
        <w:rPr>
          <w:rFonts w:hint="eastAsia" w:ascii="宋体" w:hAnsi="宋体" w:cs="宋体"/>
          <w:b w:val="0"/>
          <w:color w:val="000000"/>
          <w:sz w:val="24"/>
          <w:szCs w:val="24"/>
          <w:vertAlign w:val="superscript"/>
          <w:lang w:val="en-US" w:eastAsia="zh-CN"/>
        </w:rPr>
        <w:t>n</w:t>
      </w:r>
      <w:r>
        <w:rPr>
          <w:rFonts w:ascii="宋体" w:hAnsi="宋体" w:eastAsia="宋体" w:cs="宋体"/>
          <w:sz w:val="24"/>
          <w:szCs w:val="24"/>
        </w:rPr>
        <w:t xml:space="preserve">，… </w:t>
      </w:r>
      <w:r>
        <w:rPr>
          <w:rFonts w:hint="eastAsia" w:ascii="宋体" w:hAnsi="宋体" w:cs="宋体"/>
          <w:b w:val="0"/>
          <w:color w:val="000000"/>
          <w:sz w:val="24"/>
          <w:szCs w:val="24"/>
          <w:vertAlign w:val="baseline"/>
          <w:lang w:val="en-US" w:eastAsia="zh-CN"/>
        </w:rPr>
        <w:t>f</w:t>
      </w:r>
      <w:r>
        <w:rPr>
          <w:rFonts w:hint="eastAsia" w:ascii="宋体" w:hAnsi="宋体" w:cs="宋体"/>
          <w:b w:val="0"/>
          <w:color w:val="000000"/>
          <w:sz w:val="24"/>
          <w:szCs w:val="24"/>
          <w:vertAlign w:val="subscript"/>
          <w:lang w:val="en-US" w:eastAsia="zh-CN"/>
        </w:rPr>
        <w:t>6</w:t>
      </w:r>
      <w:r>
        <w:rPr>
          <w:rFonts w:hint="eastAsia" w:ascii="宋体" w:hAnsi="宋体" w:cs="宋体"/>
          <w:b w:val="0"/>
          <w:color w:val="000000"/>
          <w:sz w:val="24"/>
          <w:szCs w:val="24"/>
          <w:vertAlign w:val="superscript"/>
          <w:lang w:val="en-US" w:eastAsia="zh-CN"/>
        </w:rPr>
        <w:t>n</w:t>
      </w:r>
      <w:r>
        <w:rPr>
          <w:rFonts w:ascii="宋体" w:hAnsi="宋体" w:eastAsia="宋体" w:cs="宋体"/>
          <w:sz w:val="24"/>
          <w:szCs w:val="24"/>
        </w:rPr>
        <w:t>对应的是总执行时间、规划时间、输入大小、总输出行数、 总CPU时间、连接数。对于所有数值型特征，我们将值归一化 成H = 10的直方图，得到的桶分配如表的下半部分所示。</w:t>
      </w:r>
    </w:p>
    <w:p>
      <w:pPr>
        <w:ind w:firstLine="480" w:firstLineChars="200"/>
        <w:jc w:val="both"/>
        <w:rPr>
          <w:rFonts w:ascii="宋体" w:hAnsi="宋体" w:eastAsia="宋体" w:cs="宋体"/>
          <w:sz w:val="24"/>
          <w:szCs w:val="24"/>
        </w:rPr>
      </w:pPr>
      <w:r>
        <w:rPr>
          <w:rFonts w:ascii="宋体" w:hAnsi="宋体" w:eastAsia="宋体" w:cs="宋体"/>
          <w:sz w:val="24"/>
          <w:szCs w:val="24"/>
        </w:rPr>
        <w:t>查询的大小如下:</w:t>
      </w:r>
      <w:r>
        <w:rPr>
          <w:rFonts w:hint="eastAsia" w:ascii="宋体" w:hAnsi="宋体" w:eastAsia="宋体" w:cs="宋体"/>
          <w:sz w:val="24"/>
          <w:szCs w:val="24"/>
        </w:rPr>
        <w:t>‖</w:t>
      </w:r>
      <w:r>
        <w:rPr>
          <w:rFonts w:ascii="宋体" w:hAnsi="宋体" w:eastAsia="宋体" w:cs="宋体"/>
          <w:sz w:val="24"/>
          <w:szCs w:val="24"/>
        </w:rPr>
        <w:t xml:space="preserve">Q </w:t>
      </w:r>
      <w:r>
        <w:rPr>
          <w:rFonts w:ascii="宋体" w:hAnsi="宋体" w:eastAsia="宋体" w:cs="宋体"/>
          <w:sz w:val="24"/>
          <w:szCs w:val="24"/>
          <w:vertAlign w:val="subscript"/>
        </w:rPr>
        <w:t>1</w:t>
      </w:r>
      <w:r>
        <w:rPr>
          <w:rFonts w:hint="eastAsia" w:ascii="宋体" w:hAnsi="宋体" w:eastAsia="宋体" w:cs="宋体"/>
          <w:sz w:val="24"/>
          <w:szCs w:val="24"/>
          <w:vertAlign w:val="baseline"/>
        </w:rPr>
        <w:t>‖</w:t>
      </w:r>
      <w:r>
        <w:rPr>
          <w:rFonts w:ascii="宋体" w:hAnsi="宋体" w:eastAsia="宋体" w:cs="宋体"/>
          <w:sz w:val="24"/>
          <w:szCs w:val="24"/>
        </w:rPr>
        <w:t xml:space="preserve">= 11，即6个数值特征token, </w:t>
      </w:r>
      <w:r>
        <w:rPr>
          <w:rFonts w:hint="eastAsia" w:ascii="宋体" w:hAnsi="宋体" w:cs="宋体"/>
          <w:b w:val="0"/>
          <w:color w:val="000000"/>
          <w:sz w:val="24"/>
          <w:szCs w:val="24"/>
          <w:vertAlign w:val="baseline"/>
          <w:lang w:val="en-US" w:eastAsia="zh-CN"/>
        </w:rPr>
        <w:t>f</w:t>
      </w:r>
      <w:r>
        <w:rPr>
          <w:rFonts w:hint="eastAsia" w:ascii="宋体" w:hAnsi="宋体" w:cs="宋体"/>
          <w:b w:val="0"/>
          <w:color w:val="000000"/>
          <w:sz w:val="24"/>
          <w:szCs w:val="24"/>
          <w:vertAlign w:val="subscript"/>
          <w:lang w:val="en-US" w:eastAsia="zh-CN"/>
        </w:rPr>
        <w:t>1</w:t>
      </w:r>
      <w:r>
        <w:rPr>
          <w:rFonts w:hint="eastAsia" w:ascii="宋体" w:hAnsi="宋体" w:cs="宋体"/>
          <w:b w:val="0"/>
          <w:color w:val="000000"/>
          <w:sz w:val="24"/>
          <w:szCs w:val="24"/>
          <w:vertAlign w:val="superscript"/>
          <w:lang w:val="en-US" w:eastAsia="zh-CN"/>
        </w:rPr>
        <w:t>n</w:t>
      </w:r>
      <w:r>
        <w:rPr>
          <w:rFonts w:ascii="宋体" w:hAnsi="宋体" w:eastAsia="宋体" w:cs="宋体"/>
          <w:sz w:val="24"/>
          <w:szCs w:val="24"/>
        </w:rPr>
        <w:t xml:space="preserve">中有3个 token, </w:t>
      </w:r>
      <w:r>
        <w:rPr>
          <w:rFonts w:hint="eastAsia" w:ascii="宋体" w:hAnsi="宋体" w:cs="宋体"/>
          <w:b w:val="0"/>
          <w:color w:val="000000"/>
          <w:sz w:val="24"/>
          <w:szCs w:val="24"/>
          <w:vertAlign w:val="baseline"/>
          <w:lang w:val="en-US" w:eastAsia="zh-CN"/>
        </w:rPr>
        <w:t>f</w:t>
      </w:r>
      <w:r>
        <w:rPr>
          <w:rFonts w:hint="eastAsia" w:ascii="宋体" w:hAnsi="宋体" w:cs="宋体"/>
          <w:b w:val="0"/>
          <w:color w:val="000000"/>
          <w:sz w:val="24"/>
          <w:szCs w:val="24"/>
          <w:vertAlign w:val="subscript"/>
          <w:lang w:val="en-US" w:eastAsia="zh-CN"/>
        </w:rPr>
        <w:t>2</w:t>
      </w:r>
      <w:r>
        <w:rPr>
          <w:rFonts w:hint="eastAsia" w:ascii="宋体" w:hAnsi="宋体" w:cs="宋体"/>
          <w:b w:val="0"/>
          <w:color w:val="000000"/>
          <w:sz w:val="24"/>
          <w:szCs w:val="24"/>
          <w:vertAlign w:val="superscript"/>
          <w:lang w:val="en-US" w:eastAsia="zh-CN"/>
        </w:rPr>
        <w:t>n</w:t>
      </w:r>
      <w:r>
        <w:rPr>
          <w:rFonts w:ascii="宋体" w:hAnsi="宋体" w:eastAsia="宋体" w:cs="宋体"/>
          <w:sz w:val="24"/>
          <w:szCs w:val="24"/>
        </w:rPr>
        <w:t>和</w:t>
      </w:r>
      <w:r>
        <w:rPr>
          <w:rFonts w:hint="eastAsia" w:ascii="宋体" w:hAnsi="宋体" w:cs="宋体"/>
          <w:b w:val="0"/>
          <w:color w:val="000000"/>
          <w:sz w:val="24"/>
          <w:szCs w:val="24"/>
          <w:vertAlign w:val="baseline"/>
          <w:lang w:val="en-US" w:eastAsia="zh-CN"/>
        </w:rPr>
        <w:t>f</w:t>
      </w:r>
      <w:r>
        <w:rPr>
          <w:rFonts w:hint="eastAsia" w:ascii="宋体" w:hAnsi="宋体" w:cs="宋体"/>
          <w:b w:val="0"/>
          <w:color w:val="000000"/>
          <w:sz w:val="24"/>
          <w:szCs w:val="24"/>
          <w:vertAlign w:val="subscript"/>
          <w:lang w:val="en-US" w:eastAsia="zh-CN"/>
        </w:rPr>
        <w:t>3</w:t>
      </w:r>
      <w:r>
        <w:rPr>
          <w:rFonts w:hint="eastAsia" w:ascii="宋体" w:hAnsi="宋体" w:cs="宋体"/>
          <w:b w:val="0"/>
          <w:color w:val="000000"/>
          <w:sz w:val="24"/>
          <w:szCs w:val="24"/>
          <w:vertAlign w:val="superscript"/>
          <w:lang w:val="en-US" w:eastAsia="zh-CN"/>
        </w:rPr>
        <w:t>n</w:t>
      </w:r>
      <w:r>
        <w:rPr>
          <w:rFonts w:ascii="宋体" w:hAnsi="宋体" w:eastAsia="宋体" w:cs="宋体"/>
          <w:sz w:val="24"/>
          <w:szCs w:val="24"/>
        </w:rPr>
        <w:t>中分别有1个，</w:t>
      </w:r>
      <w:r>
        <w:rPr>
          <w:rFonts w:hint="eastAsia" w:ascii="宋体" w:hAnsi="宋体" w:eastAsia="宋体" w:cs="宋体"/>
          <w:sz w:val="24"/>
          <w:szCs w:val="24"/>
        </w:rPr>
        <w:t>‖</w:t>
      </w:r>
      <w:r>
        <w:rPr>
          <w:rFonts w:ascii="宋体" w:hAnsi="宋体" w:eastAsia="宋体" w:cs="宋体"/>
          <w:sz w:val="24"/>
          <w:szCs w:val="24"/>
        </w:rPr>
        <w:t xml:space="preserve">Q </w:t>
      </w:r>
      <w:r>
        <w:rPr>
          <w:rFonts w:ascii="宋体" w:hAnsi="宋体" w:eastAsia="宋体" w:cs="宋体"/>
          <w:sz w:val="24"/>
          <w:szCs w:val="24"/>
          <w:vertAlign w:val="subscript"/>
        </w:rPr>
        <w:t>2</w:t>
      </w:r>
      <w:r>
        <w:rPr>
          <w:rFonts w:hint="eastAsia" w:ascii="宋体" w:hAnsi="宋体" w:eastAsia="宋体" w:cs="宋体"/>
          <w:sz w:val="24"/>
          <w:szCs w:val="24"/>
        </w:rPr>
        <w:t>‖</w:t>
      </w:r>
      <w:r>
        <w:rPr>
          <w:rFonts w:ascii="宋体" w:hAnsi="宋体" w:eastAsia="宋体" w:cs="宋体"/>
          <w:sz w:val="24"/>
          <w:szCs w:val="24"/>
        </w:rPr>
        <w:t>= 9，</w:t>
      </w:r>
      <w:r>
        <w:rPr>
          <w:rFonts w:hint="eastAsia" w:ascii="宋体" w:hAnsi="宋体" w:eastAsia="宋体" w:cs="宋体"/>
          <w:sz w:val="24"/>
          <w:szCs w:val="24"/>
        </w:rPr>
        <w:t>‖</w:t>
      </w:r>
      <w:r>
        <w:rPr>
          <w:rFonts w:ascii="宋体" w:hAnsi="宋体" w:eastAsia="宋体" w:cs="宋体"/>
          <w:sz w:val="24"/>
          <w:szCs w:val="24"/>
        </w:rPr>
        <w:t xml:space="preserve">Q </w:t>
      </w:r>
      <w:r>
        <w:rPr>
          <w:rFonts w:ascii="宋体" w:hAnsi="宋体" w:eastAsia="宋体" w:cs="宋体"/>
          <w:sz w:val="24"/>
          <w:szCs w:val="24"/>
          <w:vertAlign w:val="subscript"/>
        </w:rPr>
        <w:t>3</w:t>
      </w:r>
      <w:r>
        <w:rPr>
          <w:rFonts w:hint="eastAsia" w:ascii="宋体" w:hAnsi="宋体" w:eastAsia="宋体" w:cs="宋体"/>
          <w:sz w:val="24"/>
          <w:szCs w:val="24"/>
        </w:rPr>
        <w:t>‖</w:t>
      </w:r>
      <w:r>
        <w:rPr>
          <w:rFonts w:ascii="宋体" w:hAnsi="宋体" w:eastAsia="宋体" w:cs="宋体"/>
          <w:sz w:val="24"/>
          <w:szCs w:val="24"/>
        </w:rPr>
        <w:t>= 12。工作量的大小为</w:t>
      </w:r>
      <w:r>
        <w:rPr>
          <w:rFonts w:hint="eastAsia" w:ascii="宋体" w:hAnsi="宋体" w:eastAsia="宋体" w:cs="宋体"/>
          <w:sz w:val="24"/>
          <w:szCs w:val="24"/>
        </w:rPr>
        <w:t>‖</w:t>
      </w:r>
      <w:r>
        <w:rPr>
          <w:rFonts w:ascii="宋体" w:hAnsi="宋体" w:eastAsia="宋体" w:cs="宋体"/>
          <w:sz w:val="24"/>
          <w:szCs w:val="24"/>
        </w:rPr>
        <w:t>W</w:t>
      </w:r>
      <w:r>
        <w:rPr>
          <w:rFonts w:hint="eastAsia" w:ascii="宋体" w:hAnsi="宋体" w:eastAsia="宋体" w:cs="宋体"/>
          <w:sz w:val="24"/>
          <w:szCs w:val="24"/>
        </w:rPr>
        <w:t>‖</w:t>
      </w:r>
      <w:r>
        <w:rPr>
          <w:rFonts w:ascii="宋体" w:hAnsi="宋体" w:eastAsia="宋体" w:cs="宋体"/>
          <w:sz w:val="24"/>
          <w:szCs w:val="24"/>
        </w:rPr>
        <w:t>= 32。</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07"/>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07"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token</w:t>
            </w:r>
          </w:p>
        </w:tc>
        <w:tc>
          <w:tcPr>
            <w:tcW w:w="2907"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Pw(t)</w:t>
            </w:r>
          </w:p>
        </w:tc>
        <w:tc>
          <w:tcPr>
            <w:tcW w:w="2907"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Ps(t)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07"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AVG</w:t>
            </w:r>
          </w:p>
        </w:tc>
        <w:tc>
          <w:tcPr>
            <w:tcW w:w="2907"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0.031</w:t>
            </w:r>
          </w:p>
        </w:tc>
        <w:tc>
          <w:tcPr>
            <w:tcW w:w="2907"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07"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MAX</w:t>
            </w:r>
          </w:p>
        </w:tc>
        <w:tc>
          <w:tcPr>
            <w:tcW w:w="2907"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0.062</w:t>
            </w:r>
          </w:p>
        </w:tc>
        <w:tc>
          <w:tcPr>
            <w:tcW w:w="2907"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07"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COUNT</w:t>
            </w:r>
          </w:p>
        </w:tc>
        <w:tc>
          <w:tcPr>
            <w:tcW w:w="2907" w:type="dxa"/>
            <w:vAlign w:val="center"/>
          </w:tcPr>
          <w:p>
            <w:pPr>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0.031</w:t>
            </w:r>
          </w:p>
        </w:tc>
        <w:tc>
          <w:tcPr>
            <w:tcW w:w="2907" w:type="dxa"/>
            <w:vAlign w:val="center"/>
          </w:tcPr>
          <w:p>
            <w:pPr>
              <w:jc w:val="cente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w:t>
            </w:r>
          </w:p>
        </w:tc>
      </w:tr>
    </w:tbl>
    <w:p>
      <w:pPr>
        <w:ind w:firstLine="480" w:firstLineChars="200"/>
        <w:jc w:val="both"/>
        <w:rPr>
          <w:rFonts w:ascii="宋体" w:hAnsi="宋体" w:eastAsia="宋体" w:cs="宋体"/>
          <w:sz w:val="24"/>
          <w:szCs w:val="24"/>
        </w:rPr>
      </w:pPr>
    </w:p>
    <w:p>
      <w:pPr>
        <w:ind w:firstLine="480" w:firstLineChars="200"/>
        <w:jc w:val="both"/>
        <w:rPr>
          <w:rFonts w:ascii="宋体" w:hAnsi="宋体" w:eastAsia="宋体" w:cs="宋体"/>
          <w:sz w:val="24"/>
          <w:szCs w:val="24"/>
        </w:rPr>
      </w:pPr>
    </w:p>
    <w:p>
      <w:pPr>
        <w:ind w:firstLine="480" w:firstLineChars="200"/>
        <w:jc w:val="both"/>
        <w:rPr>
          <w:rFonts w:ascii="宋体" w:hAnsi="宋体" w:eastAsia="宋体" w:cs="宋体"/>
          <w:sz w:val="24"/>
          <w:szCs w:val="24"/>
        </w:rPr>
      </w:pPr>
    </w:p>
    <w:p>
      <w:pPr>
        <w:ind w:firstLine="480" w:firstLineChars="200"/>
        <w:jc w:val="both"/>
        <w:rPr>
          <w:rFonts w:ascii="宋体" w:hAnsi="宋体" w:eastAsia="宋体" w:cs="宋体"/>
          <w:sz w:val="24"/>
          <w:szCs w:val="24"/>
        </w:rPr>
      </w:pPr>
    </w:p>
    <w:p>
      <w:pPr>
        <w:ind w:firstLine="480" w:firstLineChars="200"/>
        <w:jc w:val="both"/>
        <w:rPr>
          <w:rFonts w:ascii="宋体" w:hAnsi="宋体" w:eastAsia="宋体" w:cs="宋体"/>
          <w:sz w:val="24"/>
          <w:szCs w:val="24"/>
        </w:rPr>
      </w:pPr>
    </w:p>
    <w:p>
      <w:pPr>
        <w:ind w:firstLine="480" w:firstLineChars="200"/>
        <w:jc w:val="both"/>
        <w:rPr>
          <w:rFonts w:ascii="宋体" w:hAnsi="宋体" w:eastAsia="宋体" w:cs="宋体"/>
          <w:sz w:val="24"/>
          <w:szCs w:val="24"/>
        </w:rPr>
      </w:pPr>
    </w:p>
    <w:p>
      <w:pPr>
        <w:ind w:firstLine="480" w:firstLineChars="200"/>
        <w:jc w:val="both"/>
        <w:rPr>
          <w:rFonts w:ascii="宋体" w:hAnsi="宋体" w:eastAsia="宋体" w:cs="宋体"/>
          <w:sz w:val="24"/>
          <w:szCs w:val="24"/>
        </w:rPr>
      </w:pPr>
    </w:p>
    <w:p>
      <w:pPr>
        <w:ind w:firstLine="480" w:firstLineChars="200"/>
        <w:jc w:val="both"/>
        <w:rPr>
          <w:rFonts w:ascii="宋体" w:hAnsi="宋体" w:eastAsia="宋体" w:cs="宋体"/>
          <w:sz w:val="24"/>
          <w:szCs w:val="24"/>
        </w:rPr>
      </w:pPr>
    </w:p>
    <w:p>
      <w:pPr>
        <w:pStyle w:val="3"/>
        <w:spacing w:before="120" w:after="120"/>
        <w:rPr>
          <w:rFonts w:hint="eastAsia"/>
        </w:rPr>
      </w:pPr>
      <w:bookmarkStart w:id="30" w:name="_Toc10076"/>
      <w:r>
        <w:rPr>
          <w:rFonts w:hint="eastAsia"/>
          <w:lang w:val="en-US" w:eastAsia="zh-CN"/>
        </w:rPr>
        <w:t>8</w:t>
      </w:r>
      <w:r>
        <w:rPr>
          <w:rFonts w:hint="eastAsia"/>
        </w:rPr>
        <w:t>.2</w:t>
      </w:r>
      <w:r>
        <w:rPr>
          <w:rFonts w:hint="eastAsia"/>
          <w:lang w:val="en-US" w:eastAsia="zh-CN"/>
        </w:rPr>
        <w:t xml:space="preserve"> </w:t>
      </w:r>
      <w:r>
        <w:rPr>
          <w:rFonts w:hint="eastAsia"/>
        </w:rPr>
        <w:t>对比实验</w:t>
      </w:r>
      <w:bookmarkEnd w:id="30"/>
    </w:p>
    <w:p>
      <w:pPr>
        <w:rPr>
          <w:rFonts w:hint="eastAsia"/>
        </w:rPr>
      </w:pPr>
    </w:p>
    <w:p>
      <w:pPr>
        <w:ind w:firstLine="480" w:firstLineChars="200"/>
      </w:pPr>
      <w:r>
        <w:t>索引调优上的压缩工作负载应该导致导致输入工作负载的高性 能改进的索引。为了实现这一点，压缩技术应该选择与输入工作负载中具有性能改进潜力的查询相似的查询。此外，该技术非常高效。我们观察到，之前的工作负载压缩技术并不能有效 地捕捉到这两个需求。例如，基于采样的方法会错过那些导致 高性能改进但在工作负载中不太频繁的查询。这是因为抽样缺乏关于查询结构和查询之间相似性的信息。另一方面，基于聚类的方法被提出，将相似的查询分组，并从每个簇中采样。不幸的是，聚类代价很高，因此不能扩展到大的工作负载。此外，在这些技术中用于比较查询的距离函数在描述具有不同模板的查询之间的相似性方面效果较差。</w:t>
      </w:r>
    </w:p>
    <w:p>
      <w:pPr>
        <w:rPr>
          <w:rFonts w:hint="eastAsia"/>
        </w:rPr>
      </w:pPr>
    </w:p>
    <w:p>
      <w:pPr>
        <w:jc w:val="center"/>
      </w:pPr>
      <w:r>
        <w:drawing>
          <wp:inline distT="0" distB="0" distL="114300" distR="114300">
            <wp:extent cx="4578350" cy="2755265"/>
            <wp:effectExtent l="0" t="0" r="8890" b="31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2"/>
                    <a:stretch>
                      <a:fillRect/>
                    </a:stretch>
                  </pic:blipFill>
                  <pic:spPr>
                    <a:xfrm>
                      <a:off x="0" y="0"/>
                      <a:ext cx="4578350" cy="2755265"/>
                    </a:xfrm>
                    <a:prstGeom prst="rect">
                      <a:avLst/>
                    </a:prstGeom>
                    <a:noFill/>
                    <a:ln>
                      <a:noFill/>
                    </a:ln>
                  </pic:spPr>
                </pic:pic>
              </a:graphicData>
            </a:graphic>
          </wp:inline>
        </w:drawing>
      </w:r>
    </w:p>
    <w:p>
      <w:pPr>
        <w:jc w:val="center"/>
      </w:pPr>
    </w:p>
    <w:p>
      <w:pPr>
        <w:jc w:val="center"/>
      </w:pPr>
    </w:p>
    <w:p>
      <w:pPr>
        <w:jc w:val="center"/>
      </w:pPr>
      <w:r>
        <w:drawing>
          <wp:inline distT="0" distB="0" distL="114300" distR="114300">
            <wp:extent cx="4779010" cy="2755265"/>
            <wp:effectExtent l="0" t="0" r="6350" b="317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3"/>
                    <a:stretch>
                      <a:fillRect/>
                    </a:stretch>
                  </pic:blipFill>
                  <pic:spPr>
                    <a:xfrm>
                      <a:off x="0" y="0"/>
                      <a:ext cx="4779010" cy="2755265"/>
                    </a:xfrm>
                    <a:prstGeom prst="rect">
                      <a:avLst/>
                    </a:prstGeom>
                    <a:noFill/>
                    <a:ln>
                      <a:noFill/>
                    </a:ln>
                  </pic:spPr>
                </pic:pic>
              </a:graphicData>
            </a:graphic>
          </wp:inline>
        </w:drawing>
      </w:r>
    </w:p>
    <w:p>
      <w:pPr>
        <w:jc w:val="center"/>
      </w:pPr>
      <w:r>
        <w:drawing>
          <wp:inline distT="0" distB="0" distL="114300" distR="114300">
            <wp:extent cx="4584065" cy="2755265"/>
            <wp:effectExtent l="0" t="0" r="3175" b="317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4"/>
                    <a:stretch>
                      <a:fillRect/>
                    </a:stretch>
                  </pic:blipFill>
                  <pic:spPr>
                    <a:xfrm>
                      <a:off x="0" y="0"/>
                      <a:ext cx="4584065" cy="2755265"/>
                    </a:xfrm>
                    <a:prstGeom prst="rect">
                      <a:avLst/>
                    </a:prstGeom>
                    <a:noFill/>
                    <a:ln>
                      <a:noFill/>
                    </a:ln>
                  </pic:spPr>
                </pic:pic>
              </a:graphicData>
            </a:graphic>
          </wp:inline>
        </w:drawing>
      </w:r>
    </w:p>
    <w:p>
      <w:pPr>
        <w:jc w:val="center"/>
      </w:pPr>
    </w:p>
    <w:p>
      <w:pPr>
        <w:jc w:val="center"/>
      </w:pPr>
      <w:r>
        <w:drawing>
          <wp:inline distT="0" distB="0" distL="114300" distR="114300">
            <wp:extent cx="4584065" cy="2755265"/>
            <wp:effectExtent l="0" t="0" r="3175" b="317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45"/>
                    <a:stretch>
                      <a:fillRect/>
                    </a:stretch>
                  </pic:blipFill>
                  <pic:spPr>
                    <a:xfrm>
                      <a:off x="0" y="0"/>
                      <a:ext cx="4584065" cy="2755265"/>
                    </a:xfrm>
                    <a:prstGeom prst="rect">
                      <a:avLst/>
                    </a:prstGeom>
                    <a:noFill/>
                    <a:ln>
                      <a:noFill/>
                    </a:ln>
                  </pic:spPr>
                </pic:pic>
              </a:graphicData>
            </a:graphic>
          </wp:inline>
        </w:drawing>
      </w:r>
    </w:p>
    <w:p>
      <w:pPr>
        <w:jc w:val="center"/>
      </w:pPr>
    </w:p>
    <w:p>
      <w:pPr>
        <w:pStyle w:val="3"/>
        <w:spacing w:before="120" w:after="120"/>
      </w:pPr>
      <w:bookmarkStart w:id="31" w:name="_Toc15273"/>
      <w:r>
        <w:rPr>
          <w:rFonts w:hint="eastAsia"/>
          <w:lang w:val="en-US" w:eastAsia="zh-CN"/>
        </w:rPr>
        <w:t>8</w:t>
      </w:r>
      <w:r>
        <w:rPr>
          <w:rFonts w:hint="eastAsia"/>
        </w:rPr>
        <w:t>.3</w:t>
      </w:r>
      <w:r>
        <w:rPr>
          <w:rFonts w:hint="eastAsia"/>
          <w:lang w:val="en-US" w:eastAsia="zh-CN"/>
        </w:rPr>
        <w:t xml:space="preserve"> </w:t>
      </w:r>
      <w:r>
        <w:rPr>
          <w:rFonts w:hint="eastAsia"/>
        </w:rPr>
        <w:t>实验结果</w:t>
      </w:r>
      <w:bookmarkEnd w:id="31"/>
    </w:p>
    <w:p>
      <w:pPr>
        <w:jc w:val="center"/>
      </w:pPr>
    </w:p>
    <w:p>
      <w:pPr>
        <w:keepNext w:val="0"/>
        <w:keepLines w:val="0"/>
        <w:widowControl w:val="0"/>
        <w:suppressLineNumbers w:val="0"/>
        <w:spacing w:before="0" w:beforeAutospacing="0" w:after="0" w:afterAutospacing="0"/>
        <w:ind w:left="0" w:right="0"/>
        <w:jc w:val="center"/>
        <w:rPr>
          <w:lang w:val="en-US"/>
        </w:rPr>
      </w:pPr>
      <w:r>
        <w:rPr>
          <w:rFonts w:hint="eastAsia" w:ascii="等线" w:hAnsi="等线" w:eastAsia="等线" w:cs="Times New Roman"/>
          <w:kern w:val="2"/>
          <w:sz w:val="21"/>
          <w:szCs w:val="22"/>
          <w:lang w:val="en-US" w:eastAsia="zh-CN" w:bidi="ar"/>
        </w:rPr>
        <w:t>聚类结果：</w:t>
      </w:r>
    </w:p>
    <w:p>
      <w:pPr>
        <w:keepNext w:val="0"/>
        <w:keepLines w:val="0"/>
        <w:widowControl w:val="0"/>
        <w:suppressLineNumbers w:val="0"/>
        <w:spacing w:before="0" w:beforeAutospacing="0" w:after="0" w:afterAutospacing="0"/>
        <w:ind w:left="0" w:right="0"/>
        <w:jc w:val="center"/>
        <w:rPr>
          <w:lang w:val="en-US"/>
        </w:rPr>
      </w:pPr>
      <w:r>
        <w:rPr>
          <w:rFonts w:hint="eastAsia" w:ascii="等线" w:hAnsi="等线" w:eastAsia="等线" w:cs="Times New Roman"/>
          <w:kern w:val="2"/>
          <w:sz w:val="21"/>
          <w:szCs w:val="22"/>
          <w:lang w:val="en-US" w:eastAsia="zh-CN" w:bidi="ar"/>
        </w:rPr>
        <w:drawing>
          <wp:inline distT="0" distB="0" distL="114300" distR="114300">
            <wp:extent cx="3124200" cy="2339340"/>
            <wp:effectExtent l="0" t="0" r="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6"/>
                    <a:stretch>
                      <a:fillRect/>
                    </a:stretch>
                  </pic:blipFill>
                  <pic:spPr>
                    <a:xfrm>
                      <a:off x="0" y="0"/>
                      <a:ext cx="3124200" cy="233934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center"/>
        <w:rPr>
          <w:lang w:val="en-US"/>
        </w:rPr>
      </w:pPr>
    </w:p>
    <w:p>
      <w:pPr>
        <w:keepNext w:val="0"/>
        <w:keepLines w:val="0"/>
        <w:widowControl w:val="0"/>
        <w:suppressLineNumbers w:val="0"/>
        <w:spacing w:before="0" w:beforeAutospacing="0" w:after="0" w:afterAutospacing="0"/>
        <w:ind w:left="0" w:right="0"/>
        <w:jc w:val="center"/>
        <w:rPr>
          <w:lang w:val="en-US"/>
        </w:rPr>
      </w:pPr>
      <w:r>
        <w:rPr>
          <w:rFonts w:hint="eastAsia" w:ascii="等线" w:hAnsi="等线" w:eastAsia="等线" w:cs="Times New Roman"/>
          <w:kern w:val="2"/>
          <w:sz w:val="21"/>
          <w:szCs w:val="22"/>
          <w:lang w:val="en-US" w:eastAsia="zh-CN" w:bidi="ar"/>
        </w:rPr>
        <w:drawing>
          <wp:inline distT="0" distB="0" distL="114300" distR="114300">
            <wp:extent cx="3223260" cy="241554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7"/>
                    <a:stretch>
                      <a:fillRect/>
                    </a:stretch>
                  </pic:blipFill>
                  <pic:spPr>
                    <a:xfrm>
                      <a:off x="0" y="0"/>
                      <a:ext cx="3223260" cy="241554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center"/>
        <w:rPr>
          <w:lang w:val="en-US"/>
        </w:rPr>
      </w:pPr>
    </w:p>
    <w:p>
      <w:pPr>
        <w:jc w:val="center"/>
        <w:rPr>
          <w:rFonts w:hint="eastAsia"/>
        </w:rPr>
      </w:pPr>
      <w:r>
        <w:rPr>
          <w:rFonts w:hint="eastAsia" w:ascii="等线" w:hAnsi="等线" w:eastAsia="等线" w:cs="Times New Roman"/>
          <w:kern w:val="2"/>
          <w:sz w:val="21"/>
          <w:szCs w:val="22"/>
          <w:lang w:val="en-US" w:eastAsia="zh-CN" w:bidi="ar"/>
        </w:rPr>
        <w:drawing>
          <wp:inline distT="0" distB="0" distL="114300" distR="114300">
            <wp:extent cx="3093720" cy="2324100"/>
            <wp:effectExtent l="0" t="0" r="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8"/>
                    <a:stretch>
                      <a:fillRect/>
                    </a:stretch>
                  </pic:blipFill>
                  <pic:spPr>
                    <a:xfrm>
                      <a:off x="0" y="0"/>
                      <a:ext cx="3093720" cy="2324100"/>
                    </a:xfrm>
                    <a:prstGeom prst="rect">
                      <a:avLst/>
                    </a:prstGeom>
                    <a:noFill/>
                    <a:ln>
                      <a:noFill/>
                    </a:ln>
                  </pic:spPr>
                </pic:pic>
              </a:graphicData>
            </a:graphic>
          </wp:inline>
        </w:drawing>
      </w:r>
    </w:p>
    <w:p/>
    <w:p/>
    <w:p>
      <w:pPr>
        <w:rPr>
          <w:rFonts w:hint="default" w:eastAsia="宋体"/>
          <w:lang w:val="en-US" w:eastAsia="zh-CN"/>
        </w:rPr>
      </w:pPr>
      <w:r>
        <w:rPr>
          <w:rFonts w:hint="eastAsia"/>
          <w:lang w:val="en-US" w:eastAsia="zh-CN"/>
        </w:rPr>
        <w:t>基于机器学习的方法</w:t>
      </w:r>
    </w:p>
    <w:p>
      <w:pPr>
        <w:jc w:val="center"/>
      </w:pPr>
      <w:r>
        <w:drawing>
          <wp:inline distT="0" distB="0" distL="0" distR="0">
            <wp:extent cx="5274310" cy="3956050"/>
            <wp:effectExtent l="0" t="0" r="13970" b="6350"/>
            <wp:docPr id="60835399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53992" name="图片 1" descr="图表&#10;&#10;描述已自动生成"/>
                    <pic:cNvPicPr>
                      <a:picLocks noChangeAspect="1"/>
                    </pic:cNvPicPr>
                  </pic:nvPicPr>
                  <pic:blipFill>
                    <a:blip r:embed="rId49"/>
                    <a:stretch>
                      <a:fillRect/>
                    </a:stretch>
                  </pic:blipFill>
                  <pic:spPr>
                    <a:xfrm>
                      <a:off x="0" y="0"/>
                      <a:ext cx="5274310" cy="3956050"/>
                    </a:xfrm>
                    <a:prstGeom prst="rect">
                      <a:avLst/>
                    </a:prstGeom>
                  </pic:spPr>
                </pic:pic>
              </a:graphicData>
            </a:graphic>
          </wp:inline>
        </w:drawing>
      </w:r>
    </w:p>
    <w:p/>
    <w:p/>
    <w:p>
      <w:pPr>
        <w:rPr>
          <w:rFonts w:hint="eastAsia"/>
        </w:rPr>
      </w:pPr>
      <w:r>
        <w:rPr>
          <w:rFonts w:hint="eastAsia"/>
        </w:rPr>
        <w:t>基于启发式的方法</w:t>
      </w:r>
    </w:p>
    <w:p>
      <w:pPr>
        <w:rPr>
          <w:rFonts w:hint="default" w:eastAsia="宋体"/>
          <w:lang w:val="en-US" w:eastAsia="zh-CN"/>
        </w:rPr>
      </w:pPr>
      <w:r>
        <w:rPr>
          <w:rFonts w:hint="eastAsia"/>
          <w:lang w:val="en-US" w:eastAsia="zh-CN"/>
        </w:rPr>
        <w:t>使用分类特征：与使用所有分类和数字特征进行压缩对比</w:t>
      </w:r>
    </w:p>
    <w:p/>
    <w:p>
      <w:pPr>
        <w:jc w:val="center"/>
      </w:pPr>
      <w:r>
        <w:drawing>
          <wp:inline distT="0" distB="0" distL="114300" distR="114300">
            <wp:extent cx="4578350" cy="2755265"/>
            <wp:effectExtent l="0" t="0" r="889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0"/>
                    <a:stretch>
                      <a:fillRect/>
                    </a:stretch>
                  </pic:blipFill>
                  <pic:spPr>
                    <a:xfrm>
                      <a:off x="0" y="0"/>
                      <a:ext cx="4578350" cy="2755265"/>
                    </a:xfrm>
                    <a:prstGeom prst="rect">
                      <a:avLst/>
                    </a:prstGeom>
                    <a:noFill/>
                    <a:ln>
                      <a:noFill/>
                    </a:ln>
                  </pic:spPr>
                </pic:pic>
              </a:graphicData>
            </a:graphic>
          </wp:inline>
        </w:drawing>
      </w:r>
    </w:p>
    <w:p/>
    <w:p/>
    <w:p/>
    <w:p/>
    <w:p/>
    <w:p>
      <w:pPr>
        <w:jc w:val="center"/>
      </w:pPr>
      <w:r>
        <w:drawing>
          <wp:inline distT="0" distB="0" distL="114300" distR="114300">
            <wp:extent cx="4578350" cy="2755265"/>
            <wp:effectExtent l="0" t="0" r="8890"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1"/>
                    <a:stretch>
                      <a:fillRect/>
                    </a:stretch>
                  </pic:blipFill>
                  <pic:spPr>
                    <a:xfrm>
                      <a:off x="0" y="0"/>
                      <a:ext cx="4578350" cy="2755265"/>
                    </a:xfrm>
                    <a:prstGeom prst="rect">
                      <a:avLst/>
                    </a:prstGeom>
                    <a:noFill/>
                    <a:ln>
                      <a:noFill/>
                    </a:ln>
                  </pic:spPr>
                </pic:pic>
              </a:graphicData>
            </a:graphic>
          </wp:inline>
        </w:drawing>
      </w:r>
    </w:p>
    <w:p/>
    <w:p/>
    <w:p>
      <w:pPr>
        <w:rPr>
          <w:rFonts w:hint="eastAsia"/>
        </w:rPr>
      </w:pPr>
    </w:p>
    <w:p/>
    <w:p>
      <w:pPr>
        <w:pStyle w:val="2"/>
        <w:spacing w:before="240" w:after="192"/>
        <w:rPr>
          <w:rFonts w:hint="eastAsia"/>
        </w:rPr>
      </w:pPr>
      <w:bookmarkStart w:id="32" w:name="_Toc23386"/>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jc w:val="center"/>
      </w:pPr>
      <w:r>
        <w:rPr>
          <w:rFonts w:hint="eastAsia"/>
        </w:rPr>
        <w:t>第</w:t>
      </w:r>
      <w:r>
        <w:rPr>
          <w:rFonts w:hint="eastAsia"/>
          <w:lang w:val="en-US" w:eastAsia="zh-CN"/>
        </w:rPr>
        <w:t>9</w:t>
      </w:r>
      <w:r>
        <w:rPr>
          <w:rFonts w:hint="eastAsia"/>
        </w:rPr>
        <w:t>章</w:t>
      </w:r>
      <w:r>
        <w:rPr>
          <w:rFonts w:hint="eastAsia"/>
          <w:lang w:val="en-US" w:eastAsia="zh-CN"/>
        </w:rPr>
        <w:t xml:space="preserve"> </w:t>
      </w:r>
      <w:r>
        <w:rPr>
          <w:rFonts w:hint="eastAsia"/>
        </w:rPr>
        <w:t>相关工作</w:t>
      </w:r>
      <w:bookmarkEnd w:id="32"/>
    </w:p>
    <w:p>
      <w:pPr>
        <w:ind w:firstLine="480" w:firstLineChars="200"/>
        <w:rPr>
          <w:rFonts w:hint="eastAsia"/>
        </w:rPr>
      </w:pPr>
      <w:r>
        <w:rPr>
          <w:rFonts w:hint="eastAsia"/>
          <w:lang w:val="en-US" w:eastAsia="zh-CN"/>
        </w:rPr>
        <w:t>基于聚类的负载压缩</w:t>
      </w:r>
      <w:r>
        <w:rPr>
          <w:rFonts w:hint="eastAsia"/>
        </w:rPr>
        <w:t>和随机抽样的一个关键区别是随机抽样忽略了被采样对象之间的相互作用。相比之下，我们的技术专注于实现压缩，同时通过使用距离函数考虑语句之间的交互。正如我们的实验评估所显示的，这方面对于实现明显更好的工作负载压缩质量至关重要。事实上，问题等价于众所周知的最小k-中位数聚类问题。此外，一大类的工作，例如，</w:t>
      </w:r>
      <w:r>
        <w:rPr>
          <w:rStyle w:val="36"/>
          <w:rFonts w:hint="eastAsia"/>
        </w:rPr>
        <w:t>[</w:t>
      </w:r>
      <w:r>
        <w:rPr>
          <w:rStyle w:val="36"/>
          <w:rFonts w:hint="eastAsia"/>
        </w:rPr>
        <w:endnoteReference w:id="13"/>
      </w:r>
      <w:r>
        <w:rPr>
          <w:rStyle w:val="36"/>
          <w:rFonts w:hint="eastAsia"/>
        </w:rPr>
        <w:t>]</w:t>
      </w:r>
      <w:r>
        <w:rPr>
          <w:rFonts w:hint="eastAsia"/>
        </w:rPr>
        <w:t>在聚类集中在点在度量空间中的情况，距离函数是对称的，并满足三角不等式。一个关键新颖性是在工作负载的背景下以原则性的方式应用聚类技术。此外，由于不能假设我们的距离函数满足度量空间，采用著名的启发式方法进行聚类以解决工作负载压缩。最后，有大量关于查询等价性的工作，例如，</w:t>
      </w:r>
      <w:r>
        <w:rPr>
          <w:rStyle w:val="36"/>
          <w:rFonts w:hint="eastAsia"/>
        </w:rPr>
        <w:t>[</w:t>
      </w:r>
      <w:r>
        <w:rPr>
          <w:rStyle w:val="36"/>
          <w:rFonts w:hint="eastAsia"/>
        </w:rPr>
        <w:endnoteReference w:id="14"/>
      </w:r>
      <w:r>
        <w:rPr>
          <w:rStyle w:val="36"/>
          <w:rFonts w:hint="eastAsia"/>
        </w:rPr>
        <w:t>]</w:t>
      </w:r>
      <w:r>
        <w:rPr>
          <w:rFonts w:hint="eastAsia"/>
        </w:rPr>
        <w:t>这也是对我们工作的补充。这些技术在为特定应用推导距离函数时可能很有用。当然，应用这些技术并不是没有代价的，可能需要大量的计算工作。</w:t>
      </w:r>
    </w:p>
    <w:p>
      <w:pPr>
        <w:ind w:firstLine="480" w:firstLineChars="200"/>
        <w:rPr>
          <w:rFonts w:hint="eastAsia"/>
        </w:rPr>
      </w:pPr>
      <w:r>
        <w:rPr>
          <w:rFonts w:hint="eastAsia"/>
        </w:rPr>
        <w:t>词嵌入和表示学习。词嵌入是由Bengio等人在2003年提出的</w:t>
      </w:r>
      <w:r>
        <w:rPr>
          <w:rStyle w:val="36"/>
          <w:rFonts w:hint="eastAsia"/>
        </w:rPr>
        <w:t>[</w:t>
      </w:r>
      <w:r>
        <w:rPr>
          <w:rStyle w:val="36"/>
          <w:rFonts w:hint="eastAsia"/>
        </w:rPr>
        <w:endnoteReference w:id="15"/>
      </w:r>
      <w:r>
        <w:rPr>
          <w:rStyle w:val="36"/>
          <w:rFonts w:hint="eastAsia"/>
        </w:rPr>
        <w:t>]</w:t>
      </w:r>
      <w:r>
        <w:rPr>
          <w:rFonts w:hint="eastAsia"/>
        </w:rPr>
        <w:t>，然而符号的分布式表示的想法要古老得多，早在1986年就由Hinton提出</w:t>
      </w:r>
      <w:r>
        <w:rPr>
          <w:rStyle w:val="36"/>
          <w:rFonts w:hint="eastAsia"/>
        </w:rPr>
        <w:t>[</w:t>
      </w:r>
      <w:r>
        <w:rPr>
          <w:rStyle w:val="36"/>
          <w:rFonts w:hint="eastAsia"/>
        </w:rPr>
        <w:endnoteReference w:id="16"/>
      </w:r>
      <w:r>
        <w:rPr>
          <w:rStyle w:val="36"/>
          <w:rFonts w:hint="eastAsia"/>
        </w:rPr>
        <w:t>]</w:t>
      </w:r>
      <w:r>
        <w:rPr>
          <w:rFonts w:hint="eastAsia"/>
        </w:rPr>
        <w:t>。Mikolov等人演示了word2vec</w:t>
      </w:r>
      <w:r>
        <w:rPr>
          <w:rStyle w:val="36"/>
          <w:rFonts w:hint="eastAsia"/>
        </w:rPr>
        <w:t>[</w:t>
      </w:r>
      <w:r>
        <w:rPr>
          <w:rStyle w:val="36"/>
          <w:rFonts w:hint="eastAsia"/>
        </w:rPr>
        <w:endnoteReference w:id="17"/>
      </w:r>
      <w:r>
        <w:rPr>
          <w:rStyle w:val="36"/>
          <w:rFonts w:hint="eastAsia"/>
        </w:rPr>
        <w:t>]</w:t>
      </w:r>
      <w:r>
        <w:rPr>
          <w:rFonts w:hint="eastAsia"/>
        </w:rPr>
        <w:t>，这是一种高效的算法，它使用负采样为语料库中的单词生成分布式表示。Word2vec后来在后续作品doc2vec</w:t>
      </w:r>
      <w:r>
        <w:rPr>
          <w:rStyle w:val="36"/>
          <w:rFonts w:hint="eastAsia"/>
        </w:rPr>
        <w:t>[</w:t>
      </w:r>
      <w:r>
        <w:rPr>
          <w:rStyle w:val="36"/>
          <w:rFonts w:hint="eastAsia"/>
        </w:rPr>
        <w:endnoteReference w:id="18"/>
      </w:r>
      <w:r>
        <w:rPr>
          <w:rStyle w:val="36"/>
          <w:rFonts w:hint="eastAsia"/>
        </w:rPr>
        <w:t>]</w:t>
      </w:r>
      <w:r>
        <w:rPr>
          <w:rFonts w:hint="eastAsia"/>
        </w:rPr>
        <w:t>中被扩展到寻找完整文档和句子的表示。Levy等人从理论上概述了为什么像word2vec这样的技术工作得这么好。在</w:t>
      </w:r>
      <w:r>
        <w:rPr>
          <w:rStyle w:val="36"/>
          <w:rFonts w:hint="eastAsia"/>
        </w:rPr>
        <w:t>[</w:t>
      </w:r>
      <w:r>
        <w:rPr>
          <w:rStyle w:val="36"/>
          <w:rFonts w:hint="eastAsia"/>
        </w:rPr>
        <w:endnoteReference w:id="19"/>
      </w:r>
      <w:r>
        <w:rPr>
          <w:rStyle w:val="36"/>
          <w:rFonts w:hint="eastAsia"/>
        </w:rPr>
        <w:t>]</w:t>
      </w:r>
      <w:r>
        <w:rPr>
          <w:rFonts w:hint="eastAsia"/>
        </w:rPr>
        <w:t>中介绍了学习复杂结构表示的通用方法。相反，</w:t>
      </w:r>
      <w:r>
        <w:rPr>
          <w:rFonts w:hint="eastAsia"/>
          <w:lang w:val="en-US" w:eastAsia="zh-CN"/>
        </w:rPr>
        <w:t>该</w:t>
      </w:r>
      <w:r>
        <w:rPr>
          <w:rFonts w:hint="eastAsia"/>
        </w:rPr>
        <w:t>工作提供了专门的算法来学习SQL查询的表示。Iyer等人已经隐式地使用了查询的表示学习。在一些最近的自动代码摘要任务中，使用神经注意模型，而显式地评估一般的查询嵌入策略，并探索这些嵌入所支持的各种任务。Zamani等人</w:t>
      </w:r>
      <w:r>
        <w:rPr>
          <w:rStyle w:val="36"/>
          <w:rFonts w:hint="eastAsia"/>
        </w:rPr>
        <w:t>[</w:t>
      </w:r>
      <w:r>
        <w:rPr>
          <w:rStyle w:val="36"/>
          <w:rFonts w:hint="eastAsia"/>
        </w:rPr>
        <w:endnoteReference w:id="20"/>
      </w:r>
      <w:r>
        <w:rPr>
          <w:rStyle w:val="36"/>
          <w:rFonts w:hint="eastAsia"/>
        </w:rPr>
        <w:t>]</w:t>
      </w:r>
      <w:r>
        <w:rPr>
          <w:rFonts w:hint="eastAsia"/>
        </w:rPr>
        <w:t>和Grbovic等人</w:t>
      </w:r>
      <w:r>
        <w:rPr>
          <w:rStyle w:val="36"/>
          <w:rFonts w:hint="eastAsia"/>
        </w:rPr>
        <w:t>[</w:t>
      </w:r>
      <w:r>
        <w:rPr>
          <w:rStyle w:val="36"/>
          <w:rFonts w:hint="eastAsia"/>
        </w:rPr>
        <w:endnoteReference w:id="21"/>
      </w:r>
      <w:r>
        <w:rPr>
          <w:rStyle w:val="36"/>
          <w:rFonts w:hint="eastAsia"/>
        </w:rPr>
        <w:t>]</w:t>
      </w:r>
      <w:r>
        <w:rPr>
          <w:rFonts w:hint="eastAsia"/>
        </w:rPr>
        <w:t>提出了一种学习嵌入用于自然语言查询或辅助信息检索任务的方法，但是我们考虑学习嵌入用于SQL查询及其在工作负载分析中的应用。</w:t>
      </w:r>
    </w:p>
    <w:p>
      <w:pPr>
        <w:ind w:firstLine="480" w:firstLineChars="200"/>
        <w:rPr>
          <w:rFonts w:hint="eastAsia"/>
        </w:rPr>
      </w:pPr>
      <w:r>
        <w:rPr>
          <w:rFonts w:hint="eastAsia"/>
        </w:rPr>
        <w:t>压缩SQL工作负载。过去Surajit等人</w:t>
      </w:r>
      <w:r>
        <w:rPr>
          <w:rStyle w:val="36"/>
          <w:rFonts w:hint="eastAsia"/>
        </w:rPr>
        <w:t>[</w:t>
      </w:r>
      <w:r>
        <w:rPr>
          <w:rStyle w:val="36"/>
          <w:rFonts w:hint="eastAsia"/>
        </w:rPr>
        <w:endnoteReference w:id="22"/>
      </w:r>
      <w:r>
        <w:rPr>
          <w:rStyle w:val="36"/>
          <w:rFonts w:hint="eastAsia"/>
        </w:rPr>
        <w:t>]</w:t>
      </w:r>
      <w:r>
        <w:rPr>
          <w:rFonts w:hint="eastAsia"/>
        </w:rPr>
        <w:t>已经完成了工作负载汇总，但是他们的方法不使用查询嵌入。我们的工作负载摘要评估策略(索引选择作为评估压缩的方法)与</w:t>
      </w:r>
      <w:r>
        <w:rPr>
          <w:rStyle w:val="36"/>
          <w:rFonts w:hint="eastAsia"/>
        </w:rPr>
        <w:t>[</w:t>
      </w:r>
      <w:r>
        <w:rPr>
          <w:rStyle w:val="36"/>
          <w:rFonts w:hint="eastAsia"/>
        </w:rPr>
        <w:endnoteReference w:id="23"/>
      </w:r>
      <w:r>
        <w:rPr>
          <w:rStyle w:val="36"/>
          <w:rFonts w:hint="eastAsia"/>
        </w:rPr>
        <w:t>]</w:t>
      </w:r>
      <w:r>
        <w:rPr>
          <w:rFonts w:hint="eastAsia"/>
        </w:rPr>
        <w:t>中提出的评估策略相同。PiotrKolaczkowski等人为工作负载压缩问题提供了一个更快的解决方案</w:t>
      </w:r>
      <w:r>
        <w:rPr>
          <w:rStyle w:val="36"/>
          <w:rFonts w:hint="eastAsia"/>
        </w:rPr>
        <w:t>[</w:t>
      </w:r>
      <w:r>
        <w:rPr>
          <w:rStyle w:val="36"/>
          <w:rFonts w:hint="eastAsia"/>
        </w:rPr>
        <w:endnoteReference w:id="24"/>
      </w:r>
      <w:r>
        <w:rPr>
          <w:rStyle w:val="36"/>
          <w:rFonts w:hint="eastAsia"/>
        </w:rPr>
        <w:t>]</w:t>
      </w:r>
      <w:r>
        <w:rPr>
          <w:rFonts w:hint="eastAsia"/>
        </w:rPr>
        <w:t>，但是他们的工作没有提供详细的评估或他们执行评估的数据集，因此我们没有提供与他们的方法的比较。然而，他们报告的质量损失比我们的方法要高。</w:t>
      </w:r>
    </w:p>
    <w:p>
      <w:pPr>
        <w:ind w:firstLine="480" w:firstLineChars="200"/>
        <w:rPr>
          <w:rFonts w:hint="eastAsia"/>
        </w:rPr>
      </w:pPr>
      <w:r>
        <w:rPr>
          <w:rFonts w:hint="eastAsia"/>
        </w:rPr>
        <w:t>查询推荐。之前关于查询推荐的工作已经探索了针对</w:t>
      </w:r>
      <w:r>
        <w:rPr>
          <w:rFonts w:hint="eastAsia"/>
          <w:lang w:val="en-US" w:eastAsia="zh-CN"/>
        </w:rPr>
        <w:t>ADHOC</w:t>
      </w:r>
      <w:r>
        <w:rPr>
          <w:rFonts w:hint="eastAsia"/>
        </w:rPr>
        <w:t>数据库的自动示例查询</w:t>
      </w:r>
      <w:r>
        <w:rPr>
          <w:rStyle w:val="36"/>
          <w:rFonts w:hint="eastAsia"/>
        </w:rPr>
        <w:t>[</w:t>
      </w:r>
      <w:r>
        <w:rPr>
          <w:rStyle w:val="36"/>
          <w:rFonts w:hint="eastAsia"/>
        </w:rPr>
        <w:endnoteReference w:id="25"/>
      </w:r>
      <w:r>
        <w:rPr>
          <w:rStyle w:val="36"/>
          <w:rFonts w:hint="eastAsia"/>
        </w:rPr>
        <w:t>]</w:t>
      </w:r>
      <w:r>
        <w:rPr>
          <w:rFonts w:hint="eastAsia"/>
        </w:rPr>
        <w:t>，以及在查询创作或Snip-Suggest期间建议查询片段</w:t>
      </w:r>
      <w:r>
        <w:rPr>
          <w:rStyle w:val="36"/>
          <w:rFonts w:hint="eastAsia"/>
        </w:rPr>
        <w:t>[</w:t>
      </w:r>
      <w:r>
        <w:rPr>
          <w:rStyle w:val="36"/>
          <w:rFonts w:hint="eastAsia"/>
        </w:rPr>
        <w:endnoteReference w:id="26"/>
      </w:r>
      <w:r>
        <w:rPr>
          <w:rStyle w:val="36"/>
          <w:rFonts w:hint="eastAsia"/>
        </w:rPr>
        <w:t>]</w:t>
      </w:r>
      <w:r>
        <w:rPr>
          <w:rFonts w:hint="eastAsia"/>
        </w:rPr>
        <w:t>。这些工作都没有探索使用查询嵌入进行推荐;相反，他们使用手工制作的特征向量。Akbarnejad等人提出了QueRIE</w:t>
      </w:r>
      <w:r>
        <w:rPr>
          <w:rStyle w:val="36"/>
          <w:rFonts w:hint="eastAsia"/>
        </w:rPr>
        <w:t>[</w:t>
      </w:r>
      <w:r>
        <w:rPr>
          <w:rStyle w:val="36"/>
          <w:rFonts w:hint="eastAsia"/>
        </w:rPr>
        <w:endnoteReference w:id="27"/>
      </w:r>
      <w:r>
        <w:rPr>
          <w:rStyle w:val="36"/>
          <w:rFonts w:hint="eastAsia"/>
        </w:rPr>
        <w:t>]</w:t>
      </w:r>
      <w:r>
        <w:rPr>
          <w:rFonts w:hint="eastAsia"/>
        </w:rPr>
        <w:t>，这是一个使用基于片段的相似性推荐查询的系统。我们在类似的任务上评估我们的嵌入，但我们的算法使用查询嵌入来进行推荐。工作负载分析和相关任务。几十年前，Yu等人将关系工作负载描述为设计基准以评估数据库系统的替代设计权衡的一个步骤</w:t>
      </w:r>
      <w:r>
        <w:rPr>
          <w:rStyle w:val="36"/>
          <w:rFonts w:hint="eastAsia"/>
        </w:rPr>
        <w:t>[</w:t>
      </w:r>
      <w:r>
        <w:rPr>
          <w:rStyle w:val="36"/>
          <w:rFonts w:hint="eastAsia"/>
        </w:rPr>
        <w:endnoteReference w:id="28"/>
      </w:r>
      <w:r>
        <w:rPr>
          <w:rStyle w:val="36"/>
          <w:rFonts w:hint="eastAsia"/>
        </w:rPr>
        <w:t>]</w:t>
      </w:r>
      <w:r>
        <w:rPr>
          <w:rFonts w:hint="eastAsia"/>
        </w:rPr>
        <w:t>。Jain等人报告了数据库即服务系统多年部署产生的SQL工作负载，发现查询的异构性高于传统工作负载，并确定了常见的数据清理习惯。Grust等人使用查询工作负载来支持SQL调试策略</w:t>
      </w:r>
      <w:r>
        <w:rPr>
          <w:rStyle w:val="36"/>
          <w:rFonts w:hint="eastAsia"/>
        </w:rPr>
        <w:t>[</w:t>
      </w:r>
      <w:r>
        <w:rPr>
          <w:rStyle w:val="36"/>
          <w:rFonts w:hint="eastAsia"/>
        </w:rPr>
        <w:endnoteReference w:id="29"/>
      </w:r>
      <w:r>
        <w:rPr>
          <w:rStyle w:val="36"/>
          <w:rFonts w:hint="eastAsia"/>
        </w:rPr>
        <w:t>]</w:t>
      </w:r>
      <w:r>
        <w:rPr>
          <w:rFonts w:hint="eastAsia"/>
        </w:rPr>
        <w:t>;我们设想，我们的嵌入方法可以用来识别错误的模式，并推荐修复，作为我们的查询推荐任务的一种变体。我们将工作负载分析设想为弱结构化数据共享环境的更广泛服务类别的成员。</w:t>
      </w:r>
    </w:p>
    <w:p>
      <w:pPr>
        <w:pStyle w:val="2"/>
        <w:spacing w:before="240" w:after="192"/>
        <w:rPr>
          <w:rFonts w:hint="eastAsia"/>
        </w:rPr>
      </w:pPr>
      <w:bookmarkStart w:id="33" w:name="_Toc16044"/>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rPr>
          <w:rFonts w:hint="eastAsia"/>
        </w:rPr>
      </w:pPr>
    </w:p>
    <w:p>
      <w:pPr>
        <w:pStyle w:val="2"/>
        <w:spacing w:before="240" w:after="192"/>
      </w:pPr>
      <w:r>
        <w:rPr>
          <w:rFonts w:hint="eastAsia"/>
        </w:rPr>
        <w:t>第</w:t>
      </w:r>
      <w:r>
        <w:rPr>
          <w:rFonts w:hint="eastAsia"/>
          <w:lang w:val="en-US" w:eastAsia="zh-CN"/>
        </w:rPr>
        <w:t>10</w:t>
      </w:r>
      <w:r>
        <w:rPr>
          <w:rFonts w:hint="eastAsia"/>
        </w:rPr>
        <w:t>章</w:t>
      </w:r>
      <w:r>
        <w:rPr>
          <w:rFonts w:hint="eastAsia"/>
          <w:lang w:val="en-US" w:eastAsia="zh-CN"/>
        </w:rPr>
        <w:t xml:space="preserve"> </w:t>
      </w:r>
      <w:r>
        <w:rPr>
          <w:rFonts w:hint="eastAsia"/>
        </w:rPr>
        <w:t>结论</w:t>
      </w:r>
      <w:bookmarkEnd w:id="33"/>
    </w:p>
    <w:p>
      <w:pPr>
        <w:adjustRightInd w:val="0"/>
        <w:snapToGrid w:val="0"/>
        <w:rPr>
          <w:b/>
        </w:rPr>
      </w:pPr>
    </w:p>
    <w:p>
      <w:pPr>
        <w:bidi w:val="0"/>
      </w:pPr>
      <w:r>
        <w:rPr>
          <w:rFonts w:hint="eastAsia"/>
          <w:lang w:val="en-US" w:eastAsia="zh-CN"/>
        </w:rPr>
        <w:t xml:space="preserve">    </w:t>
      </w:r>
      <w:r>
        <w:rPr>
          <w:rFonts w:hint="eastAsia"/>
        </w:rPr>
        <w:t>介绍了Query2Vec，这是一个使用NLP方法进行通用工作负载分析的通用技术家族。这种方法自动捕获查询工作负载中存在的结构模式，完全消除了对工作负载分析任务的专门语法特征工程和特殊算法的需求，这些活动一直是文献中整篇论文的主题</w:t>
      </w:r>
      <w:r>
        <w:rPr>
          <w:rFonts w:hint="eastAsia"/>
          <w:lang w:eastAsia="zh-CN"/>
        </w:rPr>
        <w:t>。</w:t>
      </w:r>
      <w:r>
        <w:rPr>
          <w:rFonts w:hint="eastAsia"/>
        </w:rPr>
        <w:t>目的是找到工作负载的代表性样本来通知索引选择，以及查询推荐，其目的是通过预测来自工作负载的查询来帮助用户在编写查询时SIGMOD'18,2018年6月，美国德克萨斯州ShrainikJain和BillHowe休斯顿可能会写。在这些任务上，通用框架优于或与之前需要专门特征工程的方法竞争，并且还允许更简单的分类算法，因为输入是具有良好代数属性的数字向量，而不是任意用户定义函数的结果，这些函数几乎没有属性可以假设。对于这两个问题，通用的Query2Vec框架实现了非常高的精度和召回率，同样没有进行专门的特征工程。这种方法为各种数据库管理和用户生产力任务提供了新的基础，并将提供一种机制，通过该机制自动使数据库操作适应特定的查询工作负载。</w:t>
      </w:r>
    </w:p>
    <w:p>
      <w:pPr>
        <w:adjustRightInd w:val="0"/>
        <w:snapToGrid w:val="0"/>
        <w:rPr>
          <w:b/>
        </w:rPr>
      </w:pPr>
      <w:r>
        <w:rPr>
          <w:rFonts w:hint="eastAsia"/>
          <w:b/>
          <w:lang w:val="en-US" w:eastAsia="zh-CN"/>
        </w:rPr>
        <w:t xml:space="preserve">    </w:t>
      </w:r>
      <w:r>
        <w:rPr>
          <w:rFonts w:hint="eastAsia" w:ascii="宋体" w:hAnsi="宋体" w:cs="宋体"/>
          <w:sz w:val="24"/>
          <w:szCs w:val="24"/>
          <w:lang w:val="en-US" w:eastAsia="zh-CN"/>
        </w:rPr>
        <w:t>实现</w:t>
      </w:r>
      <w:r>
        <w:rPr>
          <w:rFonts w:ascii="宋体" w:hAnsi="宋体" w:eastAsia="宋体" w:cs="宋体"/>
          <w:sz w:val="24"/>
          <w:szCs w:val="24"/>
        </w:rPr>
        <w:t>一种新颖的可调算法，允许我们总结各种应用领域的工作负载。所提出的解决方案提供了可证明的保证，并通过利用其子模结构有效地解决了底层问题。解决方案支持并行执行以及增量计算模型，因此具有高度的可扩展性。我们通过广泛的实验评估表明，解决方案优于聚类算法和随机抽样。</w:t>
      </w: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adjustRightInd w:val="0"/>
        <w:snapToGrid w:val="0"/>
        <w:rPr>
          <w:b/>
        </w:rPr>
      </w:pPr>
    </w:p>
    <w:p>
      <w:pPr>
        <w:pStyle w:val="59"/>
        <w:ind w:firstLine="600"/>
        <w:jc w:val="center"/>
      </w:pPr>
      <w:bookmarkStart w:id="34" w:name="_Toc225579656"/>
      <w:bookmarkStart w:id="35" w:name="_Toc250450180"/>
      <w:r>
        <w:rPr>
          <w:rFonts w:hint="eastAsia"/>
          <w:b/>
          <w:sz w:val="30"/>
          <w:szCs w:val="30"/>
        </w:rPr>
        <w:t>参考文献</w:t>
      </w:r>
      <w:bookmarkEnd w:id="34"/>
      <w:bookmarkEnd w:id="35"/>
    </w:p>
    <w:sectPr>
      <w:headerReference r:id="rId9" w:type="default"/>
      <w:footerReference r:id="rId11" w:type="default"/>
      <w:headerReference r:id="rId10" w:type="even"/>
      <w:endnotePr>
        <w:numFmt w:val="decimal"/>
      </w:endnotePr>
      <w:pgSz w:w="11907" w:h="16840"/>
      <w:pgMar w:top="1928" w:right="1701" w:bottom="1871" w:left="1701" w:header="1516" w:footer="1304" w:gutter="0"/>
      <w:cols w:space="425" w:num="1"/>
      <w:docGrid w:linePitch="391" w:charSpace="186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60">
    <w:p>
      <w:pPr>
        <w:spacing w:line="240" w:lineRule="auto"/>
      </w:pPr>
    </w:p>
  </w:endnote>
  <w:endnote w:type="continuationSeparator" w:id="61">
    <w:p>
      <w:pPr>
        <w:spacing w:line="240" w:lineRule="auto"/>
      </w:pPr>
    </w:p>
  </w:endnote>
  <w:endnote w:id="0">
    <w:p>
      <w:pPr>
        <w:pStyle w:val="19"/>
        <w:snapToGrid w:val="0"/>
        <w:rPr>
          <w:rStyle w:val="36"/>
          <w:vertAlign w:val="baseline"/>
        </w:rPr>
      </w:pPr>
      <w:r>
        <w:rPr>
          <w:rStyle w:val="36"/>
          <w:vertAlign w:val="baseline"/>
        </w:rPr>
        <w:t>[</w:t>
      </w:r>
      <w:r>
        <w:rPr>
          <w:rStyle w:val="36"/>
          <w:vertAlign w:val="baseline"/>
        </w:rPr>
        <w:endnoteRef/>
      </w:r>
      <w:r>
        <w:rPr>
          <w:rStyle w:val="36"/>
          <w:vertAlign w:val="baseline"/>
        </w:rPr>
        <w:t>] Aboulnaga, A. and Chaudhuri, S. Self-tuning Histograms: Building histograms without looking at data. Proceedings of the ACM SIGMOD, 1999.</w:t>
      </w:r>
    </w:p>
  </w:endnote>
  <w:endnote w:id="1">
    <w:p>
      <w:pPr>
        <w:pStyle w:val="19"/>
        <w:snapToGrid w:val="0"/>
        <w:rPr>
          <w:rStyle w:val="36"/>
          <w:vertAlign w:val="baseline"/>
        </w:rPr>
      </w:pPr>
      <w:r>
        <w:rPr>
          <w:rStyle w:val="36"/>
          <w:vertAlign w:val="baseline"/>
        </w:rPr>
        <w:t>[</w:t>
      </w:r>
      <w:r>
        <w:rPr>
          <w:rStyle w:val="36"/>
          <w:vertAlign w:val="baseline"/>
        </w:rPr>
        <w:endnoteRef/>
      </w:r>
      <w:r>
        <w:rPr>
          <w:rStyle w:val="36"/>
          <w:vertAlign w:val="baseline"/>
        </w:rPr>
        <w:t>] Bruno, N. , Chaudhuri S. , and Gravano, L. STHoles: A Multidimensional Workload-Aware Histogram. Proceedings of the ACM SIGMOD, 2001.</w:t>
      </w:r>
    </w:p>
  </w:endnote>
  <w:endnote w:id="2">
    <w:p>
      <w:pPr>
        <w:pStyle w:val="19"/>
        <w:snapToGrid w:val="0"/>
        <w:rPr>
          <w:rStyle w:val="36"/>
          <w:vertAlign w:val="baseline"/>
        </w:rPr>
      </w:pPr>
      <w:r>
        <w:rPr>
          <w:rStyle w:val="36"/>
          <w:vertAlign w:val="baseline"/>
        </w:rPr>
        <w:t>[</w:t>
      </w:r>
      <w:r>
        <w:rPr>
          <w:rStyle w:val="36"/>
          <w:vertAlign w:val="baseline"/>
        </w:rPr>
        <w:endnoteRef/>
      </w:r>
      <w:r>
        <w:rPr>
          <w:rStyle w:val="36"/>
          <w:vertAlign w:val="baseline"/>
        </w:rPr>
        <w:t>] Stillger, M., Lohman, G.M., Markl, V., and Kandil, M. LEO – DB2’s learning optimizer. Proceedings of the 27th Intl. Conference on Very Large Databases, 2001.</w:t>
      </w:r>
    </w:p>
  </w:endnote>
  <w:endnote w:id="3">
    <w:p>
      <w:pPr>
        <w:pStyle w:val="19"/>
        <w:snapToGrid w:val="0"/>
        <w:rPr>
          <w:rStyle w:val="36"/>
          <w:vertAlign w:val="baseline"/>
        </w:rPr>
      </w:pPr>
      <w:r>
        <w:rPr>
          <w:rStyle w:val="36"/>
          <w:vertAlign w:val="baseline"/>
        </w:rPr>
        <w:t>[</w:t>
      </w:r>
      <w:r>
        <w:rPr>
          <w:rStyle w:val="36"/>
          <w:vertAlign w:val="baseline"/>
        </w:rPr>
        <w:endnoteRef/>
      </w:r>
      <w:r>
        <w:rPr>
          <w:rStyle w:val="36"/>
          <w:vertAlign w:val="baseline"/>
        </w:rPr>
        <w:t>] Chaudhuri, S., and Narasayya V. An Efficient, Cost-Driven Index Selection Tool for Microsoft SQL Server. Proceedings of the 23rd Intl. Conference on Very Large Databases, 1997.</w:t>
      </w:r>
    </w:p>
  </w:endnote>
  <w:endnote w:id="4">
    <w:p>
      <w:pPr>
        <w:pStyle w:val="19"/>
        <w:snapToGrid w:val="0"/>
        <w:rPr>
          <w:rStyle w:val="36"/>
          <w:vertAlign w:val="baseline"/>
        </w:rPr>
      </w:pPr>
      <w:r>
        <w:rPr>
          <w:rStyle w:val="36"/>
          <w:vertAlign w:val="baseline"/>
        </w:rPr>
        <w:t>[</w:t>
      </w:r>
      <w:r>
        <w:rPr>
          <w:rStyle w:val="36"/>
          <w:vertAlign w:val="baseline"/>
        </w:rPr>
        <w:endnoteRef/>
      </w:r>
      <w:r>
        <w:rPr>
          <w:rStyle w:val="36"/>
          <w:vertAlign w:val="baseline"/>
        </w:rPr>
        <w:t>] Chaudhuri, S. , and Narasayya V. Automating Statistics Management for Query Optimizers. Proceedings of the 16 th Intl. Conference on Data Engineering, 2000.</w:t>
      </w:r>
    </w:p>
  </w:endnote>
  <w:endnote w:id="5">
    <w:p>
      <w:pPr>
        <w:pStyle w:val="19"/>
        <w:snapToGrid w:val="0"/>
        <w:rPr>
          <w:rStyle w:val="36"/>
          <w:vertAlign w:val="baseline"/>
        </w:rPr>
      </w:pPr>
      <w:r>
        <w:rPr>
          <w:rStyle w:val="36"/>
          <w:vertAlign w:val="baseline"/>
        </w:rPr>
        <w:t>[</w:t>
      </w:r>
      <w:r>
        <w:rPr>
          <w:rStyle w:val="36"/>
          <w:vertAlign w:val="baseline"/>
        </w:rPr>
        <w:endnoteRef/>
      </w:r>
      <w:r>
        <w:rPr>
          <w:rStyle w:val="36"/>
          <w:vertAlign w:val="baseline"/>
        </w:rPr>
        <w:t>] Surajit Chaudhuri and Vivek R. Narasayya. 1997. An Efficient Cost-Driven Index Selection Tool for Microsoft SQL Server. In VLDB. 146–155.</w:t>
      </w:r>
    </w:p>
  </w:endnote>
  <w:endnote w:id="6">
    <w:p>
      <w:pPr>
        <w:pStyle w:val="19"/>
        <w:snapToGrid w:val="0"/>
        <w:rPr>
          <w:rStyle w:val="36"/>
          <w:vertAlign w:val="baseline"/>
        </w:rPr>
      </w:pPr>
      <w:r>
        <w:rPr>
          <w:rStyle w:val="36"/>
          <w:vertAlign w:val="baseline"/>
        </w:rPr>
        <w:t>[</w:t>
      </w:r>
      <w:r>
        <w:rPr>
          <w:rStyle w:val="36"/>
          <w:vertAlign w:val="baseline"/>
        </w:rPr>
        <w:endnoteRef/>
      </w:r>
      <w:r>
        <w:rPr>
          <w:rStyle w:val="36"/>
          <w:vertAlign w:val="baseline"/>
        </w:rPr>
        <w:t>]</w:t>
      </w:r>
      <w:r>
        <w:rPr>
          <w:rStyle w:val="36"/>
          <w:rFonts w:hint="eastAsia"/>
          <w:vertAlign w:val="baseline"/>
          <w:lang w:val="en-US" w:eastAsia="zh-CN"/>
        </w:rPr>
        <w:t xml:space="preserve"> </w:t>
      </w:r>
      <w:r>
        <w:rPr>
          <w:rStyle w:val="36"/>
          <w:vertAlign w:val="baseline"/>
        </w:rPr>
        <w:t>Apr 01, 2022. Azure SQL Database. https://azure.microsoft.com/en-us/products/azuresql/database/</w:t>
      </w:r>
    </w:p>
  </w:endnote>
  <w:endnote w:id="7">
    <w:p>
      <w:pPr>
        <w:pStyle w:val="19"/>
        <w:snapToGrid w:val="0"/>
        <w:rPr>
          <w:rStyle w:val="36"/>
          <w:vertAlign w:val="baseline"/>
        </w:rPr>
      </w:pPr>
      <w:r>
        <w:rPr>
          <w:rStyle w:val="36"/>
          <w:vertAlign w:val="baseline"/>
        </w:rPr>
        <w:t>[</w:t>
      </w:r>
      <w:r>
        <w:rPr>
          <w:rStyle w:val="36"/>
          <w:vertAlign w:val="baseline"/>
        </w:rPr>
        <w:endnoteRef/>
      </w:r>
      <w:r>
        <w:rPr>
          <w:rStyle w:val="36"/>
          <w:vertAlign w:val="baseline"/>
        </w:rPr>
        <w:t>] Apr 01, 2022. DTA utility. https://docs.microsoft.com/en-us/sql/tools/dta/dta-utility?view= sql-server-ver15.</w:t>
      </w:r>
    </w:p>
  </w:endnote>
  <w:endnote w:id="8">
    <w:p>
      <w:pPr>
        <w:pStyle w:val="19"/>
        <w:snapToGrid w:val="0"/>
        <w:rPr>
          <w:rStyle w:val="36"/>
          <w:vertAlign w:val="baseline"/>
        </w:rPr>
      </w:pPr>
      <w:r>
        <w:rPr>
          <w:rStyle w:val="36"/>
          <w:vertAlign w:val="baseline"/>
        </w:rPr>
        <w:t>[</w:t>
      </w:r>
      <w:r>
        <w:rPr>
          <w:rStyle w:val="36"/>
          <w:vertAlign w:val="baseline"/>
        </w:rPr>
        <w:endnoteRef/>
      </w:r>
      <w:r>
        <w:rPr>
          <w:rStyle w:val="36"/>
          <w:vertAlign w:val="baseline"/>
        </w:rPr>
        <w:t>] Apr 01, 2022. Query Store. https://docs. microsoft. com/en-us/sql/relational-databases/ performance/monitoring-performance-by-using-the-querystore?view=sql-server-ver15.</w:t>
      </w:r>
    </w:p>
  </w:endnote>
  <w:endnote w:id="9">
    <w:p>
      <w:pPr>
        <w:pStyle w:val="19"/>
        <w:snapToGrid w:val="0"/>
        <w:rPr>
          <w:rStyle w:val="36"/>
          <w:vertAlign w:val="baseline"/>
        </w:rPr>
      </w:pPr>
      <w:r>
        <w:rPr>
          <w:rStyle w:val="36"/>
          <w:vertAlign w:val="baseline"/>
        </w:rPr>
        <w:t>[</w:t>
      </w:r>
      <w:r>
        <w:rPr>
          <w:rStyle w:val="36"/>
          <w:vertAlign w:val="baseline"/>
        </w:rPr>
        <w:endnoteRef/>
      </w:r>
      <w:r>
        <w:rPr>
          <w:rStyle w:val="36"/>
          <w:vertAlign w:val="baseline"/>
        </w:rPr>
        <w:t>] Sanjay Agrawal, Surajit Chaudhuri, Lubor Kollar, Arun Marathe, Vivek Narasayya, and Manoj Syamala. 2005. Database tuning advisor for microsoft sql server 2005. In Proceedings of the 2005 ACM SIGMOD international conference on Management of data. 930–932.</w:t>
      </w:r>
    </w:p>
  </w:endnote>
  <w:endnote w:id="10">
    <w:p>
      <w:pPr>
        <w:pStyle w:val="19"/>
        <w:snapToGrid w:val="0"/>
        <w:rPr>
          <w:rStyle w:val="36"/>
          <w:vertAlign w:val="baseline"/>
        </w:rPr>
      </w:pPr>
      <w:r>
        <w:rPr>
          <w:rStyle w:val="36"/>
          <w:vertAlign w:val="baseline"/>
        </w:rPr>
        <w:t>[</w:t>
      </w:r>
      <w:r>
        <w:rPr>
          <w:rStyle w:val="36"/>
          <w:vertAlign w:val="baseline"/>
        </w:rPr>
        <w:endnoteRef/>
      </w:r>
      <w:r>
        <w:rPr>
          <w:rStyle w:val="36"/>
          <w:vertAlign w:val="baseline"/>
        </w:rPr>
        <w:t xml:space="preserve">] </w:t>
      </w:r>
      <w:r>
        <w:rPr>
          <w:rStyle w:val="36"/>
          <w:rFonts w:hint="eastAsia"/>
          <w:vertAlign w:val="baseline"/>
        </w:rPr>
        <w:t>DUGGAN, JENNIE, ELMORE, AARON J., STONEBRAKER, MICHAEL, et al. The BigDAWG Polystore System[J]. SIGMOD record: ACM SIGMOD (management of data),2015,44(2):11-16.</w:t>
      </w:r>
    </w:p>
  </w:endnote>
  <w:endnote w:id="11">
    <w:p>
      <w:pPr>
        <w:pStyle w:val="19"/>
        <w:snapToGrid w:val="0"/>
        <w:rPr>
          <w:rStyle w:val="36"/>
          <w:vertAlign w:val="baseline"/>
        </w:rPr>
      </w:pPr>
      <w:r>
        <w:rPr>
          <w:rStyle w:val="36"/>
          <w:vertAlign w:val="baseline"/>
        </w:rPr>
        <w:t>[</w:t>
      </w:r>
      <w:r>
        <w:rPr>
          <w:rStyle w:val="36"/>
          <w:vertAlign w:val="baseline"/>
        </w:rPr>
        <w:endnoteRef/>
      </w:r>
      <w:r>
        <w:rPr>
          <w:rStyle w:val="36"/>
          <w:vertAlign w:val="baseline"/>
        </w:rPr>
        <w:t>] Chaudhuri, S., and Narasayya V. An Efficient, Cost-Driven Index Selection Tool for Microsoft SQL Server. Proceedings of the 23rd Intl. Conference on Very Large Databases, 1997.</w:t>
      </w:r>
    </w:p>
  </w:endnote>
  <w:endnote w:id="12">
    <w:p>
      <w:pPr>
        <w:pStyle w:val="19"/>
        <w:snapToGrid w:val="0"/>
        <w:rPr>
          <w:rStyle w:val="36"/>
          <w:vertAlign w:val="baseline"/>
        </w:rPr>
      </w:pPr>
      <w:r>
        <w:rPr>
          <w:rStyle w:val="36"/>
          <w:vertAlign w:val="baseline"/>
        </w:rPr>
        <w:t>[</w:t>
      </w:r>
      <w:r>
        <w:rPr>
          <w:rStyle w:val="36"/>
          <w:vertAlign w:val="baseline"/>
        </w:rPr>
        <w:endnoteRef/>
      </w:r>
      <w:r>
        <w:rPr>
          <w:rStyle w:val="36"/>
          <w:vertAlign w:val="baseline"/>
        </w:rPr>
        <w:t>] Ganti, V., Lee M.L., and Ramakrishnan R. ICICLES: Selftuning samples for Approximate Query Answering. Proceedings of the 26rd Intl. Conference on Very Large Databases, 2000.</w:t>
      </w:r>
    </w:p>
  </w:endnote>
  <w:endnote w:id="13">
    <w:p>
      <w:pPr>
        <w:pStyle w:val="19"/>
        <w:snapToGrid w:val="0"/>
      </w:pPr>
      <w:r>
        <w:rPr>
          <w:rStyle w:val="36"/>
          <w:vertAlign w:val="baseline"/>
        </w:rPr>
        <w:t>[</w:t>
      </w:r>
      <w:r>
        <w:rPr>
          <w:rStyle w:val="36"/>
          <w:vertAlign w:val="baseline"/>
        </w:rPr>
        <w:endnoteRef/>
      </w:r>
      <w:r>
        <w:rPr>
          <w:rStyle w:val="36"/>
          <w:vertAlign w:val="baseline"/>
        </w:rPr>
        <w:t xml:space="preserve">] </w:t>
      </w:r>
      <w:r>
        <w:rPr>
          <w:rStyle w:val="36"/>
          <w:rFonts w:hint="eastAsia"/>
          <w:vertAlign w:val="baseline"/>
        </w:rPr>
        <w:t>Arora, S., Raghavan P., and Rao, S. Appro</w:t>
      </w:r>
      <w:r>
        <w:rPr>
          <w:rFonts w:hint="eastAsia"/>
        </w:rPr>
        <w:t>ximation schemes</w:t>
      </w:r>
      <w:r>
        <w:rPr>
          <w:rFonts w:hint="eastAsia"/>
          <w:lang w:val="en-US" w:eastAsia="zh-CN"/>
        </w:rPr>
        <w:t xml:space="preserve"> </w:t>
      </w:r>
      <w:r>
        <w:rPr>
          <w:rFonts w:hint="eastAsia"/>
        </w:rPr>
        <w:t>for Euclidean</w:t>
      </w:r>
      <w:r>
        <w:rPr>
          <w:rFonts w:hint="eastAsia"/>
          <w:lang w:val="en-US" w:eastAsia="zh-CN"/>
        </w:rPr>
        <w:t xml:space="preserve"> </w:t>
      </w:r>
      <w:r>
        <w:rPr>
          <w:rFonts w:hint="eastAsia"/>
        </w:rPr>
        <w:t>k-medians and related problems. Proceedingsof the 30</w:t>
      </w:r>
      <w:r>
        <w:rPr>
          <w:rFonts w:hint="eastAsia"/>
          <w:vertAlign w:val="superscript"/>
        </w:rPr>
        <w:t>th</w:t>
      </w:r>
      <w:r>
        <w:rPr>
          <w:rFonts w:hint="eastAsia"/>
        </w:rPr>
        <w:t xml:space="preserve"> Annual Symposium on Theory of Computing,1998.</w:t>
      </w:r>
    </w:p>
  </w:endnote>
  <w:endnote w:id="14">
    <w:p>
      <w:pPr>
        <w:pStyle w:val="19"/>
        <w:snapToGrid w:val="0"/>
      </w:pPr>
      <w:r>
        <w:rPr>
          <w:rStyle w:val="36"/>
          <w:vertAlign w:val="baseline"/>
        </w:rPr>
        <w:t>[</w:t>
      </w:r>
      <w:r>
        <w:rPr>
          <w:rStyle w:val="36"/>
          <w:vertAlign w:val="baseline"/>
        </w:rPr>
        <w:endnoteRef/>
      </w:r>
      <w:r>
        <w:rPr>
          <w:rStyle w:val="36"/>
          <w:vertAlign w:val="baseline"/>
        </w:rPr>
        <w:t>]</w:t>
      </w:r>
      <w:r>
        <w:t xml:space="preserve"> </w:t>
      </w:r>
      <w:r>
        <w:rPr>
          <w:rFonts w:hint="eastAsia"/>
        </w:rPr>
        <w:t>Ceri, S. , and Gottlob G. Translating SQL into relational</w:t>
      </w:r>
      <w:r>
        <w:rPr>
          <w:rFonts w:hint="eastAsia"/>
          <w:lang w:val="en-US" w:eastAsia="zh-CN"/>
        </w:rPr>
        <w:t xml:space="preserve"> </w:t>
      </w:r>
      <w:r>
        <w:rPr>
          <w:rFonts w:hint="eastAsia"/>
        </w:rPr>
        <w:t>algebra: Optimization,</w:t>
      </w:r>
      <w:r>
        <w:rPr>
          <w:rFonts w:hint="eastAsia"/>
          <w:lang w:val="en-US" w:eastAsia="zh-CN"/>
        </w:rPr>
        <w:t xml:space="preserve"> </w:t>
      </w:r>
      <w:r>
        <w:rPr>
          <w:rFonts w:hint="eastAsia"/>
        </w:rPr>
        <w:t>semantics and equivalence of SQL</w:t>
      </w:r>
      <w:r>
        <w:rPr>
          <w:rFonts w:hint="eastAsia"/>
          <w:lang w:val="en-US" w:eastAsia="zh-CN"/>
        </w:rPr>
        <w:t xml:space="preserve"> </w:t>
      </w:r>
      <w:r>
        <w:rPr>
          <w:rFonts w:hint="eastAsia"/>
        </w:rPr>
        <w:t>queries. IEEE Transactions on Software Engineering, SE 11,4 1985.</w:t>
      </w:r>
    </w:p>
  </w:endnote>
  <w:endnote w:id="15">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Yoshua Bengio, Réjean Ducharme, Pascal Vincent, and Christian Jauvin. 2003. A</w:t>
      </w:r>
    </w:p>
    <w:p>
      <w:pPr>
        <w:pStyle w:val="19"/>
        <w:snapToGrid w:val="0"/>
        <w:rPr>
          <w:rFonts w:hint="eastAsia"/>
        </w:rPr>
      </w:pPr>
      <w:r>
        <w:rPr>
          <w:rFonts w:hint="eastAsia"/>
        </w:rPr>
        <w:t>neural probabilistic language model. Journal of machine learning research 3, Feb</w:t>
      </w:r>
    </w:p>
    <w:p>
      <w:pPr>
        <w:pStyle w:val="19"/>
        <w:snapToGrid w:val="0"/>
      </w:pPr>
      <w:r>
        <w:rPr>
          <w:rFonts w:hint="eastAsia"/>
        </w:rPr>
        <w:t>(2003), 1137–1155.</w:t>
      </w:r>
    </w:p>
  </w:endnote>
  <w:endnote w:id="16">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Geoffrey E Hinton. 1986. Learning distributed representations of concepts. In</w:t>
      </w:r>
    </w:p>
    <w:p>
      <w:pPr>
        <w:pStyle w:val="19"/>
        <w:snapToGrid w:val="0"/>
        <w:rPr>
          <w:rFonts w:hint="eastAsia"/>
        </w:rPr>
      </w:pPr>
      <w:r>
        <w:rPr>
          <w:rFonts w:hint="eastAsia"/>
        </w:rPr>
        <w:t>Proceedings of the eighth annual conference of the cognitive science society, Vol. 1.</w:t>
      </w:r>
    </w:p>
    <w:p>
      <w:pPr>
        <w:pStyle w:val="19"/>
        <w:snapToGrid w:val="0"/>
      </w:pPr>
      <w:r>
        <w:rPr>
          <w:rFonts w:hint="eastAsia"/>
        </w:rPr>
        <w:t>Amherst, MA, 12.</w:t>
      </w:r>
    </w:p>
  </w:endnote>
  <w:endnote w:id="17">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Tomas Mikolov, Kai Chen, Greg Corrado, and Jeffrey Dean. 2013. Efficient</w:t>
      </w:r>
    </w:p>
    <w:p>
      <w:pPr>
        <w:pStyle w:val="19"/>
        <w:snapToGrid w:val="0"/>
        <w:rPr>
          <w:rFonts w:hint="eastAsia"/>
        </w:rPr>
      </w:pPr>
      <w:r>
        <w:rPr>
          <w:rFonts w:hint="eastAsia"/>
        </w:rPr>
        <w:t>estimation of word representations in vector space. arXiv preprint arXiv:1301.3781</w:t>
      </w:r>
    </w:p>
    <w:p>
      <w:pPr>
        <w:pStyle w:val="19"/>
        <w:snapToGrid w:val="0"/>
      </w:pPr>
      <w:r>
        <w:rPr>
          <w:rFonts w:hint="eastAsia"/>
        </w:rPr>
        <w:t>(2013).</w:t>
      </w:r>
    </w:p>
  </w:endnote>
  <w:endnote w:id="18">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Quoc V Le and Tomas Mikolov. [n. d.]. Distributed Representations of Sentences</w:t>
      </w:r>
    </w:p>
    <w:p>
      <w:pPr>
        <w:pStyle w:val="19"/>
        <w:snapToGrid w:val="0"/>
      </w:pPr>
      <w:r>
        <w:rPr>
          <w:rFonts w:hint="eastAsia"/>
        </w:rPr>
        <w:t>and Documents.</w:t>
      </w:r>
    </w:p>
  </w:endnote>
  <w:endnote w:id="19">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Maja Rudolph, Francisco Ruiz, Stephan Mandt, and David Blei. 2016. Exponential</w:t>
      </w:r>
    </w:p>
    <w:p>
      <w:pPr>
        <w:pStyle w:val="19"/>
        <w:snapToGrid w:val="0"/>
        <w:rPr>
          <w:rFonts w:hint="eastAsia"/>
        </w:rPr>
      </w:pPr>
      <w:r>
        <w:rPr>
          <w:rFonts w:hint="eastAsia"/>
        </w:rPr>
        <w:t>Family Embeddings. In Advances in Neural Information Processing Systems. 478–</w:t>
      </w:r>
    </w:p>
    <w:p>
      <w:pPr>
        <w:pStyle w:val="19"/>
        <w:snapToGrid w:val="0"/>
      </w:pPr>
      <w:r>
        <w:rPr>
          <w:rFonts w:hint="eastAsia"/>
        </w:rPr>
        <w:t>486.</w:t>
      </w:r>
    </w:p>
  </w:endnote>
  <w:endnote w:id="20">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Hamed Zamani and W. Bruce Croft. 2016. Estimating Embedding Vectors for</w:t>
      </w:r>
    </w:p>
    <w:p>
      <w:pPr>
        <w:pStyle w:val="19"/>
        <w:snapToGrid w:val="0"/>
        <w:rPr>
          <w:rFonts w:hint="eastAsia"/>
        </w:rPr>
      </w:pPr>
      <w:r>
        <w:rPr>
          <w:rFonts w:hint="eastAsia"/>
        </w:rPr>
        <w:t>Queries. In Proceedings of the 2016 ACM International Conference on the Theory</w:t>
      </w:r>
    </w:p>
    <w:p>
      <w:pPr>
        <w:pStyle w:val="19"/>
        <w:snapToGrid w:val="0"/>
        <w:rPr>
          <w:rFonts w:hint="eastAsia"/>
        </w:rPr>
      </w:pPr>
      <w:r>
        <w:rPr>
          <w:rFonts w:hint="eastAsia"/>
        </w:rPr>
        <w:t>of Information Retrieval (ICTIR ’16). ACM, New York, NY, USA, 123–132. https:</w:t>
      </w:r>
    </w:p>
    <w:p>
      <w:pPr>
        <w:pStyle w:val="19"/>
        <w:snapToGrid w:val="0"/>
      </w:pPr>
      <w:r>
        <w:rPr>
          <w:rFonts w:hint="eastAsia"/>
        </w:rPr>
        <w:t>//doi.org/10.1145/2970398.2970403</w:t>
      </w:r>
    </w:p>
  </w:endnote>
  <w:endnote w:id="21">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Mihajlo Grbovic, Nemanja Djuric, Vladan Radosavljevic, Fabrizio Silvestri, and</w:t>
      </w:r>
    </w:p>
    <w:p>
      <w:pPr>
        <w:pStyle w:val="19"/>
        <w:snapToGrid w:val="0"/>
        <w:rPr>
          <w:rFonts w:hint="eastAsia"/>
        </w:rPr>
      </w:pPr>
      <w:r>
        <w:rPr>
          <w:rFonts w:hint="eastAsia"/>
        </w:rPr>
        <w:t>Narayan Bhamidipati. 2015. Context-and content-aware embeddings for query</w:t>
      </w:r>
    </w:p>
    <w:p>
      <w:pPr>
        <w:pStyle w:val="19"/>
        <w:snapToGrid w:val="0"/>
        <w:rPr>
          <w:rFonts w:hint="eastAsia"/>
        </w:rPr>
      </w:pPr>
      <w:r>
        <w:rPr>
          <w:rFonts w:hint="eastAsia"/>
        </w:rPr>
        <w:t>rewriting in sponsored search. In Proceedings of the 38th International ACM SIGIR</w:t>
      </w:r>
    </w:p>
    <w:p>
      <w:pPr>
        <w:pStyle w:val="19"/>
        <w:snapToGrid w:val="0"/>
      </w:pPr>
      <w:r>
        <w:rPr>
          <w:rFonts w:hint="eastAsia"/>
        </w:rPr>
        <w:t>Conference on Research and Development in Information Retrieval. ACM, 383–392.</w:t>
      </w:r>
    </w:p>
  </w:endnote>
  <w:endnote w:id="22">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Surajit Chaudhuri, Ashish Kumar Gupta, and Vivek Narasayya. 2002. Compressing sql workloads. In Proceedings of the 2002 ACM SIGMOD international</w:t>
      </w:r>
    </w:p>
    <w:p>
      <w:pPr>
        <w:pStyle w:val="19"/>
        <w:snapToGrid w:val="0"/>
      </w:pPr>
      <w:r>
        <w:rPr>
          <w:rFonts w:hint="eastAsia"/>
        </w:rPr>
        <w:t>conference on Management of data. ACM, 488–499.</w:t>
      </w:r>
    </w:p>
  </w:endnote>
  <w:endnote w:id="23">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Surajit Chaudhuri, Ashish Kumar Gupta, and Vivek Narasayya. 2002. Compressing sql workloads. In Proceedings of the 2002 ACM SIGMOD international</w:t>
      </w:r>
    </w:p>
    <w:p>
      <w:pPr>
        <w:pStyle w:val="19"/>
        <w:snapToGrid w:val="0"/>
      </w:pPr>
      <w:r>
        <w:rPr>
          <w:rFonts w:hint="eastAsia"/>
        </w:rPr>
        <w:t>conference on Management of data. ACM, 488–499.</w:t>
      </w:r>
    </w:p>
  </w:endnote>
  <w:endnote w:id="24">
    <w:p>
      <w:pPr>
        <w:pStyle w:val="19"/>
        <w:snapToGrid w:val="0"/>
      </w:pPr>
      <w:r>
        <w:rPr>
          <w:rStyle w:val="36"/>
          <w:vertAlign w:val="baseline"/>
        </w:rPr>
        <w:t>[</w:t>
      </w:r>
      <w:r>
        <w:rPr>
          <w:rStyle w:val="36"/>
          <w:vertAlign w:val="baseline"/>
        </w:rPr>
        <w:endnoteRef/>
      </w:r>
      <w:r>
        <w:rPr>
          <w:rStyle w:val="36"/>
          <w:vertAlign w:val="baseline"/>
        </w:rPr>
        <w:t>]</w:t>
      </w:r>
      <w:r>
        <w:t xml:space="preserve"> </w:t>
      </w:r>
      <w:r>
        <w:rPr>
          <w:rFonts w:hint="eastAsia"/>
        </w:rPr>
        <w:t>Piotr Kołaczkowski. 2008. Compressing very large database workloads for continuous online index selection. In Database and Expert Systems Applications. Springer,791–799.</w:t>
      </w:r>
    </w:p>
  </w:endnote>
  <w:endnote w:id="25">
    <w:p>
      <w:pPr>
        <w:pStyle w:val="19"/>
        <w:snapToGrid w:val="0"/>
      </w:pPr>
      <w:r>
        <w:rPr>
          <w:rStyle w:val="36"/>
          <w:vertAlign w:val="baseline"/>
        </w:rPr>
        <w:t>[</w:t>
      </w:r>
      <w:r>
        <w:rPr>
          <w:rStyle w:val="36"/>
          <w:vertAlign w:val="baseline"/>
        </w:rPr>
        <w:endnoteRef/>
      </w:r>
      <w:r>
        <w:rPr>
          <w:rStyle w:val="36"/>
          <w:vertAlign w:val="baseline"/>
        </w:rPr>
        <w:t>]</w:t>
      </w:r>
      <w:r>
        <w:t xml:space="preserve"> </w:t>
      </w:r>
      <w:r>
        <w:rPr>
          <w:rFonts w:hint="eastAsia"/>
        </w:rPr>
        <w:t>Bill Howe, Garrett Cole, Nodira Khoussainova, and Leilani Battle. 2011. Automatic example queries for ad hoc databases. In Proceedings of the ACM SIGMOD</w:t>
      </w:r>
      <w:r>
        <w:rPr>
          <w:rFonts w:hint="eastAsia"/>
          <w:lang w:val="en-US" w:eastAsia="zh-CN"/>
        </w:rPr>
        <w:t xml:space="preserve"> </w:t>
      </w:r>
      <w:r>
        <w:rPr>
          <w:rFonts w:hint="eastAsia"/>
        </w:rPr>
        <w:t>International Conference on Management of Data, SIGMOD 2011, Athens, Greece,</w:t>
      </w:r>
      <w:r>
        <w:rPr>
          <w:rFonts w:hint="eastAsia"/>
          <w:lang w:val="en-US" w:eastAsia="zh-CN"/>
        </w:rPr>
        <w:t xml:space="preserve"> </w:t>
      </w:r>
      <w:r>
        <w:rPr>
          <w:rFonts w:hint="eastAsia"/>
        </w:rPr>
        <w:t>June 12-16, 2011. 1319–1322. https://doi.org/10.1145/1989323.1989487</w:t>
      </w:r>
    </w:p>
  </w:endnote>
  <w:endnote w:id="26">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Nodira Khoussainova, YongChul Kwon, Magdalena Balazinska, and Dan Suciu.</w:t>
      </w:r>
    </w:p>
    <w:p>
      <w:pPr>
        <w:pStyle w:val="19"/>
        <w:snapToGrid w:val="0"/>
        <w:rPr>
          <w:rFonts w:hint="eastAsia"/>
        </w:rPr>
      </w:pPr>
      <w:r>
        <w:rPr>
          <w:rFonts w:hint="eastAsia"/>
        </w:rPr>
        <w:t>2010. SnipSuggest: Context-Aware Autocompletion for SQL. PVLDB 4, 1 (2010),</w:t>
      </w:r>
    </w:p>
    <w:p>
      <w:pPr>
        <w:pStyle w:val="19"/>
        <w:snapToGrid w:val="0"/>
      </w:pPr>
      <w:r>
        <w:rPr>
          <w:rFonts w:hint="eastAsia"/>
        </w:rPr>
        <w:t>22–33. http://www.vldb.org/pvldb/vol4/p22-khoussainova.pdf</w:t>
      </w:r>
    </w:p>
  </w:endnote>
  <w:endnote w:id="27">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Javad Akbarnejad, Gloria Chatzopoulou, Magdalini Eirinaki, Suju Koshy, Sarika</w:t>
      </w:r>
    </w:p>
    <w:p>
      <w:pPr>
        <w:pStyle w:val="19"/>
        <w:snapToGrid w:val="0"/>
        <w:rPr>
          <w:rFonts w:hint="eastAsia"/>
        </w:rPr>
      </w:pPr>
      <w:r>
        <w:rPr>
          <w:rFonts w:hint="eastAsia"/>
        </w:rPr>
        <w:t>Mittal, Duc On, Neoklis Polyzotis, and Jothi S Vindhiya Varman. 2010. SQL</w:t>
      </w:r>
    </w:p>
    <w:p>
      <w:pPr>
        <w:pStyle w:val="19"/>
        <w:snapToGrid w:val="0"/>
        <w:rPr>
          <w:rFonts w:hint="eastAsia"/>
        </w:rPr>
      </w:pPr>
      <w:r>
        <w:rPr>
          <w:rFonts w:hint="eastAsia"/>
        </w:rPr>
        <w:t>QueRIE recommendations. Proceedings of the VLDB Endowment 3, 1-2 (2010),</w:t>
      </w:r>
    </w:p>
    <w:p>
      <w:pPr>
        <w:pStyle w:val="19"/>
        <w:snapToGrid w:val="0"/>
      </w:pPr>
      <w:r>
        <w:rPr>
          <w:rFonts w:hint="eastAsia"/>
        </w:rPr>
        <w:t>1597–1600.</w:t>
      </w:r>
    </w:p>
  </w:endnote>
  <w:endnote w:id="28">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Philip S. Yu, Ming-Syan Chen, Hans-Ulrich Heiss, and Sukho Lee. 1992. On</w:t>
      </w:r>
    </w:p>
    <w:p>
      <w:pPr>
        <w:pStyle w:val="19"/>
        <w:snapToGrid w:val="0"/>
        <w:rPr>
          <w:rFonts w:hint="eastAsia"/>
        </w:rPr>
      </w:pPr>
      <w:r>
        <w:rPr>
          <w:rFonts w:hint="eastAsia"/>
        </w:rPr>
        <w:t>Workload Characterization of Relational Database Environments. IEEE Trans.</w:t>
      </w:r>
    </w:p>
    <w:p>
      <w:pPr>
        <w:pStyle w:val="19"/>
        <w:snapToGrid w:val="0"/>
      </w:pPr>
      <w:r>
        <w:rPr>
          <w:rFonts w:hint="eastAsia"/>
        </w:rPr>
        <w:t>Softw. Eng. 18, 4 (April 1992), 347–355. https://doi.org/10.1109/32.129222</w:t>
      </w:r>
    </w:p>
  </w:endnote>
  <w:endnote w:id="29">
    <w:p>
      <w:pPr>
        <w:pStyle w:val="19"/>
        <w:snapToGrid w:val="0"/>
        <w:rPr>
          <w:rFonts w:hint="eastAsia"/>
        </w:rPr>
      </w:pPr>
      <w:r>
        <w:rPr>
          <w:rStyle w:val="36"/>
          <w:vertAlign w:val="baseline"/>
        </w:rPr>
        <w:t>[</w:t>
      </w:r>
      <w:r>
        <w:rPr>
          <w:rStyle w:val="36"/>
          <w:vertAlign w:val="baseline"/>
        </w:rPr>
        <w:endnoteRef/>
      </w:r>
      <w:r>
        <w:rPr>
          <w:rStyle w:val="36"/>
          <w:vertAlign w:val="baseline"/>
        </w:rPr>
        <w:t>]</w:t>
      </w:r>
      <w:r>
        <w:t xml:space="preserve"> </w:t>
      </w:r>
      <w:r>
        <w:rPr>
          <w:rFonts w:hint="eastAsia"/>
        </w:rPr>
        <w:t>Torsten Grust and Jan Rittinger. 2013. Observing SQL Queries in Their Natural</w:t>
      </w:r>
    </w:p>
    <w:p>
      <w:pPr>
        <w:pStyle w:val="19"/>
        <w:snapToGrid w:val="0"/>
        <w:rPr>
          <w:rFonts w:hint="eastAsia"/>
        </w:rPr>
      </w:pPr>
      <w:r>
        <w:rPr>
          <w:rFonts w:hint="eastAsia"/>
        </w:rPr>
        <w:t>Habitat. ACM Trans. Database Syst. 38, 1, Article 3 (April 2013), 33 pages. https:</w:t>
      </w:r>
    </w:p>
    <w:p>
      <w:pPr>
        <w:pStyle w:val="19"/>
        <w:snapToGrid w:val="0"/>
      </w:pPr>
      <w:r>
        <w:rPr>
          <w:rFonts w:hint="eastAsia"/>
        </w:rPr>
        <w:t>//doi.org/10.1145/2445583.2445586</w:t>
      </w:r>
      <w:bookmarkStart w:id="37" w:name="_GoBack"/>
      <w:bookmarkEnd w:id="37"/>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script"/>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隶书">
    <w:panose1 w:val="02010509060101010101"/>
    <w:charset w:val="86"/>
    <w:family w:val="modern"/>
    <w:pitch w:val="default"/>
    <w:sig w:usb0="00000001" w:usb1="080E0000" w:usb2="00000000" w:usb3="00000000" w:csb0="00040000"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enter" w:pos="4252"/>
        <w:tab w:val="clear" w:pos="4153"/>
        <w:tab w:val="clear" w:pos="8306"/>
      </w:tabs>
      <w:spacing w:before="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240"/>
      <w:jc w:val="center"/>
    </w:pPr>
    <w:r>
      <w:rPr>
        <w:rStyle w:val="37"/>
      </w:rPr>
      <w:fldChar w:fldCharType="begin"/>
    </w:r>
    <w:r>
      <w:rPr>
        <w:rStyle w:val="37"/>
      </w:rPr>
      <w:instrText xml:space="preserve"> PAGE </w:instrText>
    </w:r>
    <w:r>
      <w:rPr>
        <w:rStyle w:val="37"/>
      </w:rPr>
      <w:fldChar w:fldCharType="separate"/>
    </w:r>
    <w:r>
      <w:rPr>
        <w:rStyle w:val="37"/>
      </w:rPr>
      <w:t>I</w:t>
    </w:r>
    <w:r>
      <w:rPr>
        <w:rStyle w:val="37"/>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240"/>
      <w:ind w:right="360" w:firstLine="360"/>
      <w:jc w:val="center"/>
    </w:pPr>
    <w:r>
      <w:rPr>
        <w:rStyle w:val="37"/>
      </w:rPr>
      <w:fldChar w:fldCharType="begin"/>
    </w:r>
    <w:r>
      <w:rPr>
        <w:rStyle w:val="37"/>
      </w:rPr>
      <w:instrText xml:space="preserve"> PAGE </w:instrText>
    </w:r>
    <w:r>
      <w:rPr>
        <w:rStyle w:val="37"/>
      </w:rPr>
      <w:fldChar w:fldCharType="separate"/>
    </w:r>
    <w:r>
      <w:rPr>
        <w:rStyle w:val="37"/>
      </w:rPr>
      <w:t>5</w:t>
    </w:r>
    <w:r>
      <w:rPr>
        <w:rStyle w:val="3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300" w:lineRule="auto"/>
      </w:pPr>
    </w:p>
  </w:footnote>
  <w:footnote w:type="continuationSeparator" w:id="3">
    <w:p>
      <w:pPr>
        <w:spacing w:line="300" w:lineRule="auto"/>
      </w:pPr>
    </w:p>
  </w:footnote>
  <w:footnote w:id="0">
    <w:p>
      <w:pPr>
        <w:pStyle w:val="25"/>
        <w:snapToGrid w:val="0"/>
      </w:pPr>
      <w:r>
        <w:rPr>
          <w:rStyle w:val="41"/>
          <w:vertAlign w:val="baseline"/>
        </w:rPr>
        <w:footnoteRef/>
      </w:r>
      <w:r>
        <w:t xml:space="preserve"> </w:t>
      </w:r>
      <w:r>
        <w:rPr>
          <w:rFonts w:ascii="宋体" w:hAnsi="宋体" w:eastAsia="宋体" w:cs="宋体"/>
          <w:sz w:val="18"/>
          <w:szCs w:val="18"/>
        </w:rPr>
        <w:t>Relative error of an aggregation query Q is defined as: |Exact Answer(Q) –Approximate Answer(Q)|/ |Exact Answer(Q)|</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0"/>
      </w:pBdr>
      <w:spacing w:before="240"/>
      <w:ind w:right="46" w:rightChars="19"/>
      <w:rPr>
        <w:rFonts w:hint="eastAsia"/>
      </w:rPr>
    </w:pPr>
    <w:bookmarkStart w:id="36" w:name="OLE_LINK55"/>
    <w:r>
      <w:rPr>
        <w:rFonts w:hint="eastAsia"/>
      </w:rPr>
      <w:t>大数据计算基础课程报告</w:t>
    </w:r>
  </w:p>
  <w:bookmarkEnd w:id="3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18" w:space="1"/>
      </w:pBdr>
      <w:adjustRightInd w:val="0"/>
      <w:spacing w:before="240"/>
    </w:pPr>
    <w:r>
      <w:rPr>
        <w:rFonts w:hint="eastAsia"/>
      </w:rPr>
      <w:t>哈尔滨工业大学工学博士学位论文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0"/>
      </w:pBdr>
      <w:tabs>
        <w:tab w:val="left" w:pos="4320"/>
        <w:tab w:val="right" w:pos="8880"/>
        <w:tab w:val="clear" w:pos="4153"/>
        <w:tab w:val="clear" w:pos="8306"/>
      </w:tabs>
      <w:spacing w:before="240"/>
      <w:ind w:left="22" w:leftChars="9" w:right="2" w:rightChars="1"/>
      <w:rPr>
        <w:rFonts w:hint="eastAsia"/>
      </w:rPr>
    </w:pPr>
    <w:r>
      <w:rPr>
        <w:rFonts w:hint="eastAsia"/>
      </w:rPr>
      <w:t>大数据计算基础课程报告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5"/>
      </w:pBdr>
      <w:tabs>
        <w:tab w:val="left" w:pos="4320"/>
        <w:tab w:val="right" w:pos="8880"/>
        <w:tab w:val="clear" w:pos="4153"/>
        <w:tab w:val="clear" w:pos="8306"/>
      </w:tabs>
      <w:spacing w:before="240"/>
      <w:ind w:left="22" w:leftChars="9" w:right="2" w:rightChars="1"/>
    </w:pPr>
    <w:r>
      <w:rPr>
        <w:rFonts w:hint="eastAsia"/>
      </w:rPr>
      <w:t>哈尔滨工业大学本科毕业设计（论文）</w:t>
    </w:r>
  </w:p>
  <w:p>
    <w:pPr>
      <w:pStyle w:val="22"/>
      <w:spacing w:before="240"/>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4F252A"/>
    <w:multiLevelType w:val="singleLevel"/>
    <w:tmpl w:val="A84F252A"/>
    <w:lvl w:ilvl="0" w:tentative="0">
      <w:start w:val="1"/>
      <w:numFmt w:val="decimal"/>
      <w:lvlText w:val="%1."/>
      <w:lvlJc w:val="left"/>
      <w:pPr>
        <w:ind w:left="425" w:hanging="425"/>
      </w:pPr>
      <w:rPr>
        <w:rFonts w:hint="default"/>
      </w:rPr>
    </w:lvl>
  </w:abstractNum>
  <w:abstractNum w:abstractNumId="1">
    <w:nsid w:val="B8E87DC3"/>
    <w:multiLevelType w:val="singleLevel"/>
    <w:tmpl w:val="B8E87DC3"/>
    <w:lvl w:ilvl="0" w:tentative="0">
      <w:start w:val="1"/>
      <w:numFmt w:val="decimal"/>
      <w:lvlText w:val="(%1)"/>
      <w:lvlJc w:val="left"/>
      <w:pPr>
        <w:tabs>
          <w:tab w:val="left" w:pos="312"/>
        </w:tabs>
      </w:pPr>
    </w:lvl>
  </w:abstractNum>
  <w:abstractNum w:abstractNumId="2">
    <w:nsid w:val="C1B12CB7"/>
    <w:multiLevelType w:val="singleLevel"/>
    <w:tmpl w:val="C1B12CB7"/>
    <w:lvl w:ilvl="0" w:tentative="0">
      <w:start w:val="6"/>
      <w:numFmt w:val="decimal"/>
      <w:suff w:val="space"/>
      <w:lvlText w:val="第%1章"/>
      <w:lvlJc w:val="left"/>
    </w:lvl>
  </w:abstractNum>
  <w:abstractNum w:abstractNumId="3">
    <w:nsid w:val="058CDB8C"/>
    <w:multiLevelType w:val="singleLevel"/>
    <w:tmpl w:val="058CDB8C"/>
    <w:lvl w:ilvl="0" w:tentative="0">
      <w:start w:val="1"/>
      <w:numFmt w:val="decimal"/>
      <w:lvlText w:val="(%1)"/>
      <w:lvlJc w:val="left"/>
      <w:pPr>
        <w:tabs>
          <w:tab w:val="left" w:pos="312"/>
        </w:tabs>
      </w:pPr>
    </w:lvl>
  </w:abstractNum>
  <w:abstractNum w:abstractNumId="4">
    <w:nsid w:val="1826309D"/>
    <w:multiLevelType w:val="multilevel"/>
    <w:tmpl w:val="1826309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09AD996"/>
    <w:multiLevelType w:val="singleLevel"/>
    <w:tmpl w:val="309AD996"/>
    <w:lvl w:ilvl="0" w:tentative="0">
      <w:start w:val="1"/>
      <w:numFmt w:val="bullet"/>
      <w:lvlText w:val=""/>
      <w:lvlJc w:val="left"/>
      <w:pPr>
        <w:ind w:left="420" w:hanging="420"/>
      </w:pPr>
      <w:rPr>
        <w:rFonts w:hint="default" w:ascii="Wingdings" w:hAnsi="Wingdings"/>
      </w:rPr>
    </w:lvl>
  </w:abstractNum>
  <w:num w:numId="1">
    <w:abstractNumId w:val="5"/>
  </w:num>
  <w:num w:numId="2">
    <w:abstractNumId w:val="0"/>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249"/>
  <w:drawingGridVerticalSpacing w:val="206"/>
  <w:displayHorizontalDrawingGridEvery w:val="1"/>
  <w:displayVerticalDrawingGridEvery w:val="1"/>
  <w:noPunctuationKerning w:val="1"/>
  <w:characterSpacingControl w:val="compressPunctuation"/>
  <w:footnotePr>
    <w:footnote w:id="2"/>
    <w:footnote w:id="3"/>
  </w:footnotePr>
  <w:endnotePr>
    <w:numFmt w:val="decimal"/>
    <w:endnote w:id="60"/>
    <w:endnote w:id="6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NkZTNiM2JmZjM1ZTZlZjE5YjljNTc0NGM0YTRkZjcifQ=="/>
  </w:docVars>
  <w:rsids>
    <w:rsidRoot w:val="006359CA"/>
    <w:rsid w:val="000008C5"/>
    <w:rsid w:val="00002341"/>
    <w:rsid w:val="00002DA6"/>
    <w:rsid w:val="000060BD"/>
    <w:rsid w:val="00006664"/>
    <w:rsid w:val="00010589"/>
    <w:rsid w:val="00011DF9"/>
    <w:rsid w:val="00013B22"/>
    <w:rsid w:val="000144AD"/>
    <w:rsid w:val="000146CA"/>
    <w:rsid w:val="0001554B"/>
    <w:rsid w:val="00016378"/>
    <w:rsid w:val="00016725"/>
    <w:rsid w:val="00020B16"/>
    <w:rsid w:val="00023663"/>
    <w:rsid w:val="00024059"/>
    <w:rsid w:val="00024610"/>
    <w:rsid w:val="00025DBD"/>
    <w:rsid w:val="00026E85"/>
    <w:rsid w:val="00027C54"/>
    <w:rsid w:val="00037F08"/>
    <w:rsid w:val="000409A7"/>
    <w:rsid w:val="00041EB0"/>
    <w:rsid w:val="000425B7"/>
    <w:rsid w:val="00042C58"/>
    <w:rsid w:val="00044593"/>
    <w:rsid w:val="0004463C"/>
    <w:rsid w:val="00045475"/>
    <w:rsid w:val="00046EDA"/>
    <w:rsid w:val="00047B1C"/>
    <w:rsid w:val="00047CC0"/>
    <w:rsid w:val="00051D0A"/>
    <w:rsid w:val="0005230B"/>
    <w:rsid w:val="0005361B"/>
    <w:rsid w:val="000539A7"/>
    <w:rsid w:val="0005560C"/>
    <w:rsid w:val="00055F09"/>
    <w:rsid w:val="00056366"/>
    <w:rsid w:val="0005783D"/>
    <w:rsid w:val="00061CCD"/>
    <w:rsid w:val="000627AF"/>
    <w:rsid w:val="00064C37"/>
    <w:rsid w:val="00066602"/>
    <w:rsid w:val="00067972"/>
    <w:rsid w:val="000705C6"/>
    <w:rsid w:val="00071115"/>
    <w:rsid w:val="00076EB6"/>
    <w:rsid w:val="0008202A"/>
    <w:rsid w:val="00082888"/>
    <w:rsid w:val="00082E97"/>
    <w:rsid w:val="00084A56"/>
    <w:rsid w:val="0008544D"/>
    <w:rsid w:val="00086006"/>
    <w:rsid w:val="000875BC"/>
    <w:rsid w:val="0008797D"/>
    <w:rsid w:val="00090286"/>
    <w:rsid w:val="00090788"/>
    <w:rsid w:val="00090A7C"/>
    <w:rsid w:val="00090B23"/>
    <w:rsid w:val="00090EAE"/>
    <w:rsid w:val="00091BDE"/>
    <w:rsid w:val="00093662"/>
    <w:rsid w:val="00093CB7"/>
    <w:rsid w:val="000946F5"/>
    <w:rsid w:val="00095937"/>
    <w:rsid w:val="00096829"/>
    <w:rsid w:val="00096B9C"/>
    <w:rsid w:val="00097CEA"/>
    <w:rsid w:val="00097FF3"/>
    <w:rsid w:val="000A18B4"/>
    <w:rsid w:val="000A1EF2"/>
    <w:rsid w:val="000A31A6"/>
    <w:rsid w:val="000A46AB"/>
    <w:rsid w:val="000A492D"/>
    <w:rsid w:val="000A686C"/>
    <w:rsid w:val="000A752A"/>
    <w:rsid w:val="000A771F"/>
    <w:rsid w:val="000A7CE6"/>
    <w:rsid w:val="000B25F7"/>
    <w:rsid w:val="000B36B2"/>
    <w:rsid w:val="000B46FC"/>
    <w:rsid w:val="000B651E"/>
    <w:rsid w:val="000B6E65"/>
    <w:rsid w:val="000B7AAA"/>
    <w:rsid w:val="000C0F4F"/>
    <w:rsid w:val="000C1531"/>
    <w:rsid w:val="000C1EC7"/>
    <w:rsid w:val="000C2485"/>
    <w:rsid w:val="000C2E41"/>
    <w:rsid w:val="000C3DF3"/>
    <w:rsid w:val="000C4311"/>
    <w:rsid w:val="000C4F38"/>
    <w:rsid w:val="000C7543"/>
    <w:rsid w:val="000D1CDD"/>
    <w:rsid w:val="000D21BA"/>
    <w:rsid w:val="000D2397"/>
    <w:rsid w:val="000D286A"/>
    <w:rsid w:val="000D3D75"/>
    <w:rsid w:val="000D412F"/>
    <w:rsid w:val="000D56B1"/>
    <w:rsid w:val="000D6989"/>
    <w:rsid w:val="000D6B5F"/>
    <w:rsid w:val="000D7463"/>
    <w:rsid w:val="000D7B34"/>
    <w:rsid w:val="000E0024"/>
    <w:rsid w:val="000E02A0"/>
    <w:rsid w:val="000E39E7"/>
    <w:rsid w:val="000E5BCB"/>
    <w:rsid w:val="000E6F82"/>
    <w:rsid w:val="000E75FB"/>
    <w:rsid w:val="000F032E"/>
    <w:rsid w:val="000F0882"/>
    <w:rsid w:val="000F32B3"/>
    <w:rsid w:val="000F3669"/>
    <w:rsid w:val="000F37C1"/>
    <w:rsid w:val="000F37F7"/>
    <w:rsid w:val="000F409E"/>
    <w:rsid w:val="000F5AD1"/>
    <w:rsid w:val="000F63A5"/>
    <w:rsid w:val="000F70BA"/>
    <w:rsid w:val="000F725B"/>
    <w:rsid w:val="000F7881"/>
    <w:rsid w:val="001027E3"/>
    <w:rsid w:val="00103650"/>
    <w:rsid w:val="00104037"/>
    <w:rsid w:val="001061E8"/>
    <w:rsid w:val="00106F38"/>
    <w:rsid w:val="0011177F"/>
    <w:rsid w:val="00111787"/>
    <w:rsid w:val="001119CD"/>
    <w:rsid w:val="00112AD6"/>
    <w:rsid w:val="00112FE1"/>
    <w:rsid w:val="001137B6"/>
    <w:rsid w:val="00114BA9"/>
    <w:rsid w:val="00115524"/>
    <w:rsid w:val="00116E7F"/>
    <w:rsid w:val="00117544"/>
    <w:rsid w:val="0011797B"/>
    <w:rsid w:val="0012002C"/>
    <w:rsid w:val="0012112C"/>
    <w:rsid w:val="00121BF7"/>
    <w:rsid w:val="00122D59"/>
    <w:rsid w:val="00125E17"/>
    <w:rsid w:val="00125ECC"/>
    <w:rsid w:val="00127029"/>
    <w:rsid w:val="00127B2E"/>
    <w:rsid w:val="0013232F"/>
    <w:rsid w:val="001346C8"/>
    <w:rsid w:val="001346D0"/>
    <w:rsid w:val="00134BB8"/>
    <w:rsid w:val="00135980"/>
    <w:rsid w:val="00136544"/>
    <w:rsid w:val="001365B9"/>
    <w:rsid w:val="00137798"/>
    <w:rsid w:val="001379DD"/>
    <w:rsid w:val="00137FF5"/>
    <w:rsid w:val="00140F16"/>
    <w:rsid w:val="00141359"/>
    <w:rsid w:val="001424F6"/>
    <w:rsid w:val="00143EEA"/>
    <w:rsid w:val="0014770D"/>
    <w:rsid w:val="001509F6"/>
    <w:rsid w:val="00152416"/>
    <w:rsid w:val="00153A95"/>
    <w:rsid w:val="001551E9"/>
    <w:rsid w:val="001574BA"/>
    <w:rsid w:val="00160904"/>
    <w:rsid w:val="00160C89"/>
    <w:rsid w:val="00162D78"/>
    <w:rsid w:val="00162D9F"/>
    <w:rsid w:val="0016451E"/>
    <w:rsid w:val="001650AA"/>
    <w:rsid w:val="0016526A"/>
    <w:rsid w:val="00165B11"/>
    <w:rsid w:val="00166275"/>
    <w:rsid w:val="00167AE3"/>
    <w:rsid w:val="00170120"/>
    <w:rsid w:val="00171902"/>
    <w:rsid w:val="00175E4D"/>
    <w:rsid w:val="001763FD"/>
    <w:rsid w:val="001776B2"/>
    <w:rsid w:val="0018023F"/>
    <w:rsid w:val="00181893"/>
    <w:rsid w:val="00181EB2"/>
    <w:rsid w:val="00183F69"/>
    <w:rsid w:val="0018451A"/>
    <w:rsid w:val="001851F0"/>
    <w:rsid w:val="001858E6"/>
    <w:rsid w:val="001873A5"/>
    <w:rsid w:val="001922C5"/>
    <w:rsid w:val="001930B8"/>
    <w:rsid w:val="001942C0"/>
    <w:rsid w:val="0019455A"/>
    <w:rsid w:val="001956D5"/>
    <w:rsid w:val="00195EF6"/>
    <w:rsid w:val="00196241"/>
    <w:rsid w:val="0019666A"/>
    <w:rsid w:val="00197387"/>
    <w:rsid w:val="00197FE1"/>
    <w:rsid w:val="001A08AB"/>
    <w:rsid w:val="001A0909"/>
    <w:rsid w:val="001A11AF"/>
    <w:rsid w:val="001A1C40"/>
    <w:rsid w:val="001A2A62"/>
    <w:rsid w:val="001A36FC"/>
    <w:rsid w:val="001A39D2"/>
    <w:rsid w:val="001A5928"/>
    <w:rsid w:val="001A5ECB"/>
    <w:rsid w:val="001A70EE"/>
    <w:rsid w:val="001B4AAC"/>
    <w:rsid w:val="001B69E5"/>
    <w:rsid w:val="001B6C81"/>
    <w:rsid w:val="001B6DC4"/>
    <w:rsid w:val="001B7920"/>
    <w:rsid w:val="001B7A12"/>
    <w:rsid w:val="001C06B5"/>
    <w:rsid w:val="001C0773"/>
    <w:rsid w:val="001C092E"/>
    <w:rsid w:val="001C0C26"/>
    <w:rsid w:val="001C22A4"/>
    <w:rsid w:val="001C25EF"/>
    <w:rsid w:val="001C25F1"/>
    <w:rsid w:val="001C32BF"/>
    <w:rsid w:val="001C40A0"/>
    <w:rsid w:val="001C4256"/>
    <w:rsid w:val="001C4768"/>
    <w:rsid w:val="001C4B4E"/>
    <w:rsid w:val="001C4C12"/>
    <w:rsid w:val="001C4D9E"/>
    <w:rsid w:val="001C54E8"/>
    <w:rsid w:val="001C6931"/>
    <w:rsid w:val="001C7EC5"/>
    <w:rsid w:val="001D1741"/>
    <w:rsid w:val="001D335E"/>
    <w:rsid w:val="001D42CD"/>
    <w:rsid w:val="001D4F79"/>
    <w:rsid w:val="001D59E0"/>
    <w:rsid w:val="001D64AB"/>
    <w:rsid w:val="001D665D"/>
    <w:rsid w:val="001E05F4"/>
    <w:rsid w:val="001E26CC"/>
    <w:rsid w:val="001E54AF"/>
    <w:rsid w:val="001E5855"/>
    <w:rsid w:val="001E5E83"/>
    <w:rsid w:val="001E666C"/>
    <w:rsid w:val="001F53FF"/>
    <w:rsid w:val="001F59B3"/>
    <w:rsid w:val="001F68C1"/>
    <w:rsid w:val="001F7DB0"/>
    <w:rsid w:val="00200075"/>
    <w:rsid w:val="00201535"/>
    <w:rsid w:val="00201E9D"/>
    <w:rsid w:val="00201EC9"/>
    <w:rsid w:val="00201FF8"/>
    <w:rsid w:val="00203623"/>
    <w:rsid w:val="00204501"/>
    <w:rsid w:val="0020467C"/>
    <w:rsid w:val="00206AD1"/>
    <w:rsid w:val="00206D48"/>
    <w:rsid w:val="002076D1"/>
    <w:rsid w:val="00210287"/>
    <w:rsid w:val="00212D07"/>
    <w:rsid w:val="00213300"/>
    <w:rsid w:val="0021434E"/>
    <w:rsid w:val="00216C77"/>
    <w:rsid w:val="002205D2"/>
    <w:rsid w:val="00220B02"/>
    <w:rsid w:val="00220EB9"/>
    <w:rsid w:val="00220FD7"/>
    <w:rsid w:val="00220FEA"/>
    <w:rsid w:val="00221327"/>
    <w:rsid w:val="00221EA8"/>
    <w:rsid w:val="00224998"/>
    <w:rsid w:val="00224E26"/>
    <w:rsid w:val="00225083"/>
    <w:rsid w:val="00226A50"/>
    <w:rsid w:val="00227301"/>
    <w:rsid w:val="00227467"/>
    <w:rsid w:val="002275E3"/>
    <w:rsid w:val="002306D1"/>
    <w:rsid w:val="002310F9"/>
    <w:rsid w:val="00231474"/>
    <w:rsid w:val="00232B3E"/>
    <w:rsid w:val="00232B9F"/>
    <w:rsid w:val="00235625"/>
    <w:rsid w:val="00235C12"/>
    <w:rsid w:val="00235E75"/>
    <w:rsid w:val="00240A2C"/>
    <w:rsid w:val="00241746"/>
    <w:rsid w:val="00241AE5"/>
    <w:rsid w:val="002438F1"/>
    <w:rsid w:val="00243AC3"/>
    <w:rsid w:val="00243C93"/>
    <w:rsid w:val="0024428A"/>
    <w:rsid w:val="00245DC7"/>
    <w:rsid w:val="0024659E"/>
    <w:rsid w:val="00246A36"/>
    <w:rsid w:val="00246D4F"/>
    <w:rsid w:val="0025001C"/>
    <w:rsid w:val="00251144"/>
    <w:rsid w:val="00252B12"/>
    <w:rsid w:val="0025401F"/>
    <w:rsid w:val="002550AA"/>
    <w:rsid w:val="00255E08"/>
    <w:rsid w:val="0026145D"/>
    <w:rsid w:val="0026274B"/>
    <w:rsid w:val="00262F31"/>
    <w:rsid w:val="00264CFD"/>
    <w:rsid w:val="00265571"/>
    <w:rsid w:val="00265D16"/>
    <w:rsid w:val="00267EFA"/>
    <w:rsid w:val="00270396"/>
    <w:rsid w:val="002728B6"/>
    <w:rsid w:val="002734D0"/>
    <w:rsid w:val="002736FA"/>
    <w:rsid w:val="00274661"/>
    <w:rsid w:val="00276BE5"/>
    <w:rsid w:val="00277CD4"/>
    <w:rsid w:val="00277FCC"/>
    <w:rsid w:val="002806B6"/>
    <w:rsid w:val="00281567"/>
    <w:rsid w:val="00282C4D"/>
    <w:rsid w:val="00283C1F"/>
    <w:rsid w:val="00285B10"/>
    <w:rsid w:val="002916B8"/>
    <w:rsid w:val="00292583"/>
    <w:rsid w:val="002945A6"/>
    <w:rsid w:val="00295086"/>
    <w:rsid w:val="00297C84"/>
    <w:rsid w:val="002A0392"/>
    <w:rsid w:val="002A1A2F"/>
    <w:rsid w:val="002A1D75"/>
    <w:rsid w:val="002A28E1"/>
    <w:rsid w:val="002A4C0F"/>
    <w:rsid w:val="002A5916"/>
    <w:rsid w:val="002A5C0B"/>
    <w:rsid w:val="002A5FEF"/>
    <w:rsid w:val="002A7808"/>
    <w:rsid w:val="002A78A0"/>
    <w:rsid w:val="002A78A3"/>
    <w:rsid w:val="002A7DDF"/>
    <w:rsid w:val="002B0C07"/>
    <w:rsid w:val="002B0CF5"/>
    <w:rsid w:val="002B1BC6"/>
    <w:rsid w:val="002B4F9C"/>
    <w:rsid w:val="002B5024"/>
    <w:rsid w:val="002B6B9B"/>
    <w:rsid w:val="002B733A"/>
    <w:rsid w:val="002C0A57"/>
    <w:rsid w:val="002C2330"/>
    <w:rsid w:val="002C2952"/>
    <w:rsid w:val="002C3137"/>
    <w:rsid w:val="002C3741"/>
    <w:rsid w:val="002C7514"/>
    <w:rsid w:val="002D015D"/>
    <w:rsid w:val="002D0EE0"/>
    <w:rsid w:val="002D3312"/>
    <w:rsid w:val="002D343C"/>
    <w:rsid w:val="002D386F"/>
    <w:rsid w:val="002D39E5"/>
    <w:rsid w:val="002D3F3E"/>
    <w:rsid w:val="002D7EA3"/>
    <w:rsid w:val="002E05CE"/>
    <w:rsid w:val="002E072E"/>
    <w:rsid w:val="002E14F3"/>
    <w:rsid w:val="002E1C3C"/>
    <w:rsid w:val="002E3EA5"/>
    <w:rsid w:val="002E50D6"/>
    <w:rsid w:val="002E512A"/>
    <w:rsid w:val="002E5172"/>
    <w:rsid w:val="002E522C"/>
    <w:rsid w:val="002E609E"/>
    <w:rsid w:val="002E7511"/>
    <w:rsid w:val="002F0141"/>
    <w:rsid w:val="002F0769"/>
    <w:rsid w:val="002F2667"/>
    <w:rsid w:val="002F2C72"/>
    <w:rsid w:val="002F32DF"/>
    <w:rsid w:val="002F4174"/>
    <w:rsid w:val="002F4D88"/>
    <w:rsid w:val="002F5572"/>
    <w:rsid w:val="002F5839"/>
    <w:rsid w:val="002F5A78"/>
    <w:rsid w:val="002F6CB9"/>
    <w:rsid w:val="00300408"/>
    <w:rsid w:val="00301C7A"/>
    <w:rsid w:val="00303139"/>
    <w:rsid w:val="00304839"/>
    <w:rsid w:val="0030544B"/>
    <w:rsid w:val="0030655F"/>
    <w:rsid w:val="00306A4C"/>
    <w:rsid w:val="00306C00"/>
    <w:rsid w:val="00306C65"/>
    <w:rsid w:val="003071F9"/>
    <w:rsid w:val="0030772A"/>
    <w:rsid w:val="003079A5"/>
    <w:rsid w:val="00310579"/>
    <w:rsid w:val="003106BA"/>
    <w:rsid w:val="00310E3F"/>
    <w:rsid w:val="00311369"/>
    <w:rsid w:val="00311B30"/>
    <w:rsid w:val="00311D80"/>
    <w:rsid w:val="00312E66"/>
    <w:rsid w:val="003130DA"/>
    <w:rsid w:val="00313CB4"/>
    <w:rsid w:val="003142FA"/>
    <w:rsid w:val="00314C15"/>
    <w:rsid w:val="00316431"/>
    <w:rsid w:val="003165D3"/>
    <w:rsid w:val="003169BB"/>
    <w:rsid w:val="00317248"/>
    <w:rsid w:val="003177E6"/>
    <w:rsid w:val="00321DB9"/>
    <w:rsid w:val="00323380"/>
    <w:rsid w:val="00323B0B"/>
    <w:rsid w:val="00326758"/>
    <w:rsid w:val="00327D55"/>
    <w:rsid w:val="00331188"/>
    <w:rsid w:val="00334EB2"/>
    <w:rsid w:val="003363A4"/>
    <w:rsid w:val="0033763A"/>
    <w:rsid w:val="00340C7B"/>
    <w:rsid w:val="00341904"/>
    <w:rsid w:val="00343744"/>
    <w:rsid w:val="0034404C"/>
    <w:rsid w:val="00344696"/>
    <w:rsid w:val="00345616"/>
    <w:rsid w:val="00345DD3"/>
    <w:rsid w:val="003503E1"/>
    <w:rsid w:val="00352B69"/>
    <w:rsid w:val="00353909"/>
    <w:rsid w:val="00354277"/>
    <w:rsid w:val="003559C9"/>
    <w:rsid w:val="00360527"/>
    <w:rsid w:val="00362146"/>
    <w:rsid w:val="0036255D"/>
    <w:rsid w:val="003626E0"/>
    <w:rsid w:val="00364DEC"/>
    <w:rsid w:val="003659B5"/>
    <w:rsid w:val="00365C45"/>
    <w:rsid w:val="00365DA4"/>
    <w:rsid w:val="00365F5F"/>
    <w:rsid w:val="00366604"/>
    <w:rsid w:val="00367468"/>
    <w:rsid w:val="003675E5"/>
    <w:rsid w:val="003677C6"/>
    <w:rsid w:val="00367DE9"/>
    <w:rsid w:val="003707B0"/>
    <w:rsid w:val="00371CE5"/>
    <w:rsid w:val="00373053"/>
    <w:rsid w:val="00373538"/>
    <w:rsid w:val="00373C50"/>
    <w:rsid w:val="00375431"/>
    <w:rsid w:val="00375E5B"/>
    <w:rsid w:val="00377757"/>
    <w:rsid w:val="00380586"/>
    <w:rsid w:val="00380B48"/>
    <w:rsid w:val="00380C15"/>
    <w:rsid w:val="00381C48"/>
    <w:rsid w:val="0038264B"/>
    <w:rsid w:val="003838B9"/>
    <w:rsid w:val="00385DD0"/>
    <w:rsid w:val="0038696A"/>
    <w:rsid w:val="0038788A"/>
    <w:rsid w:val="0039178B"/>
    <w:rsid w:val="0039253D"/>
    <w:rsid w:val="00392A94"/>
    <w:rsid w:val="00392E17"/>
    <w:rsid w:val="003A1641"/>
    <w:rsid w:val="003A3F96"/>
    <w:rsid w:val="003A4064"/>
    <w:rsid w:val="003A48E2"/>
    <w:rsid w:val="003A574B"/>
    <w:rsid w:val="003B14D5"/>
    <w:rsid w:val="003B1F67"/>
    <w:rsid w:val="003B2460"/>
    <w:rsid w:val="003B3267"/>
    <w:rsid w:val="003B48CF"/>
    <w:rsid w:val="003B51E6"/>
    <w:rsid w:val="003B5A22"/>
    <w:rsid w:val="003B5C1D"/>
    <w:rsid w:val="003B6320"/>
    <w:rsid w:val="003B649A"/>
    <w:rsid w:val="003B671D"/>
    <w:rsid w:val="003B6985"/>
    <w:rsid w:val="003B747E"/>
    <w:rsid w:val="003C0DA8"/>
    <w:rsid w:val="003C1408"/>
    <w:rsid w:val="003C22A7"/>
    <w:rsid w:val="003C39C7"/>
    <w:rsid w:val="003C533A"/>
    <w:rsid w:val="003C57D2"/>
    <w:rsid w:val="003D12A5"/>
    <w:rsid w:val="003D1AE0"/>
    <w:rsid w:val="003D2201"/>
    <w:rsid w:val="003D225C"/>
    <w:rsid w:val="003D2A0B"/>
    <w:rsid w:val="003D322D"/>
    <w:rsid w:val="003D37AB"/>
    <w:rsid w:val="003D424E"/>
    <w:rsid w:val="003D6489"/>
    <w:rsid w:val="003E3D88"/>
    <w:rsid w:val="003E4B85"/>
    <w:rsid w:val="003E4F8E"/>
    <w:rsid w:val="003E5095"/>
    <w:rsid w:val="003E52E0"/>
    <w:rsid w:val="003E5A3A"/>
    <w:rsid w:val="003E5D95"/>
    <w:rsid w:val="003E5ED9"/>
    <w:rsid w:val="003E6724"/>
    <w:rsid w:val="003E69ED"/>
    <w:rsid w:val="003E6EC0"/>
    <w:rsid w:val="003E7D00"/>
    <w:rsid w:val="003F1506"/>
    <w:rsid w:val="003F154E"/>
    <w:rsid w:val="003F17F7"/>
    <w:rsid w:val="003F1C42"/>
    <w:rsid w:val="003F6364"/>
    <w:rsid w:val="003F7D0E"/>
    <w:rsid w:val="00400A30"/>
    <w:rsid w:val="00401073"/>
    <w:rsid w:val="00401D0B"/>
    <w:rsid w:val="004021EA"/>
    <w:rsid w:val="00405ACA"/>
    <w:rsid w:val="004066A4"/>
    <w:rsid w:val="00406E4A"/>
    <w:rsid w:val="00410035"/>
    <w:rsid w:val="0041072D"/>
    <w:rsid w:val="004131B4"/>
    <w:rsid w:val="004138AF"/>
    <w:rsid w:val="00414E68"/>
    <w:rsid w:val="00415778"/>
    <w:rsid w:val="00415C79"/>
    <w:rsid w:val="00416115"/>
    <w:rsid w:val="0041753D"/>
    <w:rsid w:val="004201D5"/>
    <w:rsid w:val="0042235A"/>
    <w:rsid w:val="00425AD5"/>
    <w:rsid w:val="0042678D"/>
    <w:rsid w:val="004267F8"/>
    <w:rsid w:val="00430442"/>
    <w:rsid w:val="0043128D"/>
    <w:rsid w:val="004327B8"/>
    <w:rsid w:val="00432BE7"/>
    <w:rsid w:val="00432C17"/>
    <w:rsid w:val="00432C51"/>
    <w:rsid w:val="0043367E"/>
    <w:rsid w:val="00434998"/>
    <w:rsid w:val="0043604B"/>
    <w:rsid w:val="00440194"/>
    <w:rsid w:val="004406C4"/>
    <w:rsid w:val="00440CB8"/>
    <w:rsid w:val="004417FD"/>
    <w:rsid w:val="0044208B"/>
    <w:rsid w:val="0044245E"/>
    <w:rsid w:val="00443E7F"/>
    <w:rsid w:val="00443EE9"/>
    <w:rsid w:val="0044527D"/>
    <w:rsid w:val="0044679F"/>
    <w:rsid w:val="00446D98"/>
    <w:rsid w:val="004471CC"/>
    <w:rsid w:val="00447CE4"/>
    <w:rsid w:val="00451A8A"/>
    <w:rsid w:val="00451A99"/>
    <w:rsid w:val="00451E81"/>
    <w:rsid w:val="004524F8"/>
    <w:rsid w:val="00452968"/>
    <w:rsid w:val="00453E47"/>
    <w:rsid w:val="00454BC8"/>
    <w:rsid w:val="00454C08"/>
    <w:rsid w:val="00454F8C"/>
    <w:rsid w:val="0045613D"/>
    <w:rsid w:val="004573A0"/>
    <w:rsid w:val="0046040B"/>
    <w:rsid w:val="00462667"/>
    <w:rsid w:val="004640C2"/>
    <w:rsid w:val="00467668"/>
    <w:rsid w:val="00467B30"/>
    <w:rsid w:val="00471F9D"/>
    <w:rsid w:val="00472938"/>
    <w:rsid w:val="00474DBF"/>
    <w:rsid w:val="00474E39"/>
    <w:rsid w:val="00475275"/>
    <w:rsid w:val="00475329"/>
    <w:rsid w:val="004764F4"/>
    <w:rsid w:val="00476A3E"/>
    <w:rsid w:val="004779CE"/>
    <w:rsid w:val="004807AC"/>
    <w:rsid w:val="00480C89"/>
    <w:rsid w:val="00480E3F"/>
    <w:rsid w:val="004813A2"/>
    <w:rsid w:val="0048277F"/>
    <w:rsid w:val="004846C5"/>
    <w:rsid w:val="0048484A"/>
    <w:rsid w:val="00484B41"/>
    <w:rsid w:val="00484DB3"/>
    <w:rsid w:val="0048506C"/>
    <w:rsid w:val="004877F4"/>
    <w:rsid w:val="00491D44"/>
    <w:rsid w:val="0049204D"/>
    <w:rsid w:val="00492152"/>
    <w:rsid w:val="00494166"/>
    <w:rsid w:val="004A0EDF"/>
    <w:rsid w:val="004A1882"/>
    <w:rsid w:val="004A25AE"/>
    <w:rsid w:val="004A3C6C"/>
    <w:rsid w:val="004A5D77"/>
    <w:rsid w:val="004A65B6"/>
    <w:rsid w:val="004A7055"/>
    <w:rsid w:val="004A7726"/>
    <w:rsid w:val="004B07D2"/>
    <w:rsid w:val="004B44C1"/>
    <w:rsid w:val="004B4DE3"/>
    <w:rsid w:val="004B5113"/>
    <w:rsid w:val="004B75E1"/>
    <w:rsid w:val="004C1648"/>
    <w:rsid w:val="004C187D"/>
    <w:rsid w:val="004C2491"/>
    <w:rsid w:val="004C6115"/>
    <w:rsid w:val="004C6404"/>
    <w:rsid w:val="004D2148"/>
    <w:rsid w:val="004D2CEA"/>
    <w:rsid w:val="004D2CEF"/>
    <w:rsid w:val="004D2F10"/>
    <w:rsid w:val="004D442D"/>
    <w:rsid w:val="004D5065"/>
    <w:rsid w:val="004D51EE"/>
    <w:rsid w:val="004D5862"/>
    <w:rsid w:val="004D6D74"/>
    <w:rsid w:val="004D761F"/>
    <w:rsid w:val="004E033B"/>
    <w:rsid w:val="004E32DB"/>
    <w:rsid w:val="004E43E5"/>
    <w:rsid w:val="004E5159"/>
    <w:rsid w:val="004E5616"/>
    <w:rsid w:val="004E60B2"/>
    <w:rsid w:val="004E7385"/>
    <w:rsid w:val="004E74C7"/>
    <w:rsid w:val="004E7601"/>
    <w:rsid w:val="004F0265"/>
    <w:rsid w:val="004F23C2"/>
    <w:rsid w:val="004F2D95"/>
    <w:rsid w:val="004F4750"/>
    <w:rsid w:val="004F48A7"/>
    <w:rsid w:val="004F5E5C"/>
    <w:rsid w:val="004F6A5A"/>
    <w:rsid w:val="004F7397"/>
    <w:rsid w:val="00502534"/>
    <w:rsid w:val="005041EA"/>
    <w:rsid w:val="00504524"/>
    <w:rsid w:val="00505437"/>
    <w:rsid w:val="0050595F"/>
    <w:rsid w:val="0051129A"/>
    <w:rsid w:val="00512423"/>
    <w:rsid w:val="00513674"/>
    <w:rsid w:val="005156E5"/>
    <w:rsid w:val="00515AF0"/>
    <w:rsid w:val="00515BF7"/>
    <w:rsid w:val="00515F65"/>
    <w:rsid w:val="00520509"/>
    <w:rsid w:val="00520F19"/>
    <w:rsid w:val="00521E01"/>
    <w:rsid w:val="005238D5"/>
    <w:rsid w:val="005249D9"/>
    <w:rsid w:val="00525095"/>
    <w:rsid w:val="00527946"/>
    <w:rsid w:val="00527DED"/>
    <w:rsid w:val="005300F5"/>
    <w:rsid w:val="005315CD"/>
    <w:rsid w:val="00531B66"/>
    <w:rsid w:val="0053228C"/>
    <w:rsid w:val="0053309F"/>
    <w:rsid w:val="00533D09"/>
    <w:rsid w:val="005350E0"/>
    <w:rsid w:val="00535B1B"/>
    <w:rsid w:val="00536927"/>
    <w:rsid w:val="00537A28"/>
    <w:rsid w:val="005414C5"/>
    <w:rsid w:val="005416D5"/>
    <w:rsid w:val="00541F89"/>
    <w:rsid w:val="00542A3C"/>
    <w:rsid w:val="00544709"/>
    <w:rsid w:val="00547E7A"/>
    <w:rsid w:val="00550A08"/>
    <w:rsid w:val="00550CD5"/>
    <w:rsid w:val="005510C7"/>
    <w:rsid w:val="00552289"/>
    <w:rsid w:val="0055365B"/>
    <w:rsid w:val="00553EEC"/>
    <w:rsid w:val="00555DAA"/>
    <w:rsid w:val="00556EC0"/>
    <w:rsid w:val="00557120"/>
    <w:rsid w:val="00562523"/>
    <w:rsid w:val="00563ADB"/>
    <w:rsid w:val="0056409A"/>
    <w:rsid w:val="005678FE"/>
    <w:rsid w:val="00567A76"/>
    <w:rsid w:val="00567ABC"/>
    <w:rsid w:val="00571013"/>
    <w:rsid w:val="005711BE"/>
    <w:rsid w:val="005713BE"/>
    <w:rsid w:val="00574EB3"/>
    <w:rsid w:val="00575D2A"/>
    <w:rsid w:val="00576AA2"/>
    <w:rsid w:val="0057786B"/>
    <w:rsid w:val="00577B05"/>
    <w:rsid w:val="00580860"/>
    <w:rsid w:val="005808F0"/>
    <w:rsid w:val="00581411"/>
    <w:rsid w:val="005821BD"/>
    <w:rsid w:val="00582C00"/>
    <w:rsid w:val="00582F0D"/>
    <w:rsid w:val="00583186"/>
    <w:rsid w:val="00583416"/>
    <w:rsid w:val="00583431"/>
    <w:rsid w:val="00583D18"/>
    <w:rsid w:val="00583FEA"/>
    <w:rsid w:val="0058582D"/>
    <w:rsid w:val="00586461"/>
    <w:rsid w:val="00587522"/>
    <w:rsid w:val="00587B93"/>
    <w:rsid w:val="00587FA9"/>
    <w:rsid w:val="00590935"/>
    <w:rsid w:val="00591C75"/>
    <w:rsid w:val="00594C12"/>
    <w:rsid w:val="00595F62"/>
    <w:rsid w:val="00596F3F"/>
    <w:rsid w:val="005A22BA"/>
    <w:rsid w:val="005A2A58"/>
    <w:rsid w:val="005A35A5"/>
    <w:rsid w:val="005A471F"/>
    <w:rsid w:val="005A4AA1"/>
    <w:rsid w:val="005A6239"/>
    <w:rsid w:val="005A6307"/>
    <w:rsid w:val="005B058B"/>
    <w:rsid w:val="005B0AF4"/>
    <w:rsid w:val="005B0E62"/>
    <w:rsid w:val="005B1760"/>
    <w:rsid w:val="005B2D94"/>
    <w:rsid w:val="005B4EC8"/>
    <w:rsid w:val="005B648E"/>
    <w:rsid w:val="005C02B0"/>
    <w:rsid w:val="005C084F"/>
    <w:rsid w:val="005C27DD"/>
    <w:rsid w:val="005C2935"/>
    <w:rsid w:val="005C2A66"/>
    <w:rsid w:val="005C3B1D"/>
    <w:rsid w:val="005C432F"/>
    <w:rsid w:val="005C4418"/>
    <w:rsid w:val="005C74E2"/>
    <w:rsid w:val="005D06B2"/>
    <w:rsid w:val="005D0950"/>
    <w:rsid w:val="005D0AD3"/>
    <w:rsid w:val="005D107B"/>
    <w:rsid w:val="005D16BF"/>
    <w:rsid w:val="005D2450"/>
    <w:rsid w:val="005D4025"/>
    <w:rsid w:val="005D429C"/>
    <w:rsid w:val="005D493A"/>
    <w:rsid w:val="005D4A0B"/>
    <w:rsid w:val="005D532A"/>
    <w:rsid w:val="005D5E32"/>
    <w:rsid w:val="005D62E3"/>
    <w:rsid w:val="005E0134"/>
    <w:rsid w:val="005E2916"/>
    <w:rsid w:val="005E2CA9"/>
    <w:rsid w:val="005E4DAD"/>
    <w:rsid w:val="005E6C51"/>
    <w:rsid w:val="005E7B3E"/>
    <w:rsid w:val="005F094C"/>
    <w:rsid w:val="005F0D51"/>
    <w:rsid w:val="005F0E5A"/>
    <w:rsid w:val="005F1C34"/>
    <w:rsid w:val="005F1E09"/>
    <w:rsid w:val="005F28DD"/>
    <w:rsid w:val="005F2D4F"/>
    <w:rsid w:val="005F388C"/>
    <w:rsid w:val="005F3B07"/>
    <w:rsid w:val="0060042C"/>
    <w:rsid w:val="00600CE8"/>
    <w:rsid w:val="0060301B"/>
    <w:rsid w:val="0060377E"/>
    <w:rsid w:val="00603EE7"/>
    <w:rsid w:val="00604469"/>
    <w:rsid w:val="006052DA"/>
    <w:rsid w:val="00605AAC"/>
    <w:rsid w:val="00606A20"/>
    <w:rsid w:val="0060726B"/>
    <w:rsid w:val="006103F9"/>
    <w:rsid w:val="00611447"/>
    <w:rsid w:val="006148DE"/>
    <w:rsid w:val="0061563A"/>
    <w:rsid w:val="00615B11"/>
    <w:rsid w:val="00615E83"/>
    <w:rsid w:val="006162FE"/>
    <w:rsid w:val="006166B2"/>
    <w:rsid w:val="006175CB"/>
    <w:rsid w:val="006219E0"/>
    <w:rsid w:val="00623219"/>
    <w:rsid w:val="00624F7F"/>
    <w:rsid w:val="0062515C"/>
    <w:rsid w:val="00626BCB"/>
    <w:rsid w:val="00627B48"/>
    <w:rsid w:val="00630861"/>
    <w:rsid w:val="00632696"/>
    <w:rsid w:val="00632ECF"/>
    <w:rsid w:val="00633A6D"/>
    <w:rsid w:val="006358C1"/>
    <w:rsid w:val="006359CA"/>
    <w:rsid w:val="00635D61"/>
    <w:rsid w:val="00636D88"/>
    <w:rsid w:val="00637986"/>
    <w:rsid w:val="00640EA8"/>
    <w:rsid w:val="00640F02"/>
    <w:rsid w:val="00641017"/>
    <w:rsid w:val="00641247"/>
    <w:rsid w:val="00641E5D"/>
    <w:rsid w:val="00642F30"/>
    <w:rsid w:val="00643D1E"/>
    <w:rsid w:val="00644376"/>
    <w:rsid w:val="0064646F"/>
    <w:rsid w:val="0065136D"/>
    <w:rsid w:val="006542B6"/>
    <w:rsid w:val="006544B9"/>
    <w:rsid w:val="006555DF"/>
    <w:rsid w:val="00655A8F"/>
    <w:rsid w:val="00655B41"/>
    <w:rsid w:val="00655F0E"/>
    <w:rsid w:val="006567E9"/>
    <w:rsid w:val="00656A8A"/>
    <w:rsid w:val="00656BB4"/>
    <w:rsid w:val="00660C7D"/>
    <w:rsid w:val="00663DFD"/>
    <w:rsid w:val="006640D9"/>
    <w:rsid w:val="0066507E"/>
    <w:rsid w:val="00665AA5"/>
    <w:rsid w:val="0066652F"/>
    <w:rsid w:val="00673A7B"/>
    <w:rsid w:val="006744A0"/>
    <w:rsid w:val="00675182"/>
    <w:rsid w:val="006753DB"/>
    <w:rsid w:val="00675A0F"/>
    <w:rsid w:val="006764CD"/>
    <w:rsid w:val="006769E0"/>
    <w:rsid w:val="00677EC2"/>
    <w:rsid w:val="00681E1D"/>
    <w:rsid w:val="00683FE4"/>
    <w:rsid w:val="00684730"/>
    <w:rsid w:val="00685EA5"/>
    <w:rsid w:val="00690844"/>
    <w:rsid w:val="00693315"/>
    <w:rsid w:val="00693945"/>
    <w:rsid w:val="0069427A"/>
    <w:rsid w:val="0069619C"/>
    <w:rsid w:val="006967FA"/>
    <w:rsid w:val="0069713F"/>
    <w:rsid w:val="0069761A"/>
    <w:rsid w:val="00697642"/>
    <w:rsid w:val="00697850"/>
    <w:rsid w:val="00697D9A"/>
    <w:rsid w:val="006A0EF0"/>
    <w:rsid w:val="006A121A"/>
    <w:rsid w:val="006A170A"/>
    <w:rsid w:val="006A193F"/>
    <w:rsid w:val="006A2C4F"/>
    <w:rsid w:val="006A3236"/>
    <w:rsid w:val="006A3A9E"/>
    <w:rsid w:val="006A3FE6"/>
    <w:rsid w:val="006A5BF5"/>
    <w:rsid w:val="006A6581"/>
    <w:rsid w:val="006A6BF0"/>
    <w:rsid w:val="006A6CA9"/>
    <w:rsid w:val="006B15FA"/>
    <w:rsid w:val="006B23C9"/>
    <w:rsid w:val="006B2631"/>
    <w:rsid w:val="006B4C75"/>
    <w:rsid w:val="006C0B68"/>
    <w:rsid w:val="006C2719"/>
    <w:rsid w:val="006C2F7A"/>
    <w:rsid w:val="006C3802"/>
    <w:rsid w:val="006C3955"/>
    <w:rsid w:val="006C3F57"/>
    <w:rsid w:val="006C4A8F"/>
    <w:rsid w:val="006C54A5"/>
    <w:rsid w:val="006C5A96"/>
    <w:rsid w:val="006C6040"/>
    <w:rsid w:val="006C7660"/>
    <w:rsid w:val="006C7AAE"/>
    <w:rsid w:val="006D1643"/>
    <w:rsid w:val="006D2518"/>
    <w:rsid w:val="006D2D35"/>
    <w:rsid w:val="006D2F50"/>
    <w:rsid w:val="006D4752"/>
    <w:rsid w:val="006D5CA2"/>
    <w:rsid w:val="006D67D2"/>
    <w:rsid w:val="006D73B5"/>
    <w:rsid w:val="006D7C87"/>
    <w:rsid w:val="006E0530"/>
    <w:rsid w:val="006E125D"/>
    <w:rsid w:val="006E16E1"/>
    <w:rsid w:val="006E18CD"/>
    <w:rsid w:val="006E2530"/>
    <w:rsid w:val="006E3848"/>
    <w:rsid w:val="006E39A9"/>
    <w:rsid w:val="006E4295"/>
    <w:rsid w:val="006E4FF1"/>
    <w:rsid w:val="006E5CE8"/>
    <w:rsid w:val="006E6535"/>
    <w:rsid w:val="006E7E0B"/>
    <w:rsid w:val="006F0034"/>
    <w:rsid w:val="006F00D0"/>
    <w:rsid w:val="006F1DEE"/>
    <w:rsid w:val="006F2621"/>
    <w:rsid w:val="006F31DB"/>
    <w:rsid w:val="006F3AEE"/>
    <w:rsid w:val="006F4327"/>
    <w:rsid w:val="006F447D"/>
    <w:rsid w:val="006F53B9"/>
    <w:rsid w:val="006F6082"/>
    <w:rsid w:val="006F616A"/>
    <w:rsid w:val="006F7556"/>
    <w:rsid w:val="006F75B7"/>
    <w:rsid w:val="007009FA"/>
    <w:rsid w:val="007012A9"/>
    <w:rsid w:val="00701902"/>
    <w:rsid w:val="00703D86"/>
    <w:rsid w:val="00705C5F"/>
    <w:rsid w:val="00705EA2"/>
    <w:rsid w:val="0070668C"/>
    <w:rsid w:val="00710100"/>
    <w:rsid w:val="007118BD"/>
    <w:rsid w:val="00711B04"/>
    <w:rsid w:val="0071513C"/>
    <w:rsid w:val="00715F33"/>
    <w:rsid w:val="00716D10"/>
    <w:rsid w:val="0071764A"/>
    <w:rsid w:val="007217B2"/>
    <w:rsid w:val="00721E93"/>
    <w:rsid w:val="0072213D"/>
    <w:rsid w:val="00722281"/>
    <w:rsid w:val="007233FC"/>
    <w:rsid w:val="00723D45"/>
    <w:rsid w:val="00724229"/>
    <w:rsid w:val="00725EA1"/>
    <w:rsid w:val="00726971"/>
    <w:rsid w:val="00730285"/>
    <w:rsid w:val="00730875"/>
    <w:rsid w:val="007313A2"/>
    <w:rsid w:val="00733091"/>
    <w:rsid w:val="007331E3"/>
    <w:rsid w:val="00733FD4"/>
    <w:rsid w:val="007355A7"/>
    <w:rsid w:val="00740644"/>
    <w:rsid w:val="00740B3F"/>
    <w:rsid w:val="007426CF"/>
    <w:rsid w:val="00742CA8"/>
    <w:rsid w:val="00743FDC"/>
    <w:rsid w:val="00744E6B"/>
    <w:rsid w:val="0074677E"/>
    <w:rsid w:val="00747C8F"/>
    <w:rsid w:val="007517C3"/>
    <w:rsid w:val="00751C35"/>
    <w:rsid w:val="00755B73"/>
    <w:rsid w:val="00760DD1"/>
    <w:rsid w:val="00760E22"/>
    <w:rsid w:val="007610A7"/>
    <w:rsid w:val="00762899"/>
    <w:rsid w:val="00763C9C"/>
    <w:rsid w:val="00766AB6"/>
    <w:rsid w:val="007678A3"/>
    <w:rsid w:val="00767C45"/>
    <w:rsid w:val="007707E0"/>
    <w:rsid w:val="007708E4"/>
    <w:rsid w:val="00772384"/>
    <w:rsid w:val="0077306F"/>
    <w:rsid w:val="00774D00"/>
    <w:rsid w:val="0077507D"/>
    <w:rsid w:val="00780266"/>
    <w:rsid w:val="00780488"/>
    <w:rsid w:val="00780944"/>
    <w:rsid w:val="00780E48"/>
    <w:rsid w:val="007812B0"/>
    <w:rsid w:val="007813CF"/>
    <w:rsid w:val="00781C8F"/>
    <w:rsid w:val="00784555"/>
    <w:rsid w:val="00785F5A"/>
    <w:rsid w:val="007870FA"/>
    <w:rsid w:val="0078784A"/>
    <w:rsid w:val="00787BEF"/>
    <w:rsid w:val="007904DE"/>
    <w:rsid w:val="0079300A"/>
    <w:rsid w:val="007A0DDD"/>
    <w:rsid w:val="007A1C45"/>
    <w:rsid w:val="007A39F3"/>
    <w:rsid w:val="007A3EA9"/>
    <w:rsid w:val="007A4970"/>
    <w:rsid w:val="007A4A4D"/>
    <w:rsid w:val="007A4B4A"/>
    <w:rsid w:val="007A7477"/>
    <w:rsid w:val="007B00AB"/>
    <w:rsid w:val="007B18ED"/>
    <w:rsid w:val="007B226D"/>
    <w:rsid w:val="007B22E8"/>
    <w:rsid w:val="007B2971"/>
    <w:rsid w:val="007B4875"/>
    <w:rsid w:val="007B656A"/>
    <w:rsid w:val="007B6828"/>
    <w:rsid w:val="007C0865"/>
    <w:rsid w:val="007C19F8"/>
    <w:rsid w:val="007C1D85"/>
    <w:rsid w:val="007C1EB5"/>
    <w:rsid w:val="007C3331"/>
    <w:rsid w:val="007C408F"/>
    <w:rsid w:val="007C481A"/>
    <w:rsid w:val="007C4986"/>
    <w:rsid w:val="007C54A0"/>
    <w:rsid w:val="007C58F2"/>
    <w:rsid w:val="007D00AB"/>
    <w:rsid w:val="007D0A3A"/>
    <w:rsid w:val="007D0CC1"/>
    <w:rsid w:val="007D197D"/>
    <w:rsid w:val="007D2B46"/>
    <w:rsid w:val="007D3269"/>
    <w:rsid w:val="007D53FD"/>
    <w:rsid w:val="007D66F3"/>
    <w:rsid w:val="007D6E27"/>
    <w:rsid w:val="007E0EA5"/>
    <w:rsid w:val="007E3B80"/>
    <w:rsid w:val="007E79CD"/>
    <w:rsid w:val="007F0A5C"/>
    <w:rsid w:val="007F123C"/>
    <w:rsid w:val="007F1687"/>
    <w:rsid w:val="007F1758"/>
    <w:rsid w:val="007F176B"/>
    <w:rsid w:val="007F22F9"/>
    <w:rsid w:val="007F24D8"/>
    <w:rsid w:val="00801FC1"/>
    <w:rsid w:val="008046C1"/>
    <w:rsid w:val="00804F35"/>
    <w:rsid w:val="0080536A"/>
    <w:rsid w:val="00806AEA"/>
    <w:rsid w:val="00807818"/>
    <w:rsid w:val="00807AA6"/>
    <w:rsid w:val="00807EF6"/>
    <w:rsid w:val="00810ABC"/>
    <w:rsid w:val="008132B3"/>
    <w:rsid w:val="00813795"/>
    <w:rsid w:val="00813C42"/>
    <w:rsid w:val="008141FC"/>
    <w:rsid w:val="0081514F"/>
    <w:rsid w:val="00815824"/>
    <w:rsid w:val="008171FA"/>
    <w:rsid w:val="008217FC"/>
    <w:rsid w:val="00826059"/>
    <w:rsid w:val="0082716F"/>
    <w:rsid w:val="008271C7"/>
    <w:rsid w:val="00827A04"/>
    <w:rsid w:val="00827FE3"/>
    <w:rsid w:val="00830601"/>
    <w:rsid w:val="00831966"/>
    <w:rsid w:val="00831E31"/>
    <w:rsid w:val="00832048"/>
    <w:rsid w:val="008329FD"/>
    <w:rsid w:val="008333F9"/>
    <w:rsid w:val="00834BE2"/>
    <w:rsid w:val="00834DC3"/>
    <w:rsid w:val="00836AFB"/>
    <w:rsid w:val="00836D52"/>
    <w:rsid w:val="00836D9F"/>
    <w:rsid w:val="0084387B"/>
    <w:rsid w:val="00843FA0"/>
    <w:rsid w:val="00846301"/>
    <w:rsid w:val="008468A0"/>
    <w:rsid w:val="008468F1"/>
    <w:rsid w:val="0084769F"/>
    <w:rsid w:val="0085244F"/>
    <w:rsid w:val="00853311"/>
    <w:rsid w:val="0085431B"/>
    <w:rsid w:val="00854589"/>
    <w:rsid w:val="00855980"/>
    <w:rsid w:val="00855DF5"/>
    <w:rsid w:val="0086055C"/>
    <w:rsid w:val="0086255E"/>
    <w:rsid w:val="00862DC5"/>
    <w:rsid w:val="008631F9"/>
    <w:rsid w:val="0086482F"/>
    <w:rsid w:val="00864DCA"/>
    <w:rsid w:val="0086542C"/>
    <w:rsid w:val="0086692A"/>
    <w:rsid w:val="00867EBF"/>
    <w:rsid w:val="008707B2"/>
    <w:rsid w:val="00871EDF"/>
    <w:rsid w:val="008722DC"/>
    <w:rsid w:val="008743B4"/>
    <w:rsid w:val="00874601"/>
    <w:rsid w:val="00874F3F"/>
    <w:rsid w:val="00876BF3"/>
    <w:rsid w:val="00877FC9"/>
    <w:rsid w:val="0088196F"/>
    <w:rsid w:val="008830BE"/>
    <w:rsid w:val="0088316F"/>
    <w:rsid w:val="00884E5A"/>
    <w:rsid w:val="008856B2"/>
    <w:rsid w:val="00885B93"/>
    <w:rsid w:val="00886618"/>
    <w:rsid w:val="00890B36"/>
    <w:rsid w:val="00890B9C"/>
    <w:rsid w:val="0089196E"/>
    <w:rsid w:val="008929C2"/>
    <w:rsid w:val="0089614C"/>
    <w:rsid w:val="008968D6"/>
    <w:rsid w:val="008A166F"/>
    <w:rsid w:val="008A1844"/>
    <w:rsid w:val="008A3853"/>
    <w:rsid w:val="008A5350"/>
    <w:rsid w:val="008A61C0"/>
    <w:rsid w:val="008B1137"/>
    <w:rsid w:val="008B2630"/>
    <w:rsid w:val="008B2C5B"/>
    <w:rsid w:val="008B33D5"/>
    <w:rsid w:val="008B3B38"/>
    <w:rsid w:val="008B3C05"/>
    <w:rsid w:val="008B5EF2"/>
    <w:rsid w:val="008B65AF"/>
    <w:rsid w:val="008B6BB0"/>
    <w:rsid w:val="008C0A61"/>
    <w:rsid w:val="008C1EC1"/>
    <w:rsid w:val="008C30C3"/>
    <w:rsid w:val="008C33AC"/>
    <w:rsid w:val="008C358E"/>
    <w:rsid w:val="008C615E"/>
    <w:rsid w:val="008C6C90"/>
    <w:rsid w:val="008D3C47"/>
    <w:rsid w:val="008D4195"/>
    <w:rsid w:val="008D45F7"/>
    <w:rsid w:val="008D4AB0"/>
    <w:rsid w:val="008D6A1D"/>
    <w:rsid w:val="008E02E7"/>
    <w:rsid w:val="008E03E1"/>
    <w:rsid w:val="008E045F"/>
    <w:rsid w:val="008E4780"/>
    <w:rsid w:val="008E5AB1"/>
    <w:rsid w:val="008E5C65"/>
    <w:rsid w:val="008E788C"/>
    <w:rsid w:val="008F0895"/>
    <w:rsid w:val="008F302D"/>
    <w:rsid w:val="008F4335"/>
    <w:rsid w:val="008F5070"/>
    <w:rsid w:val="008F5418"/>
    <w:rsid w:val="008F6AAC"/>
    <w:rsid w:val="008F6AFA"/>
    <w:rsid w:val="008F6ECF"/>
    <w:rsid w:val="008F71B0"/>
    <w:rsid w:val="009001AC"/>
    <w:rsid w:val="00902233"/>
    <w:rsid w:val="00902F1C"/>
    <w:rsid w:val="009040CB"/>
    <w:rsid w:val="00904AC0"/>
    <w:rsid w:val="009053AE"/>
    <w:rsid w:val="009077F2"/>
    <w:rsid w:val="00910584"/>
    <w:rsid w:val="00910D55"/>
    <w:rsid w:val="00911F6B"/>
    <w:rsid w:val="00912ACE"/>
    <w:rsid w:val="0091347B"/>
    <w:rsid w:val="00913531"/>
    <w:rsid w:val="00913E8C"/>
    <w:rsid w:val="00915CC8"/>
    <w:rsid w:val="009216A3"/>
    <w:rsid w:val="00923541"/>
    <w:rsid w:val="00923D18"/>
    <w:rsid w:val="00924AF3"/>
    <w:rsid w:val="00925261"/>
    <w:rsid w:val="009303A1"/>
    <w:rsid w:val="00930B14"/>
    <w:rsid w:val="00930FFA"/>
    <w:rsid w:val="00931701"/>
    <w:rsid w:val="0093277E"/>
    <w:rsid w:val="009329C4"/>
    <w:rsid w:val="00932A8B"/>
    <w:rsid w:val="0093356E"/>
    <w:rsid w:val="0093365D"/>
    <w:rsid w:val="00934151"/>
    <w:rsid w:val="00935848"/>
    <w:rsid w:val="00935A33"/>
    <w:rsid w:val="00936D2E"/>
    <w:rsid w:val="00937F38"/>
    <w:rsid w:val="009407AE"/>
    <w:rsid w:val="00951029"/>
    <w:rsid w:val="00951F39"/>
    <w:rsid w:val="00952AB8"/>
    <w:rsid w:val="00953549"/>
    <w:rsid w:val="009535E4"/>
    <w:rsid w:val="00956574"/>
    <w:rsid w:val="00963217"/>
    <w:rsid w:val="00963896"/>
    <w:rsid w:val="0096393B"/>
    <w:rsid w:val="00964D5A"/>
    <w:rsid w:val="00966ADF"/>
    <w:rsid w:val="00973E00"/>
    <w:rsid w:val="00975A1F"/>
    <w:rsid w:val="00975B06"/>
    <w:rsid w:val="009766CE"/>
    <w:rsid w:val="0097733C"/>
    <w:rsid w:val="00977381"/>
    <w:rsid w:val="00980FAE"/>
    <w:rsid w:val="00982122"/>
    <w:rsid w:val="00983A74"/>
    <w:rsid w:val="00984C8B"/>
    <w:rsid w:val="0098650F"/>
    <w:rsid w:val="00987BF7"/>
    <w:rsid w:val="0099102F"/>
    <w:rsid w:val="009932A0"/>
    <w:rsid w:val="009932F9"/>
    <w:rsid w:val="00994E30"/>
    <w:rsid w:val="009951E1"/>
    <w:rsid w:val="00995F17"/>
    <w:rsid w:val="00996D80"/>
    <w:rsid w:val="009A11EC"/>
    <w:rsid w:val="009A1517"/>
    <w:rsid w:val="009A1519"/>
    <w:rsid w:val="009A2195"/>
    <w:rsid w:val="009A7086"/>
    <w:rsid w:val="009B2415"/>
    <w:rsid w:val="009B2A3C"/>
    <w:rsid w:val="009B2B2F"/>
    <w:rsid w:val="009B4CE8"/>
    <w:rsid w:val="009B5E0A"/>
    <w:rsid w:val="009B635A"/>
    <w:rsid w:val="009B6F41"/>
    <w:rsid w:val="009C0570"/>
    <w:rsid w:val="009C1B30"/>
    <w:rsid w:val="009C23AB"/>
    <w:rsid w:val="009C27BC"/>
    <w:rsid w:val="009C2B42"/>
    <w:rsid w:val="009C2B82"/>
    <w:rsid w:val="009C2BFC"/>
    <w:rsid w:val="009C3562"/>
    <w:rsid w:val="009C4FE9"/>
    <w:rsid w:val="009C53E3"/>
    <w:rsid w:val="009C597C"/>
    <w:rsid w:val="009C5EC3"/>
    <w:rsid w:val="009D1126"/>
    <w:rsid w:val="009D2163"/>
    <w:rsid w:val="009D346B"/>
    <w:rsid w:val="009D46CE"/>
    <w:rsid w:val="009E2F72"/>
    <w:rsid w:val="009E54AB"/>
    <w:rsid w:val="009E56AD"/>
    <w:rsid w:val="009F2502"/>
    <w:rsid w:val="009F2EB8"/>
    <w:rsid w:val="009F40FB"/>
    <w:rsid w:val="009F65CD"/>
    <w:rsid w:val="009F7C02"/>
    <w:rsid w:val="00A00F09"/>
    <w:rsid w:val="00A01ABA"/>
    <w:rsid w:val="00A02582"/>
    <w:rsid w:val="00A0330F"/>
    <w:rsid w:val="00A03633"/>
    <w:rsid w:val="00A03F90"/>
    <w:rsid w:val="00A05ACF"/>
    <w:rsid w:val="00A10288"/>
    <w:rsid w:val="00A10373"/>
    <w:rsid w:val="00A108D9"/>
    <w:rsid w:val="00A10FCB"/>
    <w:rsid w:val="00A11403"/>
    <w:rsid w:val="00A119F4"/>
    <w:rsid w:val="00A12E0F"/>
    <w:rsid w:val="00A12EC7"/>
    <w:rsid w:val="00A15CFD"/>
    <w:rsid w:val="00A16001"/>
    <w:rsid w:val="00A16B79"/>
    <w:rsid w:val="00A16FB8"/>
    <w:rsid w:val="00A173DC"/>
    <w:rsid w:val="00A20906"/>
    <w:rsid w:val="00A20A23"/>
    <w:rsid w:val="00A21499"/>
    <w:rsid w:val="00A21EAF"/>
    <w:rsid w:val="00A2266E"/>
    <w:rsid w:val="00A22B0F"/>
    <w:rsid w:val="00A22C20"/>
    <w:rsid w:val="00A22DDE"/>
    <w:rsid w:val="00A25753"/>
    <w:rsid w:val="00A25938"/>
    <w:rsid w:val="00A25B0D"/>
    <w:rsid w:val="00A262AB"/>
    <w:rsid w:val="00A275CB"/>
    <w:rsid w:val="00A30D6E"/>
    <w:rsid w:val="00A31018"/>
    <w:rsid w:val="00A31020"/>
    <w:rsid w:val="00A31648"/>
    <w:rsid w:val="00A31F77"/>
    <w:rsid w:val="00A3200B"/>
    <w:rsid w:val="00A32B09"/>
    <w:rsid w:val="00A32CCC"/>
    <w:rsid w:val="00A3304A"/>
    <w:rsid w:val="00A3392D"/>
    <w:rsid w:val="00A34398"/>
    <w:rsid w:val="00A372EB"/>
    <w:rsid w:val="00A37D66"/>
    <w:rsid w:val="00A40DD9"/>
    <w:rsid w:val="00A41213"/>
    <w:rsid w:val="00A42893"/>
    <w:rsid w:val="00A463B3"/>
    <w:rsid w:val="00A47A17"/>
    <w:rsid w:val="00A50259"/>
    <w:rsid w:val="00A50418"/>
    <w:rsid w:val="00A52B5B"/>
    <w:rsid w:val="00A52E87"/>
    <w:rsid w:val="00A54182"/>
    <w:rsid w:val="00A5631D"/>
    <w:rsid w:val="00A56D3F"/>
    <w:rsid w:val="00A570B4"/>
    <w:rsid w:val="00A576D6"/>
    <w:rsid w:val="00A609DB"/>
    <w:rsid w:val="00A610B8"/>
    <w:rsid w:val="00A61C7E"/>
    <w:rsid w:val="00A635D6"/>
    <w:rsid w:val="00A63681"/>
    <w:rsid w:val="00A63B92"/>
    <w:rsid w:val="00A64900"/>
    <w:rsid w:val="00A64927"/>
    <w:rsid w:val="00A66300"/>
    <w:rsid w:val="00A66A39"/>
    <w:rsid w:val="00A66BE4"/>
    <w:rsid w:val="00A66EDF"/>
    <w:rsid w:val="00A71914"/>
    <w:rsid w:val="00A73751"/>
    <w:rsid w:val="00A74133"/>
    <w:rsid w:val="00A74695"/>
    <w:rsid w:val="00A8114E"/>
    <w:rsid w:val="00A817ED"/>
    <w:rsid w:val="00A82D63"/>
    <w:rsid w:val="00A8304B"/>
    <w:rsid w:val="00A84FCE"/>
    <w:rsid w:val="00A85AC1"/>
    <w:rsid w:val="00A85CD5"/>
    <w:rsid w:val="00A878BA"/>
    <w:rsid w:val="00A91CB5"/>
    <w:rsid w:val="00A91E18"/>
    <w:rsid w:val="00A938CC"/>
    <w:rsid w:val="00A93B99"/>
    <w:rsid w:val="00A93EB8"/>
    <w:rsid w:val="00A9412A"/>
    <w:rsid w:val="00A94D9D"/>
    <w:rsid w:val="00A9638A"/>
    <w:rsid w:val="00A97D9F"/>
    <w:rsid w:val="00AA21A1"/>
    <w:rsid w:val="00AA37A4"/>
    <w:rsid w:val="00AA591F"/>
    <w:rsid w:val="00AA70E6"/>
    <w:rsid w:val="00AA7744"/>
    <w:rsid w:val="00AB09BB"/>
    <w:rsid w:val="00AB1F22"/>
    <w:rsid w:val="00AB3286"/>
    <w:rsid w:val="00AB4172"/>
    <w:rsid w:val="00AB4D67"/>
    <w:rsid w:val="00AB554B"/>
    <w:rsid w:val="00AB56DB"/>
    <w:rsid w:val="00AB5A5F"/>
    <w:rsid w:val="00AB63E6"/>
    <w:rsid w:val="00AB6621"/>
    <w:rsid w:val="00AB692E"/>
    <w:rsid w:val="00AC0B29"/>
    <w:rsid w:val="00AC0BB5"/>
    <w:rsid w:val="00AC1002"/>
    <w:rsid w:val="00AC2703"/>
    <w:rsid w:val="00AC321A"/>
    <w:rsid w:val="00AC3856"/>
    <w:rsid w:val="00AC3BAD"/>
    <w:rsid w:val="00AC40CD"/>
    <w:rsid w:val="00AC4A95"/>
    <w:rsid w:val="00AC4BED"/>
    <w:rsid w:val="00AC4F9D"/>
    <w:rsid w:val="00AC5660"/>
    <w:rsid w:val="00AC5DFB"/>
    <w:rsid w:val="00AC70EE"/>
    <w:rsid w:val="00AC7525"/>
    <w:rsid w:val="00AD176D"/>
    <w:rsid w:val="00AD19F2"/>
    <w:rsid w:val="00AD27EF"/>
    <w:rsid w:val="00AD45FC"/>
    <w:rsid w:val="00AD5360"/>
    <w:rsid w:val="00AD5958"/>
    <w:rsid w:val="00AD6BF9"/>
    <w:rsid w:val="00AD70BC"/>
    <w:rsid w:val="00AD79BE"/>
    <w:rsid w:val="00AE0CC5"/>
    <w:rsid w:val="00AE35CB"/>
    <w:rsid w:val="00AE3706"/>
    <w:rsid w:val="00AE43E7"/>
    <w:rsid w:val="00AE6238"/>
    <w:rsid w:val="00AE7295"/>
    <w:rsid w:val="00AF021F"/>
    <w:rsid w:val="00AF02E3"/>
    <w:rsid w:val="00AF0E61"/>
    <w:rsid w:val="00AF1286"/>
    <w:rsid w:val="00AF3680"/>
    <w:rsid w:val="00AF37C3"/>
    <w:rsid w:val="00B00A27"/>
    <w:rsid w:val="00B0204A"/>
    <w:rsid w:val="00B02BFE"/>
    <w:rsid w:val="00B03328"/>
    <w:rsid w:val="00B03B9E"/>
    <w:rsid w:val="00B0491E"/>
    <w:rsid w:val="00B062C5"/>
    <w:rsid w:val="00B072D7"/>
    <w:rsid w:val="00B07BC0"/>
    <w:rsid w:val="00B1052B"/>
    <w:rsid w:val="00B105BD"/>
    <w:rsid w:val="00B10694"/>
    <w:rsid w:val="00B11F51"/>
    <w:rsid w:val="00B1642C"/>
    <w:rsid w:val="00B164DB"/>
    <w:rsid w:val="00B16A1D"/>
    <w:rsid w:val="00B16CCB"/>
    <w:rsid w:val="00B20149"/>
    <w:rsid w:val="00B22525"/>
    <w:rsid w:val="00B226BA"/>
    <w:rsid w:val="00B228A6"/>
    <w:rsid w:val="00B24561"/>
    <w:rsid w:val="00B257E8"/>
    <w:rsid w:val="00B26040"/>
    <w:rsid w:val="00B26156"/>
    <w:rsid w:val="00B30E8B"/>
    <w:rsid w:val="00B32DEA"/>
    <w:rsid w:val="00B3564D"/>
    <w:rsid w:val="00B35F6D"/>
    <w:rsid w:val="00B360CA"/>
    <w:rsid w:val="00B364BA"/>
    <w:rsid w:val="00B36930"/>
    <w:rsid w:val="00B36BA1"/>
    <w:rsid w:val="00B36E88"/>
    <w:rsid w:val="00B413BD"/>
    <w:rsid w:val="00B42611"/>
    <w:rsid w:val="00B42A09"/>
    <w:rsid w:val="00B45115"/>
    <w:rsid w:val="00B45C7C"/>
    <w:rsid w:val="00B47002"/>
    <w:rsid w:val="00B47004"/>
    <w:rsid w:val="00B4765D"/>
    <w:rsid w:val="00B47BD0"/>
    <w:rsid w:val="00B513B0"/>
    <w:rsid w:val="00B51C82"/>
    <w:rsid w:val="00B52AEA"/>
    <w:rsid w:val="00B5323C"/>
    <w:rsid w:val="00B542FC"/>
    <w:rsid w:val="00B551F4"/>
    <w:rsid w:val="00B554EE"/>
    <w:rsid w:val="00B56BE9"/>
    <w:rsid w:val="00B57410"/>
    <w:rsid w:val="00B600BD"/>
    <w:rsid w:val="00B6180D"/>
    <w:rsid w:val="00B61AF3"/>
    <w:rsid w:val="00B63D52"/>
    <w:rsid w:val="00B656BC"/>
    <w:rsid w:val="00B71583"/>
    <w:rsid w:val="00B719AD"/>
    <w:rsid w:val="00B71EF7"/>
    <w:rsid w:val="00B71F42"/>
    <w:rsid w:val="00B721FC"/>
    <w:rsid w:val="00B725B2"/>
    <w:rsid w:val="00B73A09"/>
    <w:rsid w:val="00B7459F"/>
    <w:rsid w:val="00B74C2B"/>
    <w:rsid w:val="00B74FD7"/>
    <w:rsid w:val="00B76A32"/>
    <w:rsid w:val="00B77BCE"/>
    <w:rsid w:val="00B813BF"/>
    <w:rsid w:val="00B81D0C"/>
    <w:rsid w:val="00B82E1F"/>
    <w:rsid w:val="00B8686C"/>
    <w:rsid w:val="00B8694C"/>
    <w:rsid w:val="00B874ED"/>
    <w:rsid w:val="00B87927"/>
    <w:rsid w:val="00B9314C"/>
    <w:rsid w:val="00B9357A"/>
    <w:rsid w:val="00B939B3"/>
    <w:rsid w:val="00B93D25"/>
    <w:rsid w:val="00B94DC7"/>
    <w:rsid w:val="00B95581"/>
    <w:rsid w:val="00B969A0"/>
    <w:rsid w:val="00BA07F4"/>
    <w:rsid w:val="00BA09F3"/>
    <w:rsid w:val="00BA190C"/>
    <w:rsid w:val="00BA1C98"/>
    <w:rsid w:val="00BA2AB2"/>
    <w:rsid w:val="00BA306A"/>
    <w:rsid w:val="00BA486B"/>
    <w:rsid w:val="00BB0E9C"/>
    <w:rsid w:val="00BB2C5A"/>
    <w:rsid w:val="00BB4CFD"/>
    <w:rsid w:val="00BB7DD1"/>
    <w:rsid w:val="00BC0258"/>
    <w:rsid w:val="00BC2DD6"/>
    <w:rsid w:val="00BC493A"/>
    <w:rsid w:val="00BC690B"/>
    <w:rsid w:val="00BC6A21"/>
    <w:rsid w:val="00BC7281"/>
    <w:rsid w:val="00BC76EC"/>
    <w:rsid w:val="00BC7FF3"/>
    <w:rsid w:val="00BD21F9"/>
    <w:rsid w:val="00BD261E"/>
    <w:rsid w:val="00BD2ABC"/>
    <w:rsid w:val="00BD3F1C"/>
    <w:rsid w:val="00BD4009"/>
    <w:rsid w:val="00BD4A71"/>
    <w:rsid w:val="00BD7557"/>
    <w:rsid w:val="00BD7641"/>
    <w:rsid w:val="00BE0683"/>
    <w:rsid w:val="00BE0D4D"/>
    <w:rsid w:val="00BE1152"/>
    <w:rsid w:val="00BE1A35"/>
    <w:rsid w:val="00BE1BFB"/>
    <w:rsid w:val="00BE1F55"/>
    <w:rsid w:val="00BE1FF5"/>
    <w:rsid w:val="00BE2E4B"/>
    <w:rsid w:val="00BE4810"/>
    <w:rsid w:val="00BE499D"/>
    <w:rsid w:val="00BE7D30"/>
    <w:rsid w:val="00BF7A14"/>
    <w:rsid w:val="00BF7F25"/>
    <w:rsid w:val="00C00C9A"/>
    <w:rsid w:val="00C0244A"/>
    <w:rsid w:val="00C02630"/>
    <w:rsid w:val="00C033B9"/>
    <w:rsid w:val="00C03BD8"/>
    <w:rsid w:val="00C03C67"/>
    <w:rsid w:val="00C04487"/>
    <w:rsid w:val="00C0449F"/>
    <w:rsid w:val="00C05329"/>
    <w:rsid w:val="00C053A2"/>
    <w:rsid w:val="00C062AE"/>
    <w:rsid w:val="00C075D7"/>
    <w:rsid w:val="00C077AA"/>
    <w:rsid w:val="00C078A5"/>
    <w:rsid w:val="00C10911"/>
    <w:rsid w:val="00C118A2"/>
    <w:rsid w:val="00C119C6"/>
    <w:rsid w:val="00C11F2F"/>
    <w:rsid w:val="00C12CC0"/>
    <w:rsid w:val="00C140FF"/>
    <w:rsid w:val="00C142B2"/>
    <w:rsid w:val="00C15F85"/>
    <w:rsid w:val="00C21BA5"/>
    <w:rsid w:val="00C224DB"/>
    <w:rsid w:val="00C22605"/>
    <w:rsid w:val="00C23378"/>
    <w:rsid w:val="00C25751"/>
    <w:rsid w:val="00C25A23"/>
    <w:rsid w:val="00C26044"/>
    <w:rsid w:val="00C273A4"/>
    <w:rsid w:val="00C3092A"/>
    <w:rsid w:val="00C30E2F"/>
    <w:rsid w:val="00C31844"/>
    <w:rsid w:val="00C331B5"/>
    <w:rsid w:val="00C3333C"/>
    <w:rsid w:val="00C33F12"/>
    <w:rsid w:val="00C36727"/>
    <w:rsid w:val="00C36E73"/>
    <w:rsid w:val="00C36F14"/>
    <w:rsid w:val="00C37121"/>
    <w:rsid w:val="00C379D9"/>
    <w:rsid w:val="00C402A0"/>
    <w:rsid w:val="00C41368"/>
    <w:rsid w:val="00C420C2"/>
    <w:rsid w:val="00C449E6"/>
    <w:rsid w:val="00C4520B"/>
    <w:rsid w:val="00C45FFC"/>
    <w:rsid w:val="00C5037B"/>
    <w:rsid w:val="00C5258D"/>
    <w:rsid w:val="00C548A8"/>
    <w:rsid w:val="00C54AB3"/>
    <w:rsid w:val="00C578D2"/>
    <w:rsid w:val="00C608B0"/>
    <w:rsid w:val="00C62BAB"/>
    <w:rsid w:val="00C630FD"/>
    <w:rsid w:val="00C634F6"/>
    <w:rsid w:val="00C63D9F"/>
    <w:rsid w:val="00C63F40"/>
    <w:rsid w:val="00C64B58"/>
    <w:rsid w:val="00C66959"/>
    <w:rsid w:val="00C66F94"/>
    <w:rsid w:val="00C703AA"/>
    <w:rsid w:val="00C704BE"/>
    <w:rsid w:val="00C70628"/>
    <w:rsid w:val="00C73798"/>
    <w:rsid w:val="00C73B22"/>
    <w:rsid w:val="00C750C9"/>
    <w:rsid w:val="00C769CF"/>
    <w:rsid w:val="00C76BE1"/>
    <w:rsid w:val="00C77963"/>
    <w:rsid w:val="00C77E34"/>
    <w:rsid w:val="00C805B0"/>
    <w:rsid w:val="00C805D2"/>
    <w:rsid w:val="00C81347"/>
    <w:rsid w:val="00C82A25"/>
    <w:rsid w:val="00C82BA9"/>
    <w:rsid w:val="00C83B57"/>
    <w:rsid w:val="00C84133"/>
    <w:rsid w:val="00C84928"/>
    <w:rsid w:val="00C86D22"/>
    <w:rsid w:val="00C92619"/>
    <w:rsid w:val="00C92AE8"/>
    <w:rsid w:val="00C9346E"/>
    <w:rsid w:val="00C94169"/>
    <w:rsid w:val="00C946E8"/>
    <w:rsid w:val="00C95924"/>
    <w:rsid w:val="00C976E1"/>
    <w:rsid w:val="00CA00F3"/>
    <w:rsid w:val="00CA1493"/>
    <w:rsid w:val="00CA1E57"/>
    <w:rsid w:val="00CA2076"/>
    <w:rsid w:val="00CA2390"/>
    <w:rsid w:val="00CA4233"/>
    <w:rsid w:val="00CA59DC"/>
    <w:rsid w:val="00CA6299"/>
    <w:rsid w:val="00CA7336"/>
    <w:rsid w:val="00CB01B3"/>
    <w:rsid w:val="00CB30CD"/>
    <w:rsid w:val="00CB3FA7"/>
    <w:rsid w:val="00CB45B5"/>
    <w:rsid w:val="00CB6269"/>
    <w:rsid w:val="00CB7F98"/>
    <w:rsid w:val="00CC0B22"/>
    <w:rsid w:val="00CC100E"/>
    <w:rsid w:val="00CC10C7"/>
    <w:rsid w:val="00CC5235"/>
    <w:rsid w:val="00CC5593"/>
    <w:rsid w:val="00CC6494"/>
    <w:rsid w:val="00CC6A4D"/>
    <w:rsid w:val="00CD137B"/>
    <w:rsid w:val="00CD4DF7"/>
    <w:rsid w:val="00CD5037"/>
    <w:rsid w:val="00CD6BD8"/>
    <w:rsid w:val="00CD7072"/>
    <w:rsid w:val="00CD798B"/>
    <w:rsid w:val="00CD7ED4"/>
    <w:rsid w:val="00CE0850"/>
    <w:rsid w:val="00CE2431"/>
    <w:rsid w:val="00CE2A5B"/>
    <w:rsid w:val="00CE2CBC"/>
    <w:rsid w:val="00CE3F88"/>
    <w:rsid w:val="00CE4845"/>
    <w:rsid w:val="00CE5C19"/>
    <w:rsid w:val="00CE645F"/>
    <w:rsid w:val="00CE6AEC"/>
    <w:rsid w:val="00CF197B"/>
    <w:rsid w:val="00CF2762"/>
    <w:rsid w:val="00CF2E9B"/>
    <w:rsid w:val="00CF3CEF"/>
    <w:rsid w:val="00CF4619"/>
    <w:rsid w:val="00CF508A"/>
    <w:rsid w:val="00CF78D8"/>
    <w:rsid w:val="00CF79C2"/>
    <w:rsid w:val="00D01FAD"/>
    <w:rsid w:val="00D024E7"/>
    <w:rsid w:val="00D02BEB"/>
    <w:rsid w:val="00D03694"/>
    <w:rsid w:val="00D0426D"/>
    <w:rsid w:val="00D048BA"/>
    <w:rsid w:val="00D05A08"/>
    <w:rsid w:val="00D05C92"/>
    <w:rsid w:val="00D07BBE"/>
    <w:rsid w:val="00D11048"/>
    <w:rsid w:val="00D12A0E"/>
    <w:rsid w:val="00D1355A"/>
    <w:rsid w:val="00D14FC0"/>
    <w:rsid w:val="00D154B4"/>
    <w:rsid w:val="00D15DF6"/>
    <w:rsid w:val="00D20A4D"/>
    <w:rsid w:val="00D21651"/>
    <w:rsid w:val="00D23B5A"/>
    <w:rsid w:val="00D2415B"/>
    <w:rsid w:val="00D25AE3"/>
    <w:rsid w:val="00D26B09"/>
    <w:rsid w:val="00D27EC5"/>
    <w:rsid w:val="00D30103"/>
    <w:rsid w:val="00D3065C"/>
    <w:rsid w:val="00D32092"/>
    <w:rsid w:val="00D33168"/>
    <w:rsid w:val="00D34A6D"/>
    <w:rsid w:val="00D3539D"/>
    <w:rsid w:val="00D355F2"/>
    <w:rsid w:val="00D35834"/>
    <w:rsid w:val="00D359CE"/>
    <w:rsid w:val="00D35CDC"/>
    <w:rsid w:val="00D361C4"/>
    <w:rsid w:val="00D362C9"/>
    <w:rsid w:val="00D408EE"/>
    <w:rsid w:val="00D40EB2"/>
    <w:rsid w:val="00D413F5"/>
    <w:rsid w:val="00D4377E"/>
    <w:rsid w:val="00D4540C"/>
    <w:rsid w:val="00D455E1"/>
    <w:rsid w:val="00D45DC8"/>
    <w:rsid w:val="00D4603D"/>
    <w:rsid w:val="00D475FC"/>
    <w:rsid w:val="00D50643"/>
    <w:rsid w:val="00D52046"/>
    <w:rsid w:val="00D528B4"/>
    <w:rsid w:val="00D534EB"/>
    <w:rsid w:val="00D537DF"/>
    <w:rsid w:val="00D54507"/>
    <w:rsid w:val="00D570F9"/>
    <w:rsid w:val="00D57D44"/>
    <w:rsid w:val="00D57E4B"/>
    <w:rsid w:val="00D6082E"/>
    <w:rsid w:val="00D62FCD"/>
    <w:rsid w:val="00D63A8F"/>
    <w:rsid w:val="00D63BEF"/>
    <w:rsid w:val="00D6408A"/>
    <w:rsid w:val="00D64ECB"/>
    <w:rsid w:val="00D65030"/>
    <w:rsid w:val="00D656F0"/>
    <w:rsid w:val="00D67096"/>
    <w:rsid w:val="00D676C3"/>
    <w:rsid w:val="00D678A5"/>
    <w:rsid w:val="00D679B0"/>
    <w:rsid w:val="00D70C05"/>
    <w:rsid w:val="00D70D9D"/>
    <w:rsid w:val="00D71235"/>
    <w:rsid w:val="00D712B3"/>
    <w:rsid w:val="00D7242A"/>
    <w:rsid w:val="00D75422"/>
    <w:rsid w:val="00D7624D"/>
    <w:rsid w:val="00D772BD"/>
    <w:rsid w:val="00D800CF"/>
    <w:rsid w:val="00D808EA"/>
    <w:rsid w:val="00D80B65"/>
    <w:rsid w:val="00D82AE6"/>
    <w:rsid w:val="00D83130"/>
    <w:rsid w:val="00D83B1E"/>
    <w:rsid w:val="00D83F31"/>
    <w:rsid w:val="00D8707A"/>
    <w:rsid w:val="00D8770D"/>
    <w:rsid w:val="00D90738"/>
    <w:rsid w:val="00D90973"/>
    <w:rsid w:val="00D91444"/>
    <w:rsid w:val="00D926DB"/>
    <w:rsid w:val="00D928E9"/>
    <w:rsid w:val="00D9349C"/>
    <w:rsid w:val="00D93C74"/>
    <w:rsid w:val="00D94416"/>
    <w:rsid w:val="00D9492F"/>
    <w:rsid w:val="00D95393"/>
    <w:rsid w:val="00D95A88"/>
    <w:rsid w:val="00D96821"/>
    <w:rsid w:val="00DA03AA"/>
    <w:rsid w:val="00DA0C59"/>
    <w:rsid w:val="00DA1017"/>
    <w:rsid w:val="00DA14FB"/>
    <w:rsid w:val="00DA15F6"/>
    <w:rsid w:val="00DA34B4"/>
    <w:rsid w:val="00DA3AC8"/>
    <w:rsid w:val="00DA489C"/>
    <w:rsid w:val="00DA4C76"/>
    <w:rsid w:val="00DA5175"/>
    <w:rsid w:val="00DA56D1"/>
    <w:rsid w:val="00DA640A"/>
    <w:rsid w:val="00DA66DB"/>
    <w:rsid w:val="00DA6A71"/>
    <w:rsid w:val="00DB0495"/>
    <w:rsid w:val="00DB21C2"/>
    <w:rsid w:val="00DB21DE"/>
    <w:rsid w:val="00DB3B75"/>
    <w:rsid w:val="00DB3B88"/>
    <w:rsid w:val="00DB57B2"/>
    <w:rsid w:val="00DB713E"/>
    <w:rsid w:val="00DB72EF"/>
    <w:rsid w:val="00DC1A44"/>
    <w:rsid w:val="00DC301F"/>
    <w:rsid w:val="00DC3520"/>
    <w:rsid w:val="00DC3C15"/>
    <w:rsid w:val="00DC5F42"/>
    <w:rsid w:val="00DD1FC3"/>
    <w:rsid w:val="00DD5899"/>
    <w:rsid w:val="00DD64E3"/>
    <w:rsid w:val="00DE1C6A"/>
    <w:rsid w:val="00DE272F"/>
    <w:rsid w:val="00DE37A4"/>
    <w:rsid w:val="00DE59E7"/>
    <w:rsid w:val="00DE7899"/>
    <w:rsid w:val="00DE7F4E"/>
    <w:rsid w:val="00DF0C96"/>
    <w:rsid w:val="00DF0D1F"/>
    <w:rsid w:val="00DF28E5"/>
    <w:rsid w:val="00DF655E"/>
    <w:rsid w:val="00DF774A"/>
    <w:rsid w:val="00DF7FC9"/>
    <w:rsid w:val="00E00405"/>
    <w:rsid w:val="00E020CF"/>
    <w:rsid w:val="00E037FD"/>
    <w:rsid w:val="00E03D90"/>
    <w:rsid w:val="00E05B72"/>
    <w:rsid w:val="00E07CB6"/>
    <w:rsid w:val="00E105EE"/>
    <w:rsid w:val="00E1172C"/>
    <w:rsid w:val="00E128C3"/>
    <w:rsid w:val="00E15041"/>
    <w:rsid w:val="00E1519D"/>
    <w:rsid w:val="00E1569A"/>
    <w:rsid w:val="00E17747"/>
    <w:rsid w:val="00E177F4"/>
    <w:rsid w:val="00E20A53"/>
    <w:rsid w:val="00E21EF6"/>
    <w:rsid w:val="00E23C9B"/>
    <w:rsid w:val="00E23E17"/>
    <w:rsid w:val="00E24052"/>
    <w:rsid w:val="00E24D57"/>
    <w:rsid w:val="00E25221"/>
    <w:rsid w:val="00E2552F"/>
    <w:rsid w:val="00E36173"/>
    <w:rsid w:val="00E37177"/>
    <w:rsid w:val="00E37B85"/>
    <w:rsid w:val="00E40DC0"/>
    <w:rsid w:val="00E40E33"/>
    <w:rsid w:val="00E40E40"/>
    <w:rsid w:val="00E4151C"/>
    <w:rsid w:val="00E43A41"/>
    <w:rsid w:val="00E4439F"/>
    <w:rsid w:val="00E44F28"/>
    <w:rsid w:val="00E45852"/>
    <w:rsid w:val="00E45867"/>
    <w:rsid w:val="00E46B1B"/>
    <w:rsid w:val="00E47302"/>
    <w:rsid w:val="00E476D7"/>
    <w:rsid w:val="00E47934"/>
    <w:rsid w:val="00E511FB"/>
    <w:rsid w:val="00E513BA"/>
    <w:rsid w:val="00E514D2"/>
    <w:rsid w:val="00E515EA"/>
    <w:rsid w:val="00E51E3A"/>
    <w:rsid w:val="00E51E56"/>
    <w:rsid w:val="00E52194"/>
    <w:rsid w:val="00E52226"/>
    <w:rsid w:val="00E537E4"/>
    <w:rsid w:val="00E56B7A"/>
    <w:rsid w:val="00E56F9A"/>
    <w:rsid w:val="00E57509"/>
    <w:rsid w:val="00E60D51"/>
    <w:rsid w:val="00E61D3A"/>
    <w:rsid w:val="00E62417"/>
    <w:rsid w:val="00E630C5"/>
    <w:rsid w:val="00E63BC4"/>
    <w:rsid w:val="00E64AD0"/>
    <w:rsid w:val="00E65242"/>
    <w:rsid w:val="00E6622A"/>
    <w:rsid w:val="00E67236"/>
    <w:rsid w:val="00E67321"/>
    <w:rsid w:val="00E71D9E"/>
    <w:rsid w:val="00E73290"/>
    <w:rsid w:val="00E75957"/>
    <w:rsid w:val="00E76336"/>
    <w:rsid w:val="00E76C5D"/>
    <w:rsid w:val="00E802E4"/>
    <w:rsid w:val="00E821AC"/>
    <w:rsid w:val="00E826CD"/>
    <w:rsid w:val="00E82770"/>
    <w:rsid w:val="00E82C6A"/>
    <w:rsid w:val="00E835A9"/>
    <w:rsid w:val="00E8404A"/>
    <w:rsid w:val="00E8610F"/>
    <w:rsid w:val="00E865B1"/>
    <w:rsid w:val="00E86DB9"/>
    <w:rsid w:val="00E86EB6"/>
    <w:rsid w:val="00E877F3"/>
    <w:rsid w:val="00E9019A"/>
    <w:rsid w:val="00E90F6E"/>
    <w:rsid w:val="00E9141F"/>
    <w:rsid w:val="00E955FB"/>
    <w:rsid w:val="00E977FF"/>
    <w:rsid w:val="00EA0225"/>
    <w:rsid w:val="00EA0A83"/>
    <w:rsid w:val="00EA14DB"/>
    <w:rsid w:val="00EA1DFC"/>
    <w:rsid w:val="00EA4273"/>
    <w:rsid w:val="00EA44C3"/>
    <w:rsid w:val="00EA4ED9"/>
    <w:rsid w:val="00EA6EE2"/>
    <w:rsid w:val="00EA74EE"/>
    <w:rsid w:val="00EB05F2"/>
    <w:rsid w:val="00EB151C"/>
    <w:rsid w:val="00EB1647"/>
    <w:rsid w:val="00EB2BC0"/>
    <w:rsid w:val="00EB4077"/>
    <w:rsid w:val="00EB540D"/>
    <w:rsid w:val="00EB5BEF"/>
    <w:rsid w:val="00EB5C18"/>
    <w:rsid w:val="00EB6047"/>
    <w:rsid w:val="00EB7929"/>
    <w:rsid w:val="00EC2396"/>
    <w:rsid w:val="00EC2FA5"/>
    <w:rsid w:val="00EC4224"/>
    <w:rsid w:val="00EC560E"/>
    <w:rsid w:val="00EC58ED"/>
    <w:rsid w:val="00EC607F"/>
    <w:rsid w:val="00EC62A0"/>
    <w:rsid w:val="00EC6565"/>
    <w:rsid w:val="00EC6C19"/>
    <w:rsid w:val="00EC7ACF"/>
    <w:rsid w:val="00EC7C2A"/>
    <w:rsid w:val="00ED092F"/>
    <w:rsid w:val="00ED09F5"/>
    <w:rsid w:val="00ED3EB6"/>
    <w:rsid w:val="00ED49DD"/>
    <w:rsid w:val="00ED6957"/>
    <w:rsid w:val="00EE00E4"/>
    <w:rsid w:val="00EE09C6"/>
    <w:rsid w:val="00EE1CEB"/>
    <w:rsid w:val="00EE2119"/>
    <w:rsid w:val="00EE36C0"/>
    <w:rsid w:val="00EE562B"/>
    <w:rsid w:val="00EE5D5B"/>
    <w:rsid w:val="00EE62C9"/>
    <w:rsid w:val="00EE7260"/>
    <w:rsid w:val="00EF11C8"/>
    <w:rsid w:val="00EF190C"/>
    <w:rsid w:val="00EF3E48"/>
    <w:rsid w:val="00EF605A"/>
    <w:rsid w:val="00EF67B4"/>
    <w:rsid w:val="00EF6840"/>
    <w:rsid w:val="00EF6BE3"/>
    <w:rsid w:val="00EF783F"/>
    <w:rsid w:val="00F0018E"/>
    <w:rsid w:val="00F00937"/>
    <w:rsid w:val="00F00D8C"/>
    <w:rsid w:val="00F01242"/>
    <w:rsid w:val="00F0170A"/>
    <w:rsid w:val="00F02367"/>
    <w:rsid w:val="00F02441"/>
    <w:rsid w:val="00F02574"/>
    <w:rsid w:val="00F025EC"/>
    <w:rsid w:val="00F02A97"/>
    <w:rsid w:val="00F033C6"/>
    <w:rsid w:val="00F047E6"/>
    <w:rsid w:val="00F04901"/>
    <w:rsid w:val="00F06576"/>
    <w:rsid w:val="00F07106"/>
    <w:rsid w:val="00F07AD3"/>
    <w:rsid w:val="00F119FA"/>
    <w:rsid w:val="00F1446A"/>
    <w:rsid w:val="00F1630A"/>
    <w:rsid w:val="00F2234B"/>
    <w:rsid w:val="00F224A0"/>
    <w:rsid w:val="00F224A1"/>
    <w:rsid w:val="00F2294C"/>
    <w:rsid w:val="00F24BE6"/>
    <w:rsid w:val="00F24EFE"/>
    <w:rsid w:val="00F264A5"/>
    <w:rsid w:val="00F2650A"/>
    <w:rsid w:val="00F26B03"/>
    <w:rsid w:val="00F2780E"/>
    <w:rsid w:val="00F30CAB"/>
    <w:rsid w:val="00F31A46"/>
    <w:rsid w:val="00F3214F"/>
    <w:rsid w:val="00F32E9B"/>
    <w:rsid w:val="00F33F89"/>
    <w:rsid w:val="00F3406D"/>
    <w:rsid w:val="00F34085"/>
    <w:rsid w:val="00F343AC"/>
    <w:rsid w:val="00F370E6"/>
    <w:rsid w:val="00F41CCD"/>
    <w:rsid w:val="00F44326"/>
    <w:rsid w:val="00F443F3"/>
    <w:rsid w:val="00F45FF6"/>
    <w:rsid w:val="00F46F4A"/>
    <w:rsid w:val="00F50812"/>
    <w:rsid w:val="00F52C5D"/>
    <w:rsid w:val="00F54B9C"/>
    <w:rsid w:val="00F54F93"/>
    <w:rsid w:val="00F55721"/>
    <w:rsid w:val="00F55AD6"/>
    <w:rsid w:val="00F56683"/>
    <w:rsid w:val="00F613A9"/>
    <w:rsid w:val="00F61D11"/>
    <w:rsid w:val="00F622E2"/>
    <w:rsid w:val="00F62E27"/>
    <w:rsid w:val="00F6381A"/>
    <w:rsid w:val="00F64735"/>
    <w:rsid w:val="00F65172"/>
    <w:rsid w:val="00F652A6"/>
    <w:rsid w:val="00F6682D"/>
    <w:rsid w:val="00F66B49"/>
    <w:rsid w:val="00F66D5C"/>
    <w:rsid w:val="00F66F53"/>
    <w:rsid w:val="00F7018E"/>
    <w:rsid w:val="00F719D6"/>
    <w:rsid w:val="00F722B1"/>
    <w:rsid w:val="00F73482"/>
    <w:rsid w:val="00F740B3"/>
    <w:rsid w:val="00F74D16"/>
    <w:rsid w:val="00F75483"/>
    <w:rsid w:val="00F76D92"/>
    <w:rsid w:val="00F770DC"/>
    <w:rsid w:val="00F77F03"/>
    <w:rsid w:val="00F818A1"/>
    <w:rsid w:val="00F81A27"/>
    <w:rsid w:val="00F82273"/>
    <w:rsid w:val="00F828C5"/>
    <w:rsid w:val="00F82ECC"/>
    <w:rsid w:val="00F83A82"/>
    <w:rsid w:val="00F84418"/>
    <w:rsid w:val="00F85853"/>
    <w:rsid w:val="00F86390"/>
    <w:rsid w:val="00F87109"/>
    <w:rsid w:val="00F9220E"/>
    <w:rsid w:val="00F94181"/>
    <w:rsid w:val="00F943B5"/>
    <w:rsid w:val="00F94B12"/>
    <w:rsid w:val="00F95965"/>
    <w:rsid w:val="00F95E79"/>
    <w:rsid w:val="00F95F76"/>
    <w:rsid w:val="00F9603B"/>
    <w:rsid w:val="00F96BA9"/>
    <w:rsid w:val="00FA0D70"/>
    <w:rsid w:val="00FA10FF"/>
    <w:rsid w:val="00FA16C9"/>
    <w:rsid w:val="00FA16DC"/>
    <w:rsid w:val="00FA21FD"/>
    <w:rsid w:val="00FA5528"/>
    <w:rsid w:val="00FA56E5"/>
    <w:rsid w:val="00FA59A0"/>
    <w:rsid w:val="00FA5E7B"/>
    <w:rsid w:val="00FA681A"/>
    <w:rsid w:val="00FA7403"/>
    <w:rsid w:val="00FA7C9C"/>
    <w:rsid w:val="00FB04F6"/>
    <w:rsid w:val="00FB1014"/>
    <w:rsid w:val="00FB2883"/>
    <w:rsid w:val="00FB35FB"/>
    <w:rsid w:val="00FB3C08"/>
    <w:rsid w:val="00FB4212"/>
    <w:rsid w:val="00FB4890"/>
    <w:rsid w:val="00FB657B"/>
    <w:rsid w:val="00FB6DA6"/>
    <w:rsid w:val="00FB7490"/>
    <w:rsid w:val="00FC19CA"/>
    <w:rsid w:val="00FC2BB8"/>
    <w:rsid w:val="00FC3982"/>
    <w:rsid w:val="00FC5B8E"/>
    <w:rsid w:val="00FC6718"/>
    <w:rsid w:val="00FD1659"/>
    <w:rsid w:val="00FD1E5C"/>
    <w:rsid w:val="00FD57F7"/>
    <w:rsid w:val="00FD627E"/>
    <w:rsid w:val="00FD6C6C"/>
    <w:rsid w:val="00FD7458"/>
    <w:rsid w:val="00FE2BDB"/>
    <w:rsid w:val="00FE3296"/>
    <w:rsid w:val="00FE3CBC"/>
    <w:rsid w:val="00FE61C7"/>
    <w:rsid w:val="00FF07A9"/>
    <w:rsid w:val="00FF130A"/>
    <w:rsid w:val="13696CAD"/>
    <w:rsid w:val="15372193"/>
    <w:rsid w:val="219F4869"/>
    <w:rsid w:val="2B33296E"/>
    <w:rsid w:val="58B8154B"/>
    <w:rsid w:val="61C334E8"/>
    <w:rsid w:val="65B8702E"/>
    <w:rsid w:val="720D6B4E"/>
    <w:rsid w:val="73AA7E77"/>
    <w:rsid w:val="757602C2"/>
    <w:rsid w:val="76501477"/>
    <w:rsid w:val="7D3C1B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71"/>
    <w:autoRedefine/>
    <w:qFormat/>
    <w:uiPriority w:val="0"/>
    <w:pPr>
      <w:spacing w:before="100" w:beforeLines="100" w:after="80" w:afterLines="80"/>
      <w:jc w:val="center"/>
      <w:outlineLvl w:val="0"/>
    </w:pPr>
    <w:rPr>
      <w:rFonts w:eastAsia="黑体"/>
      <w:b/>
      <w:kern w:val="44"/>
      <w:sz w:val="36"/>
      <w:szCs w:val="36"/>
    </w:rPr>
  </w:style>
  <w:style w:type="paragraph" w:styleId="3">
    <w:name w:val="heading 2"/>
    <w:basedOn w:val="1"/>
    <w:next w:val="1"/>
    <w:link w:val="72"/>
    <w:autoRedefine/>
    <w:qFormat/>
    <w:uiPriority w:val="0"/>
    <w:pPr>
      <w:adjustRightInd w:val="0"/>
      <w:snapToGrid w:val="0"/>
      <w:spacing w:before="206" w:beforeLines="50" w:after="206" w:afterLines="50"/>
      <w:outlineLvl w:val="1"/>
    </w:pPr>
    <w:rPr>
      <w:rFonts w:eastAsia="黑体"/>
      <w:kern w:val="0"/>
      <w:sz w:val="30"/>
      <w:szCs w:val="30"/>
    </w:rPr>
  </w:style>
  <w:style w:type="paragraph" w:styleId="4">
    <w:name w:val="heading 3"/>
    <w:basedOn w:val="1"/>
    <w:next w:val="1"/>
    <w:autoRedefine/>
    <w:qFormat/>
    <w:uiPriority w:val="0"/>
    <w:pPr>
      <w:adjustRightInd w:val="0"/>
      <w:snapToGrid w:val="0"/>
      <w:spacing w:before="206" w:beforeLines="50" w:after="206" w:afterLines="50"/>
      <w:outlineLvl w:val="2"/>
    </w:pPr>
    <w:rPr>
      <w:rFonts w:eastAsia="黑体"/>
      <w:kern w:val="0"/>
      <w:sz w:val="28"/>
      <w:szCs w:val="28"/>
      <w:lang w:val="zh-CN"/>
    </w:rPr>
  </w:style>
  <w:style w:type="paragraph" w:styleId="5">
    <w:name w:val="heading 4"/>
    <w:basedOn w:val="1"/>
    <w:next w:val="1"/>
    <w:qFormat/>
    <w:uiPriority w:val="0"/>
    <w:pPr>
      <w:wordWrap w:val="0"/>
      <w:jc w:val="left"/>
      <w:outlineLvl w:val="3"/>
    </w:pPr>
    <w:rPr>
      <w:sz w:val="28"/>
    </w:rPr>
  </w:style>
  <w:style w:type="character" w:default="1" w:styleId="34">
    <w:name w:val="Default Paragraph Font"/>
    <w:autoRedefine/>
    <w:semiHidden/>
    <w:unhideWhenUsed/>
    <w:qFormat/>
    <w:uiPriority w:val="1"/>
  </w:style>
  <w:style w:type="table" w:default="1" w:styleId="32">
    <w:name w:val="Normal Table"/>
    <w:autoRedefine/>
    <w:semiHidden/>
    <w:unhideWhenUsed/>
    <w:qFormat/>
    <w:uiPriority w:val="99"/>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6">
    <w:name w:val="toc 7"/>
    <w:basedOn w:val="1"/>
    <w:next w:val="1"/>
    <w:autoRedefine/>
    <w:semiHidden/>
    <w:qFormat/>
    <w:uiPriority w:val="0"/>
    <w:pPr>
      <w:ind w:left="1440"/>
      <w:jc w:val="left"/>
    </w:pPr>
    <w:rPr>
      <w:szCs w:val="21"/>
    </w:rPr>
  </w:style>
  <w:style w:type="paragraph" w:styleId="7">
    <w:name w:val="Normal Indent"/>
    <w:basedOn w:val="1"/>
    <w:autoRedefine/>
    <w:qFormat/>
    <w:uiPriority w:val="0"/>
    <w:pPr>
      <w:ind w:firstLine="499"/>
    </w:pPr>
    <w:rPr>
      <w:szCs w:val="20"/>
    </w:rPr>
  </w:style>
  <w:style w:type="paragraph" w:styleId="8">
    <w:name w:val="caption"/>
    <w:basedOn w:val="9"/>
    <w:next w:val="9"/>
    <w:autoRedefine/>
    <w:qFormat/>
    <w:uiPriority w:val="0"/>
    <w:pPr>
      <w:spacing w:before="152" w:after="160"/>
    </w:pPr>
    <w:rPr>
      <w:rFonts w:ascii="宋体"/>
      <w:color w:val="auto"/>
    </w:rPr>
  </w:style>
  <w:style w:type="paragraph" w:customStyle="1" w:styleId="9">
    <w:name w:val="Default"/>
    <w:autoRedefine/>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styleId="10">
    <w:name w:val="Document Map"/>
    <w:basedOn w:val="1"/>
    <w:autoRedefine/>
    <w:semiHidden/>
    <w:qFormat/>
    <w:uiPriority w:val="0"/>
    <w:pPr>
      <w:shd w:val="clear" w:color="auto" w:fill="000080"/>
    </w:pPr>
  </w:style>
  <w:style w:type="paragraph" w:styleId="11">
    <w:name w:val="annotation text"/>
    <w:basedOn w:val="1"/>
    <w:link w:val="57"/>
    <w:autoRedefine/>
    <w:qFormat/>
    <w:uiPriority w:val="0"/>
    <w:pPr>
      <w:jc w:val="left"/>
    </w:pPr>
  </w:style>
  <w:style w:type="paragraph" w:styleId="12">
    <w:name w:val="Body Text"/>
    <w:basedOn w:val="1"/>
    <w:autoRedefine/>
    <w:qFormat/>
    <w:uiPriority w:val="0"/>
    <w:pPr>
      <w:spacing w:after="120"/>
    </w:pPr>
  </w:style>
  <w:style w:type="paragraph" w:styleId="13">
    <w:name w:val="Body Text Indent"/>
    <w:basedOn w:val="1"/>
    <w:autoRedefine/>
    <w:qFormat/>
    <w:uiPriority w:val="0"/>
    <w:pPr>
      <w:spacing w:after="120"/>
      <w:ind w:left="420" w:leftChars="200"/>
    </w:pPr>
  </w:style>
  <w:style w:type="paragraph" w:styleId="14">
    <w:name w:val="toc 5"/>
    <w:basedOn w:val="1"/>
    <w:next w:val="1"/>
    <w:autoRedefine/>
    <w:semiHidden/>
    <w:qFormat/>
    <w:uiPriority w:val="0"/>
    <w:pPr>
      <w:ind w:left="960"/>
      <w:jc w:val="left"/>
    </w:pPr>
    <w:rPr>
      <w:szCs w:val="21"/>
    </w:rPr>
  </w:style>
  <w:style w:type="paragraph" w:styleId="15">
    <w:name w:val="toc 3"/>
    <w:basedOn w:val="1"/>
    <w:next w:val="1"/>
    <w:autoRedefine/>
    <w:qFormat/>
    <w:uiPriority w:val="39"/>
    <w:pPr>
      <w:tabs>
        <w:tab w:val="right" w:leader="dot" w:pos="8494"/>
      </w:tabs>
      <w:ind w:left="480"/>
      <w:jc w:val="left"/>
    </w:pPr>
    <w:rPr>
      <w:iCs/>
    </w:rPr>
  </w:style>
  <w:style w:type="paragraph" w:styleId="16">
    <w:name w:val="Plain Text"/>
    <w:basedOn w:val="1"/>
    <w:link w:val="61"/>
    <w:autoRedefine/>
    <w:qFormat/>
    <w:uiPriority w:val="0"/>
    <w:rPr>
      <w:rFonts w:ascii="宋体" w:hAnsi="Courier New"/>
      <w:sz w:val="21"/>
      <w:szCs w:val="20"/>
    </w:rPr>
  </w:style>
  <w:style w:type="paragraph" w:styleId="17">
    <w:name w:val="toc 8"/>
    <w:basedOn w:val="1"/>
    <w:next w:val="1"/>
    <w:autoRedefine/>
    <w:semiHidden/>
    <w:qFormat/>
    <w:uiPriority w:val="0"/>
    <w:pPr>
      <w:ind w:left="1680"/>
      <w:jc w:val="left"/>
    </w:pPr>
    <w:rPr>
      <w:szCs w:val="21"/>
    </w:rPr>
  </w:style>
  <w:style w:type="paragraph" w:styleId="18">
    <w:name w:val="Date"/>
    <w:basedOn w:val="1"/>
    <w:next w:val="1"/>
    <w:autoRedefine/>
    <w:qFormat/>
    <w:uiPriority w:val="0"/>
    <w:rPr>
      <w:rFonts w:eastAsia="黑体"/>
      <w:szCs w:val="20"/>
    </w:rPr>
  </w:style>
  <w:style w:type="paragraph" w:styleId="19">
    <w:name w:val="endnote text"/>
    <w:basedOn w:val="1"/>
    <w:autoRedefine/>
    <w:qFormat/>
    <w:uiPriority w:val="0"/>
    <w:pPr>
      <w:snapToGrid w:val="0"/>
      <w:jc w:val="left"/>
    </w:pPr>
  </w:style>
  <w:style w:type="paragraph" w:styleId="20">
    <w:name w:val="Balloon Text"/>
    <w:basedOn w:val="1"/>
    <w:autoRedefine/>
    <w:semiHidden/>
    <w:qFormat/>
    <w:uiPriority w:val="0"/>
    <w:rPr>
      <w:sz w:val="18"/>
      <w:szCs w:val="18"/>
    </w:rPr>
  </w:style>
  <w:style w:type="paragraph" w:styleId="21">
    <w:name w:val="footer"/>
    <w:basedOn w:val="1"/>
    <w:autoRedefine/>
    <w:qFormat/>
    <w:uiPriority w:val="0"/>
    <w:pPr>
      <w:tabs>
        <w:tab w:val="center" w:pos="4153"/>
        <w:tab w:val="right" w:pos="8306"/>
      </w:tabs>
      <w:snapToGrid w:val="0"/>
      <w:jc w:val="left"/>
    </w:pPr>
    <w:rPr>
      <w:sz w:val="18"/>
      <w:szCs w:val="18"/>
    </w:rPr>
  </w:style>
  <w:style w:type="paragraph" w:styleId="22">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23">
    <w:name w:val="toc 1"/>
    <w:basedOn w:val="1"/>
    <w:next w:val="1"/>
    <w:autoRedefine/>
    <w:qFormat/>
    <w:uiPriority w:val="39"/>
    <w:pPr>
      <w:tabs>
        <w:tab w:val="right" w:leader="dot" w:pos="8494"/>
      </w:tabs>
      <w:spacing w:before="120" w:after="120" w:line="240" w:lineRule="auto"/>
      <w:jc w:val="left"/>
    </w:pPr>
    <w:rPr>
      <w:b/>
      <w:bCs/>
      <w:caps/>
    </w:rPr>
  </w:style>
  <w:style w:type="paragraph" w:styleId="24">
    <w:name w:val="toc 4"/>
    <w:basedOn w:val="1"/>
    <w:next w:val="1"/>
    <w:autoRedefine/>
    <w:semiHidden/>
    <w:qFormat/>
    <w:uiPriority w:val="0"/>
    <w:pPr>
      <w:ind w:left="720"/>
      <w:jc w:val="left"/>
    </w:pPr>
    <w:rPr>
      <w:szCs w:val="21"/>
    </w:rPr>
  </w:style>
  <w:style w:type="paragraph" w:styleId="25">
    <w:name w:val="footnote text"/>
    <w:basedOn w:val="1"/>
    <w:uiPriority w:val="0"/>
    <w:pPr>
      <w:snapToGrid w:val="0"/>
      <w:jc w:val="left"/>
    </w:pPr>
    <w:rPr>
      <w:sz w:val="18"/>
    </w:rPr>
  </w:style>
  <w:style w:type="paragraph" w:styleId="26">
    <w:name w:val="toc 6"/>
    <w:basedOn w:val="1"/>
    <w:next w:val="1"/>
    <w:autoRedefine/>
    <w:semiHidden/>
    <w:qFormat/>
    <w:uiPriority w:val="0"/>
    <w:pPr>
      <w:ind w:left="1200"/>
      <w:jc w:val="left"/>
    </w:pPr>
    <w:rPr>
      <w:szCs w:val="21"/>
    </w:rPr>
  </w:style>
  <w:style w:type="paragraph" w:styleId="27">
    <w:name w:val="toc 2"/>
    <w:basedOn w:val="1"/>
    <w:next w:val="1"/>
    <w:autoRedefine/>
    <w:qFormat/>
    <w:uiPriority w:val="39"/>
    <w:pPr>
      <w:ind w:left="240"/>
      <w:jc w:val="left"/>
    </w:pPr>
    <w:rPr>
      <w:smallCaps/>
    </w:rPr>
  </w:style>
  <w:style w:type="paragraph" w:styleId="28">
    <w:name w:val="toc 9"/>
    <w:basedOn w:val="1"/>
    <w:next w:val="1"/>
    <w:autoRedefine/>
    <w:semiHidden/>
    <w:qFormat/>
    <w:uiPriority w:val="0"/>
    <w:pPr>
      <w:ind w:left="1920"/>
      <w:jc w:val="left"/>
    </w:pPr>
    <w:rPr>
      <w:szCs w:val="21"/>
    </w:rPr>
  </w:style>
  <w:style w:type="paragraph" w:styleId="29">
    <w:name w:val="Title"/>
    <w:next w:val="30"/>
    <w:autoRedefine/>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styleId="30">
    <w:name w:val="Body Text First Indent"/>
    <w:basedOn w:val="1"/>
    <w:autoRedefine/>
    <w:qFormat/>
    <w:uiPriority w:val="0"/>
    <w:pPr>
      <w:ind w:firstLine="498" w:firstLineChars="200"/>
    </w:pPr>
    <w:rPr>
      <w:szCs w:val="20"/>
    </w:rPr>
  </w:style>
  <w:style w:type="paragraph" w:styleId="31">
    <w:name w:val="annotation subject"/>
    <w:basedOn w:val="11"/>
    <w:next w:val="11"/>
    <w:link w:val="58"/>
    <w:autoRedefine/>
    <w:qFormat/>
    <w:uiPriority w:val="0"/>
    <w:rPr>
      <w:b/>
      <w:bCs/>
    </w:rPr>
  </w:style>
  <w:style w:type="table" w:styleId="33">
    <w:name w:val="Table Grid"/>
    <w:basedOn w:val="3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5">
    <w:name w:val="Strong"/>
    <w:autoRedefine/>
    <w:qFormat/>
    <w:uiPriority w:val="0"/>
    <w:rPr>
      <w:b/>
    </w:rPr>
  </w:style>
  <w:style w:type="character" w:styleId="36">
    <w:name w:val="endnote reference"/>
    <w:basedOn w:val="34"/>
    <w:autoRedefine/>
    <w:qFormat/>
    <w:uiPriority w:val="0"/>
    <w:rPr>
      <w:vertAlign w:val="superscript"/>
    </w:rPr>
  </w:style>
  <w:style w:type="character" w:styleId="37">
    <w:name w:val="page number"/>
    <w:basedOn w:val="34"/>
    <w:autoRedefine/>
    <w:qFormat/>
    <w:uiPriority w:val="0"/>
  </w:style>
  <w:style w:type="character" w:styleId="38">
    <w:name w:val="Emphasis"/>
    <w:autoRedefine/>
    <w:qFormat/>
    <w:uiPriority w:val="20"/>
    <w:rPr>
      <w:i/>
      <w:iCs/>
    </w:rPr>
  </w:style>
  <w:style w:type="character" w:styleId="39">
    <w:name w:val="Hyperlink"/>
    <w:autoRedefine/>
    <w:qFormat/>
    <w:uiPriority w:val="99"/>
    <w:rPr>
      <w:color w:val="0000FF"/>
      <w:u w:val="single"/>
    </w:rPr>
  </w:style>
  <w:style w:type="character" w:styleId="40">
    <w:name w:val="annotation reference"/>
    <w:autoRedefine/>
    <w:qFormat/>
    <w:uiPriority w:val="0"/>
    <w:rPr>
      <w:sz w:val="21"/>
      <w:szCs w:val="21"/>
    </w:rPr>
  </w:style>
  <w:style w:type="character" w:styleId="41">
    <w:name w:val="footnote reference"/>
    <w:basedOn w:val="34"/>
    <w:uiPriority w:val="0"/>
    <w:rPr>
      <w:vertAlign w:val="superscript"/>
    </w:rPr>
  </w:style>
  <w:style w:type="paragraph" w:customStyle="1" w:styleId="42">
    <w:name w:val="Char Char Char Char"/>
    <w:basedOn w:val="1"/>
    <w:autoRedefine/>
    <w:qFormat/>
    <w:uiPriority w:val="0"/>
    <w:rPr>
      <w:rFonts w:ascii="Tahoma" w:hAnsi="Tahoma"/>
      <w:szCs w:val="20"/>
    </w:rPr>
  </w:style>
  <w:style w:type="paragraph" w:customStyle="1" w:styleId="43">
    <w:name w:val="样式3"/>
    <w:basedOn w:val="1"/>
    <w:autoRedefine/>
    <w:qFormat/>
    <w:uiPriority w:val="0"/>
    <w:pPr>
      <w:snapToGrid w:val="0"/>
      <w:spacing w:line="360" w:lineRule="auto"/>
      <w:jc w:val="center"/>
    </w:pPr>
    <w:rPr>
      <w:rFonts w:eastAsia="黑体"/>
      <w:sz w:val="36"/>
      <w:szCs w:val="36"/>
    </w:rPr>
  </w:style>
  <w:style w:type="paragraph" w:customStyle="1" w:styleId="44">
    <w:name w:val="章标题(不加入目录内)"/>
    <w:basedOn w:val="29"/>
    <w:autoRedefine/>
    <w:qFormat/>
    <w:uiPriority w:val="0"/>
    <w:pPr>
      <w:jc w:val="both"/>
      <w:outlineLvl w:val="9"/>
    </w:pPr>
  </w:style>
  <w:style w:type="paragraph" w:customStyle="1" w:styleId="45">
    <w:name w:val="正文+1"/>
    <w:basedOn w:val="9"/>
    <w:next w:val="9"/>
    <w:autoRedefine/>
    <w:qFormat/>
    <w:uiPriority w:val="0"/>
    <w:rPr>
      <w:rFonts w:ascii="宋体"/>
      <w:color w:val="auto"/>
    </w:rPr>
  </w:style>
  <w:style w:type="paragraph" w:customStyle="1" w:styleId="46">
    <w:name w:val="正文文本+1"/>
    <w:basedOn w:val="9"/>
    <w:next w:val="9"/>
    <w:autoRedefine/>
    <w:qFormat/>
    <w:uiPriority w:val="0"/>
    <w:rPr>
      <w:rFonts w:ascii="宋体"/>
      <w:color w:val="auto"/>
    </w:rPr>
  </w:style>
  <w:style w:type="paragraph" w:customStyle="1" w:styleId="47">
    <w:name w:val="图表名"/>
    <w:basedOn w:val="9"/>
    <w:next w:val="9"/>
    <w:autoRedefine/>
    <w:qFormat/>
    <w:uiPriority w:val="0"/>
    <w:pPr>
      <w:spacing w:before="120" w:after="156"/>
    </w:pPr>
    <w:rPr>
      <w:rFonts w:ascii="宋体"/>
      <w:color w:val="auto"/>
    </w:rPr>
  </w:style>
  <w:style w:type="paragraph" w:customStyle="1" w:styleId="48">
    <w:name w:val="style4"/>
    <w:basedOn w:val="1"/>
    <w:autoRedefine/>
    <w:qFormat/>
    <w:uiPriority w:val="0"/>
    <w:pPr>
      <w:widowControl/>
      <w:spacing w:before="100" w:beforeAutospacing="1" w:after="100" w:afterAutospacing="1"/>
      <w:jc w:val="left"/>
    </w:pPr>
    <w:rPr>
      <w:rFonts w:ascii="宋体" w:hAnsi="宋体" w:cs="宋体"/>
      <w:kern w:val="0"/>
    </w:rPr>
  </w:style>
  <w:style w:type="paragraph" w:customStyle="1" w:styleId="49">
    <w:name w:val="MTDisplayEquation"/>
    <w:basedOn w:val="1"/>
    <w:next w:val="1"/>
    <w:link w:val="50"/>
    <w:autoRedefine/>
    <w:qFormat/>
    <w:uiPriority w:val="0"/>
    <w:pPr>
      <w:tabs>
        <w:tab w:val="center" w:pos="4240"/>
        <w:tab w:val="right" w:pos="8500"/>
      </w:tabs>
      <w:adjustRightInd w:val="0"/>
      <w:snapToGrid w:val="0"/>
      <w:ind w:firstLine="480" w:firstLineChars="200"/>
    </w:pPr>
  </w:style>
  <w:style w:type="character" w:customStyle="1" w:styleId="50">
    <w:name w:val="MTDisplayEquation Char"/>
    <w:link w:val="49"/>
    <w:autoRedefine/>
    <w:qFormat/>
    <w:uiPriority w:val="0"/>
    <w:rPr>
      <w:kern w:val="2"/>
      <w:sz w:val="24"/>
      <w:szCs w:val="24"/>
    </w:rPr>
  </w:style>
  <w:style w:type="paragraph" w:customStyle="1" w:styleId="51">
    <w:name w:val="MTEquationSection"/>
    <w:basedOn w:val="1"/>
    <w:link w:val="52"/>
    <w:autoRedefine/>
    <w:qFormat/>
    <w:uiPriority w:val="0"/>
    <w:pPr>
      <w:adjustRightInd w:val="0"/>
      <w:snapToGrid w:val="0"/>
      <w:spacing w:before="240" w:line="380" w:lineRule="exact"/>
    </w:pPr>
    <w:rPr>
      <w:rFonts w:eastAsia="隶书"/>
      <w:color w:val="FF0000"/>
      <w:spacing w:val="80"/>
      <w:sz w:val="48"/>
      <w:szCs w:val="48"/>
    </w:rPr>
  </w:style>
  <w:style w:type="character" w:customStyle="1" w:styleId="52">
    <w:name w:val="MTEquationSection Char"/>
    <w:link w:val="51"/>
    <w:autoRedefine/>
    <w:qFormat/>
    <w:uiPriority w:val="0"/>
    <w:rPr>
      <w:rFonts w:eastAsia="隶书"/>
      <w:color w:val="FF0000"/>
      <w:spacing w:val="80"/>
      <w:kern w:val="2"/>
      <w:sz w:val="48"/>
      <w:szCs w:val="48"/>
    </w:rPr>
  </w:style>
  <w:style w:type="paragraph" w:customStyle="1" w:styleId="53">
    <w:name w:val="TOC Heading"/>
    <w:basedOn w:val="2"/>
    <w:next w:val="1"/>
    <w:autoRedefine/>
    <w:unhideWhenUsed/>
    <w:qFormat/>
    <w:uiPriority w:val="39"/>
    <w:pPr>
      <w:keepNext/>
      <w:keepLines/>
      <w:widowControl/>
      <w:spacing w:beforeLines="0" w:line="259" w:lineRule="auto"/>
      <w:jc w:val="left"/>
      <w:outlineLvl w:val="9"/>
    </w:pPr>
    <w:rPr>
      <w:rFonts w:ascii="Calibri Light" w:hAnsi="Calibri Light" w:eastAsia="宋体"/>
      <w:b w:val="0"/>
      <w:color w:val="2E74B5"/>
      <w:kern w:val="0"/>
      <w:sz w:val="32"/>
      <w:szCs w:val="32"/>
    </w:rPr>
  </w:style>
  <w:style w:type="paragraph" w:styleId="54">
    <w:name w:val="List Paragraph"/>
    <w:basedOn w:val="1"/>
    <w:autoRedefine/>
    <w:qFormat/>
    <w:uiPriority w:val="34"/>
    <w:pPr>
      <w:ind w:left="720"/>
      <w:contextualSpacing/>
    </w:pPr>
    <w:rPr>
      <w:rFonts w:ascii="Calibri" w:hAnsi="Calibri"/>
      <w:sz w:val="21"/>
      <w:szCs w:val="22"/>
    </w:rPr>
  </w:style>
  <w:style w:type="character" w:customStyle="1" w:styleId="55">
    <w:name w:val="high-light-bg"/>
    <w:autoRedefine/>
    <w:qFormat/>
    <w:uiPriority w:val="0"/>
  </w:style>
  <w:style w:type="paragraph" w:customStyle="1" w:styleId="56">
    <w:name w:val="ordinary-output"/>
    <w:basedOn w:val="1"/>
    <w:autoRedefine/>
    <w:qFormat/>
    <w:uiPriority w:val="0"/>
    <w:pPr>
      <w:widowControl/>
      <w:spacing w:before="100" w:beforeAutospacing="1" w:after="100" w:afterAutospacing="1"/>
      <w:jc w:val="left"/>
    </w:pPr>
    <w:rPr>
      <w:rFonts w:ascii="宋体" w:hAnsi="宋体" w:cs="宋体"/>
      <w:kern w:val="0"/>
    </w:rPr>
  </w:style>
  <w:style w:type="character" w:customStyle="1" w:styleId="57">
    <w:name w:val="批注文字字符"/>
    <w:link w:val="11"/>
    <w:autoRedefine/>
    <w:qFormat/>
    <w:uiPriority w:val="0"/>
    <w:rPr>
      <w:kern w:val="2"/>
      <w:sz w:val="24"/>
      <w:szCs w:val="24"/>
    </w:rPr>
  </w:style>
  <w:style w:type="character" w:customStyle="1" w:styleId="58">
    <w:name w:val="批注主题字符"/>
    <w:link w:val="31"/>
    <w:autoRedefine/>
    <w:qFormat/>
    <w:uiPriority w:val="0"/>
    <w:rPr>
      <w:b/>
      <w:bCs/>
      <w:kern w:val="2"/>
      <w:sz w:val="24"/>
      <w:szCs w:val="24"/>
    </w:rPr>
  </w:style>
  <w:style w:type="paragraph" w:customStyle="1" w:styleId="59">
    <w:name w:val="论文"/>
    <w:basedOn w:val="16"/>
    <w:link w:val="62"/>
    <w:autoRedefine/>
    <w:qFormat/>
    <w:uiPriority w:val="0"/>
    <w:pPr>
      <w:adjustRightInd w:val="0"/>
      <w:snapToGrid w:val="0"/>
      <w:ind w:firstLine="480" w:firstLineChars="200"/>
    </w:pPr>
    <w:rPr>
      <w:rFonts w:hAnsi="宋体"/>
      <w:sz w:val="24"/>
      <w:szCs w:val="24"/>
    </w:rPr>
  </w:style>
  <w:style w:type="paragraph" w:customStyle="1" w:styleId="60">
    <w:name w:val="样式1"/>
    <w:basedOn w:val="16"/>
    <w:link w:val="64"/>
    <w:autoRedefine/>
    <w:qFormat/>
    <w:uiPriority w:val="0"/>
    <w:pPr>
      <w:adjustRightInd w:val="0"/>
      <w:snapToGrid w:val="0"/>
      <w:ind w:firstLine="480" w:firstLineChars="200"/>
    </w:pPr>
    <w:rPr>
      <w:rFonts w:hAnsi="宋体"/>
      <w:sz w:val="24"/>
      <w:szCs w:val="24"/>
    </w:rPr>
  </w:style>
  <w:style w:type="character" w:customStyle="1" w:styleId="61">
    <w:name w:val="纯文本字符"/>
    <w:link w:val="16"/>
    <w:autoRedefine/>
    <w:qFormat/>
    <w:uiPriority w:val="0"/>
    <w:rPr>
      <w:rFonts w:ascii="宋体" w:hAnsi="Courier New"/>
      <w:kern w:val="2"/>
      <w:sz w:val="21"/>
    </w:rPr>
  </w:style>
  <w:style w:type="character" w:customStyle="1" w:styleId="62">
    <w:name w:val="论文 Char"/>
    <w:link w:val="59"/>
    <w:autoRedefine/>
    <w:qFormat/>
    <w:uiPriority w:val="0"/>
    <w:rPr>
      <w:rFonts w:ascii="宋体" w:hAnsi="宋体"/>
      <w:kern w:val="2"/>
      <w:sz w:val="24"/>
      <w:szCs w:val="24"/>
    </w:rPr>
  </w:style>
  <w:style w:type="paragraph" w:customStyle="1" w:styleId="63">
    <w:name w:val="样式222"/>
    <w:basedOn w:val="60"/>
    <w:link w:val="66"/>
    <w:autoRedefine/>
    <w:qFormat/>
    <w:uiPriority w:val="0"/>
    <w:rPr>
      <w:rFonts w:ascii="Times New Roman" w:hAnsi="Times New Roman"/>
    </w:rPr>
  </w:style>
  <w:style w:type="character" w:customStyle="1" w:styleId="64">
    <w:name w:val="样式1 Char"/>
    <w:link w:val="60"/>
    <w:autoRedefine/>
    <w:qFormat/>
    <w:uiPriority w:val="0"/>
    <w:rPr>
      <w:rFonts w:ascii="宋体" w:hAnsi="宋体"/>
      <w:kern w:val="2"/>
      <w:sz w:val="24"/>
      <w:szCs w:val="24"/>
    </w:rPr>
  </w:style>
  <w:style w:type="paragraph" w:customStyle="1" w:styleId="65">
    <w:name w:val="数字字母"/>
    <w:basedOn w:val="60"/>
    <w:link w:val="67"/>
    <w:autoRedefine/>
    <w:qFormat/>
    <w:uiPriority w:val="0"/>
    <w:rPr>
      <w:rFonts w:ascii="Times New Roman" w:hAnsi="Times New Roman" w:eastAsia="Times New Roman"/>
    </w:rPr>
  </w:style>
  <w:style w:type="character" w:customStyle="1" w:styleId="66">
    <w:name w:val="样式222 Char"/>
    <w:link w:val="63"/>
    <w:autoRedefine/>
    <w:qFormat/>
    <w:uiPriority w:val="0"/>
    <w:rPr>
      <w:rFonts w:ascii="宋体" w:hAnsi="宋体"/>
      <w:kern w:val="2"/>
      <w:sz w:val="24"/>
      <w:szCs w:val="24"/>
    </w:rPr>
  </w:style>
  <w:style w:type="character" w:customStyle="1" w:styleId="67">
    <w:name w:val="数字字母 Char"/>
    <w:link w:val="65"/>
    <w:autoRedefine/>
    <w:qFormat/>
    <w:uiPriority w:val="0"/>
    <w:rPr>
      <w:rFonts w:ascii="宋体" w:hAnsi="宋体" w:eastAsia="Times New Roman"/>
      <w:kern w:val="2"/>
      <w:sz w:val="24"/>
      <w:szCs w:val="24"/>
    </w:rPr>
  </w:style>
  <w:style w:type="character" w:customStyle="1" w:styleId="68">
    <w:name w:val="keywords-mean"/>
    <w:autoRedefine/>
    <w:qFormat/>
    <w:uiPriority w:val="0"/>
  </w:style>
  <w:style w:type="table" w:customStyle="1" w:styleId="69">
    <w:name w:val="网格型1"/>
    <w:basedOn w:val="32"/>
    <w:autoRedefine/>
    <w:qFormat/>
    <w:uiPriority w:val="5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70">
    <w:name w:val="Placeholder Text"/>
    <w:basedOn w:val="34"/>
    <w:autoRedefine/>
    <w:semiHidden/>
    <w:qFormat/>
    <w:uiPriority w:val="99"/>
    <w:rPr>
      <w:color w:val="808080"/>
    </w:rPr>
  </w:style>
  <w:style w:type="character" w:customStyle="1" w:styleId="71">
    <w:name w:val="标题 1字符"/>
    <w:basedOn w:val="34"/>
    <w:link w:val="2"/>
    <w:autoRedefine/>
    <w:qFormat/>
    <w:uiPriority w:val="0"/>
    <w:rPr>
      <w:rFonts w:eastAsia="黑体"/>
      <w:b/>
      <w:kern w:val="44"/>
      <w:sz w:val="36"/>
      <w:szCs w:val="36"/>
    </w:rPr>
  </w:style>
  <w:style w:type="character" w:customStyle="1" w:styleId="72">
    <w:name w:val="标题 2字符"/>
    <w:basedOn w:val="34"/>
    <w:link w:val="3"/>
    <w:autoRedefine/>
    <w:qFormat/>
    <w:uiPriority w:val="0"/>
    <w:rPr>
      <w:rFonts w:eastAsia="黑体"/>
      <w:sz w:val="30"/>
      <w:szCs w:val="3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header" Target="header1.xml"/><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er" Target="foot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wmf"/><Relationship Id="rId40" Type="http://schemas.openxmlformats.org/officeDocument/2006/relationships/oleObject" Target="embeddings/oleObject2.bin"/><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wmf"/><Relationship Id="rId18" Type="http://schemas.openxmlformats.org/officeDocument/2006/relationships/oleObject" Target="embeddings/oleObject1.bin"/><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79714-7A47-8F41-84E4-4A204BBC1AB2}">
  <ds:schemaRefs/>
</ds:datastoreItem>
</file>

<file path=docProps/app.xml><?xml version="1.0" encoding="utf-8"?>
<Properties xmlns="http://schemas.openxmlformats.org/officeDocument/2006/extended-properties" xmlns:vt="http://schemas.openxmlformats.org/officeDocument/2006/docPropsVTypes">
  <Template>Normal.dotm</Template>
  <Company>sparkle</Company>
  <Pages>7</Pages>
  <Words>321</Words>
  <Characters>1831</Characters>
  <Lines>15</Lines>
  <Paragraphs>4</Paragraphs>
  <TotalTime>2</TotalTime>
  <ScaleCrop>false</ScaleCrop>
  <LinksUpToDate>false</LinksUpToDate>
  <CharactersWithSpaces>2148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2019-12-15T13:38:00Z</dcterms:created>
  <dc:creator>zhanhj</dc:creator>
  <cp:lastModifiedBy>刘俊杉</cp:lastModifiedBy>
  <cp:lastPrinted>2019-06-06T03:05:00Z</cp:lastPrinted>
  <dcterms:modified xsi:type="dcterms:W3CDTF">2024-01-06T06:22:36Z</dcterms:modified>
  <dc:title>第1章绪论</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EquationNumber2">
    <vt:lpwstr>(#E1)</vt:lpwstr>
  </property>
  <property fmtid="{D5CDD505-2E9C-101B-9397-08002B2CF9AE}" pid="5" name="MTEquationSection">
    <vt:lpwstr>1</vt:lpwstr>
  </property>
  <property fmtid="{D5CDD505-2E9C-101B-9397-08002B2CF9AE}" pid="6" name="KSOProductBuildVer">
    <vt:lpwstr>2052-12.1.0.16120</vt:lpwstr>
  </property>
  <property fmtid="{D5CDD505-2E9C-101B-9397-08002B2CF9AE}" pid="7" name="ICV">
    <vt:lpwstr>3F99B172007344B2980F9C037046F066_12</vt:lpwstr>
  </property>
</Properties>
</file>