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8B4DCB" w:rsidRPr="00380B7F" w:rsidRDefault="008B4DCB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8B4DCB" w:rsidRPr="00380B7F" w:rsidRDefault="008B4DCB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8B4DCB" w:rsidRPr="00FB3974" w:rsidRDefault="008B4DCB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8B4DCB" w:rsidRPr="00FB3974" w:rsidRDefault="008B4DCB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8B4DCB" w:rsidRPr="00FB3974" w:rsidRDefault="008B4DCB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8B4DCB" w:rsidRPr="00FB3974" w:rsidRDefault="008B4DCB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bookmarkStart w:id="2" w:name="_Toc497935810"/>
    <w:bookmarkStart w:id="3" w:name="_Toc497936273"/>
    <w:bookmarkStart w:id="4" w:name="_Toc496378678"/>
    <w:bookmarkStart w:id="5" w:name="_Toc496379435"/>
    <w:bookmarkStart w:id="6" w:name="_Toc496452368"/>
    <w:bookmarkStart w:id="7" w:name="_Toc496452587"/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8B4DCB" w:rsidRPr="0063411E" w:rsidRDefault="008B4DCB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8B4DCB" w:rsidRPr="0063411E" w:rsidRDefault="008B4DCB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8B4DCB" w:rsidRPr="0063411E" w:rsidRDefault="008B4DCB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8B4DCB" w:rsidRPr="0063411E" w:rsidRDefault="008B4DCB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8B4DCB" w:rsidRPr="0063411E" w:rsidRDefault="008B4DCB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8B4DCB" w:rsidRPr="0063411E" w:rsidRDefault="008B4DCB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8B4DCB" w:rsidRPr="0063411E" w:rsidRDefault="008B4DCB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8B4DCB" w:rsidRPr="0063411E" w:rsidRDefault="008B4DCB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8B4DCB" w:rsidRPr="0063411E" w:rsidRDefault="008B4DCB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8B4DCB" w:rsidRPr="0063411E" w:rsidRDefault="008B4DCB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1761D11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V1.6</w:t>
            </w:r>
          </w:p>
        </w:tc>
        <w:tc>
          <w:tcPr>
            <w:tcW w:w="1712" w:type="dxa"/>
          </w:tcPr>
          <w:p w14:paraId="6B03D8D7" w14:textId="5B46018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2017-12-10</w:t>
            </w:r>
          </w:p>
        </w:tc>
        <w:tc>
          <w:tcPr>
            <w:tcW w:w="1110" w:type="dxa"/>
          </w:tcPr>
          <w:p w14:paraId="0DA29D48" w14:textId="27B53E5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3278794C" w14:textId="41E9C208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设计阶段总结以及实现阶段规划</w:t>
            </w: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1A1DE8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V1.7</w:t>
            </w:r>
          </w:p>
        </w:tc>
        <w:tc>
          <w:tcPr>
            <w:tcW w:w="1712" w:type="dxa"/>
          </w:tcPr>
          <w:p w14:paraId="4178FA62" w14:textId="6350BCBE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2017-12-22</w:t>
            </w:r>
          </w:p>
        </w:tc>
        <w:tc>
          <w:tcPr>
            <w:tcW w:w="1110" w:type="dxa"/>
          </w:tcPr>
          <w:p w14:paraId="592A5871" w14:textId="2B65B3B2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488FD4E5" w14:textId="3E8492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实现阶段</w:t>
            </w:r>
            <w:r w:rsidR="007F3C0A">
              <w:rPr>
                <w:rFonts w:hint="eastAsia"/>
                <w:sz w:val="28"/>
              </w:rPr>
              <w:t>测试部分更新</w:t>
            </w: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14BD86F0" w:rsidR="00E0351B" w:rsidRPr="00E0351B" w:rsidRDefault="007F3C0A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V1.8</w:t>
            </w:r>
          </w:p>
        </w:tc>
        <w:tc>
          <w:tcPr>
            <w:tcW w:w="1712" w:type="dxa"/>
          </w:tcPr>
          <w:p w14:paraId="699AB693" w14:textId="45EE7104" w:rsidR="00E0351B" w:rsidRPr="00E0351B" w:rsidRDefault="007F3C0A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2017-12-26</w:t>
            </w:r>
          </w:p>
        </w:tc>
        <w:tc>
          <w:tcPr>
            <w:tcW w:w="1110" w:type="dxa"/>
          </w:tcPr>
          <w:p w14:paraId="6F5B1FD5" w14:textId="67729066" w:rsidR="00E0351B" w:rsidRPr="00E0351B" w:rsidRDefault="007F3C0A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5E126F1" w14:textId="31E52D31" w:rsidR="00E0351B" w:rsidRPr="00E0351B" w:rsidRDefault="007F3C0A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实现阶段总结</w:t>
            </w: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6A407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6A407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6A407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6A407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6A4078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6A4078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6A4078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26" w:name="_Toc235845843"/>
      <w:bookmarkStart w:id="27" w:name="_Toc235938097"/>
      <w:bookmarkStart w:id="28" w:name="_Toc497935815"/>
      <w:bookmarkStart w:id="29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26"/>
      <w:bookmarkEnd w:id="27"/>
      <w:bookmarkEnd w:id="28"/>
      <w:bookmarkEnd w:id="29"/>
    </w:p>
    <w:p w14:paraId="4439C64E" w14:textId="77777777" w:rsidR="007A5650" w:rsidRPr="00AC634F" w:rsidRDefault="007A5650" w:rsidP="000E1DDF">
      <w:pPr>
        <w:pStyle w:val="2"/>
      </w:pPr>
      <w:bookmarkStart w:id="30" w:name="_Toc235845844"/>
      <w:bookmarkStart w:id="31" w:name="_Toc235938098"/>
      <w:bookmarkStart w:id="32" w:name="_Toc497935816"/>
      <w:bookmarkStart w:id="33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30"/>
      <w:bookmarkEnd w:id="31"/>
      <w:bookmarkEnd w:id="32"/>
      <w:bookmarkEnd w:id="33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34" w:name="_Toc235845845"/>
      <w:bookmarkStart w:id="35" w:name="_Toc235938099"/>
      <w:bookmarkStart w:id="36" w:name="_Toc497935817"/>
      <w:bookmarkStart w:id="37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34"/>
      <w:bookmarkEnd w:id="35"/>
      <w:bookmarkEnd w:id="36"/>
      <w:bookmarkEnd w:id="37"/>
    </w:p>
    <w:p w14:paraId="7BEBAAAB" w14:textId="77777777" w:rsidR="00347FA8" w:rsidRDefault="00347FA8" w:rsidP="00347FA8">
      <w:pPr>
        <w:pStyle w:val="3"/>
      </w:pPr>
      <w:bookmarkStart w:id="38" w:name="_Toc495866350"/>
      <w:bookmarkStart w:id="39" w:name="_Toc497935818"/>
      <w:bookmarkStart w:id="40" w:name="_Toc497936280"/>
      <w:r>
        <w:t>1.2.1</w:t>
      </w:r>
      <w:r>
        <w:rPr>
          <w:rFonts w:hint="eastAsia"/>
        </w:rPr>
        <w:t>项目名称</w:t>
      </w:r>
      <w:bookmarkEnd w:id="38"/>
      <w:bookmarkEnd w:id="39"/>
      <w:bookmarkEnd w:id="40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41" w:name="_Toc495866351"/>
      <w:bookmarkStart w:id="42" w:name="_Toc497935819"/>
      <w:bookmarkStart w:id="43" w:name="_Toc497936281"/>
      <w:r>
        <w:t>1.2.2</w:t>
      </w:r>
      <w:r>
        <w:rPr>
          <w:rFonts w:hint="eastAsia"/>
        </w:rPr>
        <w:t>产品标识</w:t>
      </w:r>
      <w:bookmarkEnd w:id="41"/>
      <w:bookmarkEnd w:id="42"/>
      <w:bookmarkEnd w:id="43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44" w:name="_Toc495866352"/>
      <w:bookmarkStart w:id="45" w:name="_Toc497935820"/>
      <w:bookmarkStart w:id="46" w:name="_Toc497936282"/>
      <w:r>
        <w:t>1.2.3</w:t>
      </w:r>
      <w:r>
        <w:rPr>
          <w:rFonts w:hint="eastAsia"/>
        </w:rPr>
        <w:t>项目背景</w:t>
      </w:r>
      <w:bookmarkEnd w:id="44"/>
      <w:bookmarkEnd w:id="45"/>
      <w:bookmarkEnd w:id="46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47" w:name="_Toc235845850"/>
      <w:bookmarkStart w:id="48" w:name="_Toc235938104"/>
      <w:bookmarkStart w:id="49" w:name="_Toc497935821"/>
      <w:bookmarkStart w:id="50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47"/>
      <w:bookmarkEnd w:id="48"/>
      <w:bookmarkEnd w:id="49"/>
      <w:bookmarkEnd w:id="50"/>
    </w:p>
    <w:p w14:paraId="3D6D201C" w14:textId="77777777" w:rsidR="005221C9" w:rsidRDefault="006C7421" w:rsidP="000E1DDF">
      <w:pPr>
        <w:pStyle w:val="2"/>
      </w:pPr>
      <w:bookmarkStart w:id="51" w:name="_Toc235845851"/>
      <w:bookmarkStart w:id="52" w:name="_Toc235938105"/>
      <w:bookmarkStart w:id="53" w:name="_Toc497935822"/>
      <w:bookmarkStart w:id="54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51"/>
      <w:bookmarkEnd w:id="52"/>
      <w:bookmarkEnd w:id="53"/>
      <w:bookmarkEnd w:id="54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55" w:name="_Toc235845852"/>
      <w:bookmarkStart w:id="56" w:name="_Toc235938106"/>
      <w:bookmarkStart w:id="57" w:name="_Toc497935823"/>
      <w:bookmarkStart w:id="58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59" w:name="_Toc235845854"/>
      <w:bookmarkStart w:id="60" w:name="_Toc235938108"/>
      <w:bookmarkStart w:id="61" w:name="_Toc497935824"/>
      <w:bookmarkStart w:id="62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63" w:name="_Toc235845855"/>
      <w:bookmarkStart w:id="64" w:name="_Toc235938109"/>
      <w:bookmarkStart w:id="65" w:name="_Toc497935825"/>
      <w:bookmarkStart w:id="66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63"/>
      <w:bookmarkEnd w:id="64"/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67" w:name="_Toc235845857"/>
      <w:bookmarkStart w:id="68" w:name="_Toc235938111"/>
      <w:bookmarkStart w:id="69" w:name="_Toc497935826"/>
      <w:bookmarkStart w:id="70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67"/>
      <w:bookmarkEnd w:id="68"/>
      <w:bookmarkEnd w:id="69"/>
      <w:bookmarkEnd w:id="70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71" w:name="_Toc235845858"/>
      <w:bookmarkStart w:id="72" w:name="_Toc235938112"/>
      <w:bookmarkStart w:id="73" w:name="_Toc497935827"/>
      <w:bookmarkStart w:id="74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71"/>
      <w:bookmarkEnd w:id="72"/>
      <w:bookmarkEnd w:id="73"/>
      <w:bookmarkEnd w:id="74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75" w:name="_Toc235845859"/>
      <w:bookmarkStart w:id="76" w:name="_Toc235938113"/>
      <w:bookmarkStart w:id="77" w:name="_Toc497935828"/>
      <w:bookmarkStart w:id="78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75"/>
      <w:bookmarkEnd w:id="76"/>
      <w:bookmarkEnd w:id="77"/>
      <w:bookmarkEnd w:id="78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79" w:name="_Toc235845860"/>
      <w:bookmarkStart w:id="80" w:name="_Toc235938114"/>
      <w:bookmarkStart w:id="81" w:name="_Toc497935829"/>
      <w:bookmarkStart w:id="82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79"/>
      <w:bookmarkEnd w:id="80"/>
      <w:bookmarkEnd w:id="81"/>
      <w:bookmarkEnd w:id="82"/>
    </w:p>
    <w:p w14:paraId="7383FE11" w14:textId="77777777" w:rsidR="007A5650" w:rsidRPr="00AC634F" w:rsidRDefault="005E6A46" w:rsidP="000E1DDF">
      <w:pPr>
        <w:pStyle w:val="3"/>
      </w:pPr>
      <w:bookmarkStart w:id="83" w:name="_Toc235845865"/>
      <w:bookmarkStart w:id="84" w:name="_Toc235938119"/>
      <w:bookmarkStart w:id="85" w:name="_Toc497935830"/>
      <w:bookmarkStart w:id="86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83"/>
      <w:bookmarkEnd w:id="84"/>
      <w:bookmarkEnd w:id="85"/>
      <w:bookmarkEnd w:id="86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87" w:name="_Toc235845867"/>
      <w:bookmarkStart w:id="88" w:name="_Toc235938121"/>
      <w:bookmarkStart w:id="89" w:name="_Toc497935831"/>
      <w:bookmarkStart w:id="90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87"/>
      <w:bookmarkEnd w:id="88"/>
      <w:bookmarkEnd w:id="89"/>
      <w:bookmarkEnd w:id="90"/>
    </w:p>
    <w:p w14:paraId="0081720D" w14:textId="77777777" w:rsidR="00932E97" w:rsidRPr="00620C9C" w:rsidRDefault="00932E97" w:rsidP="00932E97">
      <w:bookmarkStart w:id="91" w:name="_Toc235845868"/>
      <w:bookmarkStart w:id="92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93" w:name="_Toc235845969"/>
      <w:bookmarkStart w:id="94" w:name="_Toc235938223"/>
      <w:bookmarkStart w:id="95" w:name="_Toc497935832"/>
      <w:bookmarkStart w:id="96" w:name="_Toc497936294"/>
      <w:bookmarkEnd w:id="91"/>
      <w:bookmarkEnd w:id="92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93"/>
      <w:bookmarkEnd w:id="94"/>
      <w:bookmarkEnd w:id="95"/>
      <w:bookmarkEnd w:id="96"/>
    </w:p>
    <w:p w14:paraId="324508BD" w14:textId="6A2A4B83" w:rsidR="002254E9" w:rsidRDefault="00497FAF" w:rsidP="000467D5">
      <w:pPr>
        <w:pStyle w:val="2"/>
      </w:pPr>
      <w:bookmarkStart w:id="97" w:name="_Toc497935833"/>
      <w:bookmarkStart w:id="98" w:name="_Toc497936295"/>
      <w:bookmarkStart w:id="99" w:name="_Toc235845970"/>
      <w:bookmarkStart w:id="100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DC77AC" w14:paraId="17410E7A" w14:textId="77777777" w:rsidTr="008260DA">
        <w:tc>
          <w:tcPr>
            <w:tcW w:w="1014" w:type="dxa"/>
            <w:shd w:val="clear" w:color="auto" w:fill="auto"/>
          </w:tcPr>
          <w:p w14:paraId="37B77668" w14:textId="75DCE928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41" w:type="dxa"/>
            <w:shd w:val="clear" w:color="auto" w:fill="auto"/>
          </w:tcPr>
          <w:p w14:paraId="14464E73" w14:textId="22C9230A" w:rsidR="00DC77AC" w:rsidRDefault="00DC77AC" w:rsidP="00F064C0">
            <w:pPr>
              <w:pStyle w:val="ad"/>
            </w:pPr>
            <w:r>
              <w:rPr>
                <w:rFonts w:hint="eastAsia"/>
              </w:rPr>
              <w:t>总体设计总结会议</w:t>
            </w:r>
          </w:p>
        </w:tc>
        <w:tc>
          <w:tcPr>
            <w:tcW w:w="1016" w:type="dxa"/>
            <w:shd w:val="clear" w:color="auto" w:fill="auto"/>
          </w:tcPr>
          <w:p w14:paraId="683C3D02" w14:textId="1951E88A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9FD6E82" w14:textId="7652A88E" w:rsidR="00DC77AC" w:rsidRDefault="00DC77AC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3A8569F0" w14:textId="477ED513" w:rsidR="00DC77AC" w:rsidRDefault="00DC77AC" w:rsidP="00F064C0">
            <w:pPr>
              <w:pStyle w:val="ad"/>
            </w:pPr>
            <w:r>
              <w:rPr>
                <w:rFonts w:hint="eastAsia"/>
              </w:rPr>
              <w:t>7-6</w:t>
            </w:r>
          </w:p>
        </w:tc>
        <w:tc>
          <w:tcPr>
            <w:tcW w:w="1088" w:type="dxa"/>
            <w:shd w:val="clear" w:color="auto" w:fill="auto"/>
          </w:tcPr>
          <w:p w14:paraId="2B3DE791" w14:textId="537E19E3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0E9752E" w14:textId="27B408CF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C77AC" w14:paraId="4DB8961D" w14:textId="77777777" w:rsidTr="008260DA">
        <w:tc>
          <w:tcPr>
            <w:tcW w:w="1014" w:type="dxa"/>
            <w:shd w:val="clear" w:color="auto" w:fill="auto"/>
          </w:tcPr>
          <w:p w14:paraId="204BA856" w14:textId="6021450A" w:rsidR="00DC77AC" w:rsidRDefault="00DC77AC" w:rsidP="00F064C0">
            <w:pPr>
              <w:pStyle w:val="ad"/>
            </w:pPr>
            <w:r>
              <w:rPr>
                <w:rFonts w:hint="eastAsia"/>
              </w:rPr>
              <w:t>7-8</w:t>
            </w:r>
          </w:p>
        </w:tc>
        <w:tc>
          <w:tcPr>
            <w:tcW w:w="1041" w:type="dxa"/>
            <w:shd w:val="clear" w:color="auto" w:fill="auto"/>
          </w:tcPr>
          <w:p w14:paraId="1185A577" w14:textId="32229BBE" w:rsidR="00DC77AC" w:rsidRDefault="00DC77AC" w:rsidP="00F064C0">
            <w:pPr>
              <w:pStyle w:val="ad"/>
            </w:pPr>
            <w:r>
              <w:rPr>
                <w:rFonts w:hint="eastAsia"/>
              </w:rPr>
              <w:t>实现反转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F297EE0" w14:textId="74BDA635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05F53D82" w14:textId="100FCA0E" w:rsidR="00DC77AC" w:rsidRDefault="00DC77AC" w:rsidP="00F064C0">
            <w:pPr>
              <w:pStyle w:val="ad"/>
            </w:pP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t</w:t>
            </w:r>
          </w:p>
        </w:tc>
        <w:tc>
          <w:tcPr>
            <w:tcW w:w="990" w:type="dxa"/>
            <w:shd w:val="clear" w:color="auto" w:fill="auto"/>
          </w:tcPr>
          <w:p w14:paraId="2C454772" w14:textId="36E99FD7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88" w:type="dxa"/>
            <w:shd w:val="clear" w:color="auto" w:fill="auto"/>
          </w:tcPr>
          <w:p w14:paraId="78D2A21F" w14:textId="77626D9E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A28AEE" w14:textId="16143033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6CEADFE7" w14:textId="77777777" w:rsidTr="008260DA">
        <w:tc>
          <w:tcPr>
            <w:tcW w:w="1014" w:type="dxa"/>
            <w:shd w:val="clear" w:color="auto" w:fill="auto"/>
          </w:tcPr>
          <w:p w14:paraId="05BDEB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494F50B6" w14:textId="77777777" w:rsidTr="008260DA">
        <w:tc>
          <w:tcPr>
            <w:tcW w:w="1014" w:type="dxa"/>
            <w:shd w:val="clear" w:color="auto" w:fill="auto"/>
          </w:tcPr>
          <w:p w14:paraId="099C866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5CDAB216" w14:textId="77777777" w:rsidTr="008260DA">
        <w:tc>
          <w:tcPr>
            <w:tcW w:w="1014" w:type="dxa"/>
            <w:shd w:val="clear" w:color="auto" w:fill="auto"/>
          </w:tcPr>
          <w:p w14:paraId="02D824F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</w:t>
            </w:r>
            <w:bookmarkStart w:id="101" w:name="_GoBack"/>
            <w:bookmarkEnd w:id="101"/>
          </w:p>
        </w:tc>
        <w:tc>
          <w:tcPr>
            <w:tcW w:w="1041" w:type="dxa"/>
            <w:shd w:val="clear" w:color="auto" w:fill="auto"/>
          </w:tcPr>
          <w:p w14:paraId="390E0EB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注册和登入模块实现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dxa"/>
          </w:tcPr>
          <w:p w14:paraId="67FA9C9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F69726D" w14:textId="77777777" w:rsidTr="008260DA">
        <w:tc>
          <w:tcPr>
            <w:tcW w:w="1014" w:type="dxa"/>
            <w:shd w:val="clear" w:color="auto" w:fill="auto"/>
          </w:tcPr>
          <w:p w14:paraId="4CEEED8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DC77AC" w14:paraId="5986BDEC" w14:textId="77777777" w:rsidTr="008260DA">
        <w:tc>
          <w:tcPr>
            <w:tcW w:w="1014" w:type="dxa"/>
            <w:shd w:val="clear" w:color="auto" w:fill="auto"/>
          </w:tcPr>
          <w:p w14:paraId="0B57A95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DC77AC" w:rsidRDefault="00DC77AC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DC77AC" w14:paraId="38EE92EB" w14:textId="77777777" w:rsidTr="008260DA">
        <w:tc>
          <w:tcPr>
            <w:tcW w:w="1014" w:type="dxa"/>
            <w:shd w:val="clear" w:color="auto" w:fill="auto"/>
          </w:tcPr>
          <w:p w14:paraId="2130FAF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03EFAE76" w14:textId="77777777" w:rsidTr="008260DA">
        <w:tc>
          <w:tcPr>
            <w:tcW w:w="1014" w:type="dxa"/>
            <w:shd w:val="clear" w:color="auto" w:fill="auto"/>
          </w:tcPr>
          <w:p w14:paraId="54A9497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7DF6453E" w14:textId="77777777" w:rsidTr="008260DA">
        <w:tc>
          <w:tcPr>
            <w:tcW w:w="1014" w:type="dxa"/>
            <w:shd w:val="clear" w:color="auto" w:fill="auto"/>
          </w:tcPr>
          <w:p w14:paraId="1D04AA4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DC77AC" w:rsidRDefault="00DC77AC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02" w:name="_Toc497935834"/>
      <w:bookmarkStart w:id="103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02"/>
      <w:bookmarkEnd w:id="103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04" w:name="_Toc497935835"/>
      <w:bookmarkStart w:id="105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99"/>
      <w:bookmarkEnd w:id="100"/>
      <w:bookmarkEnd w:id="104"/>
      <w:bookmarkEnd w:id="105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06" w:name="_Toc235845971"/>
      <w:bookmarkStart w:id="107" w:name="_Toc235938225"/>
      <w:bookmarkStart w:id="108" w:name="_Toc497935836"/>
      <w:bookmarkStart w:id="109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06"/>
      <w:bookmarkEnd w:id="107"/>
      <w:r w:rsidR="00AD15DF">
        <w:rPr>
          <w:rFonts w:hint="eastAsia"/>
        </w:rPr>
        <w:t>OBS</w:t>
      </w:r>
      <w:bookmarkEnd w:id="108"/>
      <w:bookmarkEnd w:id="109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10" w:name="_Toc495848918"/>
      <w:bookmarkStart w:id="111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10"/>
      <w:bookmarkEnd w:id="111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12" w:name="_Toc235845972"/>
      <w:bookmarkStart w:id="113" w:name="_Toc235938226"/>
      <w:bookmarkStart w:id="114" w:name="_Toc497935837"/>
      <w:bookmarkStart w:id="115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12"/>
      <w:bookmarkEnd w:id="113"/>
      <w:bookmarkEnd w:id="114"/>
      <w:bookmarkEnd w:id="115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16" w:name="_Toc235845973"/>
      <w:bookmarkStart w:id="117" w:name="_Toc235938227"/>
      <w:bookmarkStart w:id="118" w:name="_Toc497935838"/>
      <w:bookmarkStart w:id="119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16"/>
      <w:bookmarkEnd w:id="117"/>
      <w:bookmarkEnd w:id="118"/>
      <w:bookmarkEnd w:id="119"/>
    </w:p>
    <w:p w14:paraId="536BCE12" w14:textId="30BFC4AF" w:rsidR="007A5650" w:rsidRPr="00AC634F" w:rsidRDefault="00497FAF" w:rsidP="00C356E8">
      <w:pPr>
        <w:pStyle w:val="2"/>
      </w:pPr>
      <w:bookmarkStart w:id="120" w:name="_Toc235845974"/>
      <w:bookmarkStart w:id="121" w:name="_Toc235938228"/>
      <w:bookmarkStart w:id="122" w:name="_Toc497935839"/>
      <w:bookmarkStart w:id="123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20"/>
      <w:bookmarkEnd w:id="121"/>
      <w:bookmarkEnd w:id="122"/>
      <w:bookmarkEnd w:id="123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24" w:name="_Toc235845975"/>
      <w:bookmarkStart w:id="125" w:name="_Toc235938229"/>
      <w:bookmarkStart w:id="126" w:name="_Toc497935840"/>
      <w:bookmarkStart w:id="127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24"/>
      <w:bookmarkEnd w:id="125"/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28" w:name="_Toc235845976"/>
      <w:bookmarkStart w:id="129" w:name="_Toc235938230"/>
      <w:bookmarkStart w:id="130" w:name="_Toc497935841"/>
      <w:bookmarkStart w:id="131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28"/>
      <w:bookmarkEnd w:id="129"/>
      <w:bookmarkEnd w:id="130"/>
      <w:bookmarkEnd w:id="131"/>
    </w:p>
    <w:p w14:paraId="5343076B" w14:textId="7472F8D7" w:rsidR="007A5650" w:rsidRDefault="00497FAF" w:rsidP="00C356E8">
      <w:pPr>
        <w:pStyle w:val="2"/>
      </w:pPr>
      <w:bookmarkStart w:id="132" w:name="_Toc235845978"/>
      <w:bookmarkStart w:id="133" w:name="_Toc235938232"/>
      <w:bookmarkStart w:id="134" w:name="_Toc497935842"/>
      <w:bookmarkStart w:id="135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32"/>
      <w:bookmarkEnd w:id="133"/>
      <w:bookmarkEnd w:id="134"/>
      <w:bookmarkEnd w:id="135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36" w:name="_Toc235845979"/>
      <w:bookmarkStart w:id="137" w:name="_Toc235938233"/>
      <w:bookmarkStart w:id="138" w:name="_Toc497935843"/>
      <w:bookmarkStart w:id="139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36"/>
      <w:bookmarkEnd w:id="137"/>
      <w:bookmarkEnd w:id="138"/>
      <w:bookmarkEnd w:id="139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40" w:name="_Toc235845983"/>
      <w:bookmarkStart w:id="141" w:name="_Toc235938237"/>
      <w:bookmarkStart w:id="142" w:name="_Toc497935844"/>
      <w:bookmarkStart w:id="143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40"/>
      <w:bookmarkEnd w:id="141"/>
      <w:bookmarkEnd w:id="142"/>
      <w:bookmarkEnd w:id="143"/>
    </w:p>
    <w:p w14:paraId="740AF57C" w14:textId="663D1398" w:rsidR="007A5650" w:rsidRDefault="00497FAF" w:rsidP="00C356E8">
      <w:pPr>
        <w:pStyle w:val="2"/>
      </w:pPr>
      <w:bookmarkStart w:id="144" w:name="_Toc235845984"/>
      <w:bookmarkStart w:id="145" w:name="_Toc235938238"/>
      <w:bookmarkStart w:id="146" w:name="_Toc497935845"/>
      <w:bookmarkStart w:id="147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44"/>
      <w:bookmarkEnd w:id="145"/>
      <w:bookmarkEnd w:id="146"/>
      <w:bookmarkEnd w:id="147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48" w:name="_Toc235845985"/>
      <w:bookmarkStart w:id="149" w:name="_Toc235938239"/>
      <w:bookmarkStart w:id="150" w:name="_Toc497935846"/>
      <w:bookmarkStart w:id="151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48"/>
      <w:bookmarkEnd w:id="149"/>
      <w:bookmarkEnd w:id="150"/>
      <w:bookmarkEnd w:id="151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52" w:name="_Toc235845988"/>
      <w:bookmarkStart w:id="153" w:name="_Toc235938242"/>
      <w:bookmarkStart w:id="154" w:name="_Toc497935847"/>
      <w:bookmarkStart w:id="155" w:name="_Toc497936309"/>
      <w:r w:rsidRPr="00AC634F">
        <w:rPr>
          <w:rFonts w:hint="eastAsia"/>
        </w:rPr>
        <w:t>附录</w:t>
      </w:r>
      <w:bookmarkEnd w:id="152"/>
      <w:bookmarkEnd w:id="153"/>
      <w:bookmarkEnd w:id="154"/>
      <w:bookmarkEnd w:id="155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740B9" w14:textId="77777777" w:rsidR="006A4078" w:rsidRDefault="006A4078" w:rsidP="007A5650">
      <w:r>
        <w:separator/>
      </w:r>
    </w:p>
  </w:endnote>
  <w:endnote w:type="continuationSeparator" w:id="0">
    <w:p w14:paraId="1EB3D61B" w14:textId="77777777" w:rsidR="006A4078" w:rsidRDefault="006A4078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8B4DCB" w:rsidRDefault="008B4DCB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F3C0A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F3C0A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8B4DCB" w:rsidRDefault="008B4DC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1110E" w14:textId="77777777" w:rsidR="006A4078" w:rsidRDefault="006A4078" w:rsidP="007A5650">
      <w:r>
        <w:separator/>
      </w:r>
    </w:p>
  </w:footnote>
  <w:footnote w:type="continuationSeparator" w:id="0">
    <w:p w14:paraId="435EC330" w14:textId="77777777" w:rsidR="006A4078" w:rsidRDefault="006A4078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571EF"/>
    <w:rsid w:val="00380B7F"/>
    <w:rsid w:val="003A15F9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A3D92"/>
    <w:rsid w:val="005E6A46"/>
    <w:rsid w:val="00600B64"/>
    <w:rsid w:val="00600B65"/>
    <w:rsid w:val="00640F3B"/>
    <w:rsid w:val="006679C7"/>
    <w:rsid w:val="006A4078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7F3C0A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6148"/>
    <w:rsid w:val="00996824"/>
    <w:rsid w:val="0099777C"/>
    <w:rsid w:val="009F4761"/>
    <w:rsid w:val="00A04DEE"/>
    <w:rsid w:val="00A1057F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B4D75"/>
    <w:rsid w:val="00CB60F1"/>
    <w:rsid w:val="00CD45E4"/>
    <w:rsid w:val="00CD5AA4"/>
    <w:rsid w:val="00D1024D"/>
    <w:rsid w:val="00D12021"/>
    <w:rsid w:val="00D1715E"/>
    <w:rsid w:val="00D22FF8"/>
    <w:rsid w:val="00D34CB0"/>
    <w:rsid w:val="00D47911"/>
    <w:rsid w:val="00D67C35"/>
    <w:rsid w:val="00DB7994"/>
    <w:rsid w:val="00DC05CE"/>
    <w:rsid w:val="00DC77AC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F97D624E-7FCB-AD4C-85A5-86B9B08723A6}" type="presOf" srcId="{6BA84E38-0528-B341-95D3-5E888704490A}" destId="{F2B858D9-B1B4-884A-9CDD-9BF84DBE21F3}" srcOrd="0" destOrd="0" presId="urn:microsoft.com/office/officeart/2008/layout/NameandTitleOrganizationalChart"/>
    <dgm:cxn modelId="{B3D15840-7411-6148-AF80-D9E8B32491E4}" type="presOf" srcId="{11433B89-33F1-5745-9E64-34C0D591CD95}" destId="{CD7092C5-6169-904A-B2FF-D19CA34A14B0}" srcOrd="0" destOrd="0" presId="urn:microsoft.com/office/officeart/2008/layout/NameandTitleOrganizationalChart"/>
    <dgm:cxn modelId="{38622D97-F8ED-E949-986A-B7D1111E4264}" type="presOf" srcId="{A5FEF34A-B645-8A4E-BCFD-92A0DB907AE7}" destId="{E1AC3866-C642-564C-BBCC-A6E486AD8AF0}" srcOrd="1" destOrd="0" presId="urn:microsoft.com/office/officeart/2008/layout/NameandTitleOrganizationalChart"/>
    <dgm:cxn modelId="{9FD8E101-E1D0-8847-9A57-979F0D1137F3}" type="presOf" srcId="{75ED70A6-8384-A443-BCED-F8901208FE48}" destId="{57509153-3019-1344-9371-9581FC45F807}" srcOrd="1" destOrd="0" presId="urn:microsoft.com/office/officeart/2008/layout/NameandTitleOrganizationalChart"/>
    <dgm:cxn modelId="{70E425C8-8D31-BA4B-9F3E-27B0759A475C}" type="presOf" srcId="{F339B62B-A4B9-F34A-BCC6-46802B8FAB68}" destId="{C9F941F7-ED88-E44C-89B9-00ECFCB474FF}" srcOrd="0" destOrd="0" presId="urn:microsoft.com/office/officeart/2008/layout/NameandTitleOrganizationalChart"/>
    <dgm:cxn modelId="{97DBA393-4F68-4F41-96AD-728B51BF3AC3}" type="presOf" srcId="{B0647F12-B607-D24F-A0AA-87AB234B5F27}" destId="{10E0AE86-09AD-1C40-BC06-4CDFB023D45A}" srcOrd="0" destOrd="0" presId="urn:microsoft.com/office/officeart/2008/layout/NameandTitleOrganizationalChart"/>
    <dgm:cxn modelId="{F9783582-CCC5-8845-9DE6-932B8E85B43D}" type="presOf" srcId="{A5FEF34A-B645-8A4E-BCFD-92A0DB907AE7}" destId="{134BA11F-A839-7544-92B8-82A9D008DB94}" srcOrd="0" destOrd="0" presId="urn:microsoft.com/office/officeart/2008/layout/NameandTitleOrganizationalChart"/>
    <dgm:cxn modelId="{72991244-03C4-D849-8D9D-ABF5C8BD7726}" type="presOf" srcId="{F339B62B-A4B9-F34A-BCC6-46802B8FAB68}" destId="{715524FD-69BB-674A-A1AA-F197DB1552DE}" srcOrd="1" destOrd="0" presId="urn:microsoft.com/office/officeart/2008/layout/NameandTitleOrganizationalChart"/>
    <dgm:cxn modelId="{B82F347A-AF51-6146-B79A-B24649CB6DDA}" type="presOf" srcId="{B859E17A-20CD-FD44-BF25-8FB2D4A272FB}" destId="{34BFD85D-9A8B-1844-8353-B767A9D54AD0}" srcOrd="0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26619130-DC86-154E-A381-39BABAF6C953}" type="presOf" srcId="{5794C94E-56D4-A943-B6A4-29138B952B5F}" destId="{A357E622-3442-BB4D-A1CA-E465FFA2844F}" srcOrd="0" destOrd="0" presId="urn:microsoft.com/office/officeart/2008/layout/NameandTitleOrganizationalChart"/>
    <dgm:cxn modelId="{88367F63-3DB5-0F4F-AE30-A63CCB86D500}" type="presOf" srcId="{75ED70A6-8384-A443-BCED-F8901208FE48}" destId="{47A8C50C-AB8A-E049-86D6-1D7E7414826B}" srcOrd="0" destOrd="0" presId="urn:microsoft.com/office/officeart/2008/layout/NameandTitleOrganizationalChart"/>
    <dgm:cxn modelId="{23406705-79F4-E14F-976E-D77F0D91B033}" type="presOf" srcId="{26DC71DA-D613-9E4B-B729-44AC0D785E5F}" destId="{7CE8C64F-DB08-504E-A060-4655F71F9ABD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C6D15B6B-471E-5740-94CF-77DE4BBB6053}" type="presParOf" srcId="{F2B858D9-B1B4-884A-9CDD-9BF84DBE21F3}" destId="{FC2AB17E-C2E8-CC40-8F8C-73E8A75A0F97}" srcOrd="0" destOrd="0" presId="urn:microsoft.com/office/officeart/2008/layout/NameandTitleOrganizationalChart"/>
    <dgm:cxn modelId="{401E6E84-2338-154A-BE21-B07B0F0AD7A8}" type="presParOf" srcId="{FC2AB17E-C2E8-CC40-8F8C-73E8A75A0F97}" destId="{D15FB911-B608-E74A-99DD-238D232D0074}" srcOrd="0" destOrd="0" presId="urn:microsoft.com/office/officeart/2008/layout/NameandTitleOrganizationalChart"/>
    <dgm:cxn modelId="{8BCEE5BA-1E9B-B546-9915-569964332780}" type="presParOf" srcId="{D15FB911-B608-E74A-99DD-238D232D0074}" destId="{47A8C50C-AB8A-E049-86D6-1D7E7414826B}" srcOrd="0" destOrd="0" presId="urn:microsoft.com/office/officeart/2008/layout/NameandTitleOrganizationalChart"/>
    <dgm:cxn modelId="{655D1904-EBAC-D448-A67C-807013970CD8}" type="presParOf" srcId="{D15FB911-B608-E74A-99DD-238D232D0074}" destId="{34BFD85D-9A8B-1844-8353-B767A9D54AD0}" srcOrd="1" destOrd="0" presId="urn:microsoft.com/office/officeart/2008/layout/NameandTitleOrganizationalChart"/>
    <dgm:cxn modelId="{6527D2D6-F149-1A4B-A826-DA96B3854702}" type="presParOf" srcId="{D15FB911-B608-E74A-99DD-238D232D0074}" destId="{57509153-3019-1344-9371-9581FC45F807}" srcOrd="2" destOrd="0" presId="urn:microsoft.com/office/officeart/2008/layout/NameandTitleOrganizationalChart"/>
    <dgm:cxn modelId="{4070CCBC-FFEF-624A-B55E-627E9D0072C0}" type="presParOf" srcId="{FC2AB17E-C2E8-CC40-8F8C-73E8A75A0F97}" destId="{59E9EB41-AB2F-CE41-A79C-69896464FF17}" srcOrd="1" destOrd="0" presId="urn:microsoft.com/office/officeart/2008/layout/NameandTitleOrganizationalChart"/>
    <dgm:cxn modelId="{BF242B20-E327-6740-A0DC-888F18B2734D}" type="presParOf" srcId="{59E9EB41-AB2F-CE41-A79C-69896464FF17}" destId="{7CE8C64F-DB08-504E-A060-4655F71F9ABD}" srcOrd="0" destOrd="0" presId="urn:microsoft.com/office/officeart/2008/layout/NameandTitleOrganizationalChart"/>
    <dgm:cxn modelId="{F65BDA43-BF7C-C145-9A19-5B32EFC557A9}" type="presParOf" srcId="{59E9EB41-AB2F-CE41-A79C-69896464FF17}" destId="{EBB5A742-361C-5F4F-A752-24420B74041D}" srcOrd="1" destOrd="0" presId="urn:microsoft.com/office/officeart/2008/layout/NameandTitleOrganizationalChart"/>
    <dgm:cxn modelId="{69B26609-F6B6-D64D-8F6C-1AD293AA376E}" type="presParOf" srcId="{EBB5A742-361C-5F4F-A752-24420B74041D}" destId="{2B412869-339F-F54A-968B-66C7FEBF7B50}" srcOrd="0" destOrd="0" presId="urn:microsoft.com/office/officeart/2008/layout/NameandTitleOrganizationalChart"/>
    <dgm:cxn modelId="{0A307897-81E4-E148-9339-D4F3D383B3A9}" type="presParOf" srcId="{2B412869-339F-F54A-968B-66C7FEBF7B50}" destId="{C9F941F7-ED88-E44C-89B9-00ECFCB474FF}" srcOrd="0" destOrd="0" presId="urn:microsoft.com/office/officeart/2008/layout/NameandTitleOrganizationalChart"/>
    <dgm:cxn modelId="{FCC21577-6A47-C44B-999E-9CF6E713C30A}" type="presParOf" srcId="{2B412869-339F-F54A-968B-66C7FEBF7B50}" destId="{A357E622-3442-BB4D-A1CA-E465FFA2844F}" srcOrd="1" destOrd="0" presId="urn:microsoft.com/office/officeart/2008/layout/NameandTitleOrganizationalChart"/>
    <dgm:cxn modelId="{A4785925-B29E-734E-B2E3-FA6E45FEA968}" type="presParOf" srcId="{2B412869-339F-F54A-968B-66C7FEBF7B50}" destId="{715524FD-69BB-674A-A1AA-F197DB1552DE}" srcOrd="2" destOrd="0" presId="urn:microsoft.com/office/officeart/2008/layout/NameandTitleOrganizationalChart"/>
    <dgm:cxn modelId="{01247975-DEB3-3B45-ADC3-9EE3E1E5E36C}" type="presParOf" srcId="{EBB5A742-361C-5F4F-A752-24420B74041D}" destId="{9F012740-C459-4049-AA1C-CC3A0C74EFF2}" srcOrd="1" destOrd="0" presId="urn:microsoft.com/office/officeart/2008/layout/NameandTitleOrganizationalChart"/>
    <dgm:cxn modelId="{F98EA63F-602F-EA4D-BBE8-B3CA136C25F8}" type="presParOf" srcId="{EBB5A742-361C-5F4F-A752-24420B74041D}" destId="{21A7658F-25F5-1044-8454-98D64C716A82}" srcOrd="2" destOrd="0" presId="urn:microsoft.com/office/officeart/2008/layout/NameandTitleOrganizationalChart"/>
    <dgm:cxn modelId="{65C217AD-4117-4F4B-9FFD-98054BBA8A99}" type="presParOf" srcId="{59E9EB41-AB2F-CE41-A79C-69896464FF17}" destId="{CD7092C5-6169-904A-B2FF-D19CA34A14B0}" srcOrd="2" destOrd="0" presId="urn:microsoft.com/office/officeart/2008/layout/NameandTitleOrganizationalChart"/>
    <dgm:cxn modelId="{50E2093B-E4F6-E348-AA57-F861273B0C15}" type="presParOf" srcId="{59E9EB41-AB2F-CE41-A79C-69896464FF17}" destId="{B00A91F8-468D-0747-92F3-8CBBFCFEE094}" srcOrd="3" destOrd="0" presId="urn:microsoft.com/office/officeart/2008/layout/NameandTitleOrganizationalChart"/>
    <dgm:cxn modelId="{2C39DD19-A6E0-7F42-B64B-4650FC23081D}" type="presParOf" srcId="{B00A91F8-468D-0747-92F3-8CBBFCFEE094}" destId="{AA5664B4-DACD-5546-B978-520E1E429F6B}" srcOrd="0" destOrd="0" presId="urn:microsoft.com/office/officeart/2008/layout/NameandTitleOrganizationalChart"/>
    <dgm:cxn modelId="{247C6463-C597-5E40-9196-27393CC77FE2}" type="presParOf" srcId="{AA5664B4-DACD-5546-B978-520E1E429F6B}" destId="{134BA11F-A839-7544-92B8-82A9D008DB94}" srcOrd="0" destOrd="0" presId="urn:microsoft.com/office/officeart/2008/layout/NameandTitleOrganizationalChart"/>
    <dgm:cxn modelId="{F9F71D7D-0782-204F-A450-7953CFB7821C}" type="presParOf" srcId="{AA5664B4-DACD-5546-B978-520E1E429F6B}" destId="{10E0AE86-09AD-1C40-BC06-4CDFB023D45A}" srcOrd="1" destOrd="0" presId="urn:microsoft.com/office/officeart/2008/layout/NameandTitleOrganizationalChart"/>
    <dgm:cxn modelId="{99D3B655-A1AC-F649-B655-69F405594C5B}" type="presParOf" srcId="{AA5664B4-DACD-5546-B978-520E1E429F6B}" destId="{E1AC3866-C642-564C-BBCC-A6E486AD8AF0}" srcOrd="2" destOrd="0" presId="urn:microsoft.com/office/officeart/2008/layout/NameandTitleOrganizationalChart"/>
    <dgm:cxn modelId="{8C98A849-BCB8-A448-8CF1-ADD773D49279}" type="presParOf" srcId="{B00A91F8-468D-0747-92F3-8CBBFCFEE094}" destId="{25AE4959-FFAC-014C-A760-D85A3872353F}" srcOrd="1" destOrd="0" presId="urn:microsoft.com/office/officeart/2008/layout/NameandTitleOrganizationalChart"/>
    <dgm:cxn modelId="{B46EA2BE-35BA-DF40-A486-6774B61D853B}" type="presParOf" srcId="{B00A91F8-468D-0747-92F3-8CBBFCFEE094}" destId="{1DCC2BA2-69FD-9440-B71A-1CD300970CBA}" srcOrd="2" destOrd="0" presId="urn:microsoft.com/office/officeart/2008/layout/NameandTitleOrganizationalChart"/>
    <dgm:cxn modelId="{AFB895B6-421C-5A4F-8E1D-46EE51313FAF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A40A5-844A-3A48-BF37-A93584B1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1119</Words>
  <Characters>6384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7489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15</cp:revision>
  <cp:lastPrinted>2017-10-22T07:51:00Z</cp:lastPrinted>
  <dcterms:created xsi:type="dcterms:W3CDTF">2017-11-08T06:11:00Z</dcterms:created>
  <dcterms:modified xsi:type="dcterms:W3CDTF">2017-12-26T14:55:00Z</dcterms:modified>
</cp:coreProperties>
</file>