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the second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汉仪瘦金书简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351B"/>
    <w:rsid w:val="2E0F69F4"/>
    <w:rsid w:val="5B9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汉仪瘦金书简" w:hAnsi="汉仪瘦金书简" w:cs="汉仪瘦金书简" w:eastAsiaTheme="minorEastAsia"/>
      <w:b/>
      <w:bCs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Hector Liu</cp:lastModifiedBy>
  <dcterms:modified xsi:type="dcterms:W3CDTF">2020-10-16T15:30:06Z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