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C60B2" w14:textId="77777777" w:rsidR="009C6B8C" w:rsidRDefault="009C6B8C"/>
    <w:p w14:paraId="2F662ED5" w14:textId="77777777" w:rsidR="009C6B8C" w:rsidRDefault="009C6B8C"/>
    <w:p w14:paraId="7E1F749F" w14:textId="77777777" w:rsidR="009C6B8C" w:rsidRDefault="009C6B8C"/>
    <w:p w14:paraId="17C9F066" w14:textId="77777777" w:rsidR="009C6B8C" w:rsidRDefault="00A86467">
      <w:pPr>
        <w:jc w:val="center"/>
        <w:rPr>
          <w:rFonts w:eastAsia="黑体"/>
          <w:b/>
          <w:bCs/>
          <w:spacing w:val="20"/>
          <w:sz w:val="72"/>
        </w:rPr>
      </w:pPr>
      <w:r>
        <w:rPr>
          <w:rFonts w:eastAsia="黑体" w:hint="eastAsia"/>
          <w:b/>
          <w:bCs/>
          <w:spacing w:val="20"/>
          <w:sz w:val="72"/>
        </w:rPr>
        <w:t>机械工程基础实验</w:t>
      </w:r>
    </w:p>
    <w:p w14:paraId="39183D9D" w14:textId="77777777" w:rsidR="009C6B8C" w:rsidRDefault="009C6B8C">
      <w:pPr>
        <w:spacing w:line="240" w:lineRule="atLeast"/>
        <w:jc w:val="center"/>
        <w:rPr>
          <w:rFonts w:eastAsia="黑体"/>
          <w:b/>
          <w:bCs/>
          <w:spacing w:val="20"/>
          <w:kern w:val="15"/>
          <w:sz w:val="18"/>
        </w:rPr>
      </w:pPr>
    </w:p>
    <w:p w14:paraId="72009197" w14:textId="77777777" w:rsidR="009C6B8C" w:rsidRDefault="00A86467">
      <w:pPr>
        <w:jc w:val="center"/>
        <w:rPr>
          <w:rFonts w:eastAsia="黑体"/>
          <w:b/>
          <w:bCs/>
          <w:spacing w:val="20"/>
          <w:kern w:val="15"/>
          <w:sz w:val="48"/>
        </w:rPr>
      </w:pPr>
      <w:r>
        <w:rPr>
          <w:rFonts w:eastAsia="黑体" w:hint="eastAsia"/>
          <w:b/>
          <w:bCs/>
          <w:spacing w:val="20"/>
          <w:kern w:val="15"/>
          <w:sz w:val="48"/>
        </w:rPr>
        <w:t>实</w:t>
      </w:r>
      <w:r>
        <w:rPr>
          <w:rFonts w:eastAsia="黑体" w:hint="eastAsia"/>
          <w:b/>
          <w:bCs/>
          <w:spacing w:val="20"/>
          <w:kern w:val="15"/>
          <w:sz w:val="48"/>
        </w:rPr>
        <w:t xml:space="preserve"> </w:t>
      </w:r>
      <w:r>
        <w:rPr>
          <w:rFonts w:eastAsia="黑体" w:hint="eastAsia"/>
          <w:b/>
          <w:bCs/>
          <w:spacing w:val="20"/>
          <w:kern w:val="15"/>
          <w:sz w:val="48"/>
        </w:rPr>
        <w:t>验</w:t>
      </w:r>
      <w:r>
        <w:rPr>
          <w:rFonts w:eastAsia="黑体" w:hint="eastAsia"/>
          <w:b/>
          <w:bCs/>
          <w:spacing w:val="20"/>
          <w:kern w:val="15"/>
          <w:sz w:val="48"/>
        </w:rPr>
        <w:t xml:space="preserve"> </w:t>
      </w:r>
      <w:r>
        <w:rPr>
          <w:rFonts w:eastAsia="黑体" w:hint="eastAsia"/>
          <w:b/>
          <w:bCs/>
          <w:spacing w:val="20"/>
          <w:kern w:val="15"/>
          <w:sz w:val="48"/>
        </w:rPr>
        <w:t>报</w:t>
      </w:r>
      <w:r>
        <w:rPr>
          <w:rFonts w:eastAsia="黑体" w:hint="eastAsia"/>
          <w:b/>
          <w:bCs/>
          <w:spacing w:val="20"/>
          <w:kern w:val="15"/>
          <w:sz w:val="48"/>
        </w:rPr>
        <w:t xml:space="preserve"> </w:t>
      </w:r>
      <w:r>
        <w:rPr>
          <w:rFonts w:eastAsia="黑体" w:hint="eastAsia"/>
          <w:b/>
          <w:bCs/>
          <w:spacing w:val="20"/>
          <w:kern w:val="15"/>
          <w:sz w:val="48"/>
        </w:rPr>
        <w:t>告</w:t>
      </w:r>
    </w:p>
    <w:p w14:paraId="1ADE3ABB" w14:textId="77777777" w:rsidR="009C6B8C" w:rsidRDefault="00A86467">
      <w:pPr>
        <w:jc w:val="center"/>
        <w:rPr>
          <w:rFonts w:eastAsia="黑体"/>
          <w:b/>
          <w:bCs/>
          <w:spacing w:val="20"/>
          <w:kern w:val="15"/>
          <w:sz w:val="18"/>
        </w:rPr>
      </w:pPr>
      <w:r>
        <w:rPr>
          <w:rFonts w:eastAsia="黑体"/>
          <w:b/>
          <w:bCs/>
          <w:noProof/>
          <w:spacing w:val="20"/>
          <w:kern w:val="15"/>
          <w:sz w:val="44"/>
        </w:rPr>
        <w:drawing>
          <wp:anchor distT="0" distB="0" distL="114300" distR="114300" simplePos="0" relativeHeight="251661312" behindDoc="0" locked="0" layoutInCell="1" allowOverlap="1" wp14:anchorId="1B8E524B" wp14:editId="3DF7D7A5">
            <wp:simplePos x="0" y="0"/>
            <wp:positionH relativeFrom="column">
              <wp:posOffset>1943100</wp:posOffset>
            </wp:positionH>
            <wp:positionV relativeFrom="paragraph">
              <wp:posOffset>396240</wp:posOffset>
            </wp:positionV>
            <wp:extent cx="1485900" cy="147891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78915"/>
                    </a:xfrm>
                    <a:prstGeom prst="rect">
                      <a:avLst/>
                    </a:prstGeom>
                    <a:noFill/>
                    <a:ln>
                      <a:noFill/>
                    </a:ln>
                  </pic:spPr>
                </pic:pic>
              </a:graphicData>
            </a:graphic>
          </wp:anchor>
        </w:drawing>
      </w:r>
    </w:p>
    <w:p w14:paraId="5A7FC890" w14:textId="77777777" w:rsidR="009C6B8C" w:rsidRDefault="009C6B8C">
      <w:pPr>
        <w:jc w:val="center"/>
        <w:rPr>
          <w:rFonts w:eastAsia="黑体"/>
          <w:b/>
          <w:bCs/>
          <w:spacing w:val="20"/>
          <w:kern w:val="15"/>
          <w:sz w:val="44"/>
        </w:rPr>
      </w:pPr>
    </w:p>
    <w:p w14:paraId="733E11BA" w14:textId="77777777" w:rsidR="009C6B8C" w:rsidRDefault="009C6B8C">
      <w:pPr>
        <w:jc w:val="center"/>
        <w:rPr>
          <w:rFonts w:eastAsia="黑体"/>
          <w:b/>
          <w:bCs/>
          <w:spacing w:val="20"/>
          <w:kern w:val="15"/>
          <w:sz w:val="44"/>
        </w:rPr>
      </w:pPr>
    </w:p>
    <w:p w14:paraId="2F3B0F79" w14:textId="77777777" w:rsidR="009C6B8C" w:rsidRDefault="009C6B8C">
      <w:pPr>
        <w:jc w:val="center"/>
        <w:rPr>
          <w:rFonts w:eastAsia="黑体"/>
          <w:b/>
          <w:bCs/>
          <w:spacing w:val="20"/>
          <w:kern w:val="15"/>
          <w:sz w:val="44"/>
        </w:rPr>
      </w:pPr>
    </w:p>
    <w:tbl>
      <w:tblPr>
        <w:tblW w:w="0" w:type="auto"/>
        <w:jc w:val="center"/>
        <w:tblBorders>
          <w:bottom w:val="single" w:sz="4" w:space="0" w:color="auto"/>
        </w:tblBorders>
        <w:tblLook w:val="04A0" w:firstRow="1" w:lastRow="0" w:firstColumn="1" w:lastColumn="0" w:noHBand="0" w:noVBand="1"/>
      </w:tblPr>
      <w:tblGrid>
        <w:gridCol w:w="1908"/>
        <w:gridCol w:w="5220"/>
      </w:tblGrid>
      <w:tr w:rsidR="009C6B8C" w14:paraId="1882DCA9" w14:textId="77777777">
        <w:trPr>
          <w:trHeight w:val="776"/>
          <w:jc w:val="center"/>
        </w:trPr>
        <w:tc>
          <w:tcPr>
            <w:tcW w:w="1908" w:type="dxa"/>
            <w:vAlign w:val="bottom"/>
          </w:tcPr>
          <w:p w14:paraId="07CD5506" w14:textId="77777777" w:rsidR="009C6B8C" w:rsidRDefault="00A86467">
            <w:pPr>
              <w:spacing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bottom w:val="single" w:sz="4" w:space="0" w:color="auto"/>
            </w:tcBorders>
          </w:tcPr>
          <w:p w14:paraId="6B438644" w14:textId="59A38ABD" w:rsidR="009C6B8C" w:rsidRDefault="00A86467">
            <w:pPr>
              <w:spacing w:line="360" w:lineRule="auto"/>
              <w:rPr>
                <w:sz w:val="28"/>
                <w:szCs w:val="28"/>
              </w:rPr>
            </w:pPr>
            <w:r>
              <w:rPr>
                <w:rFonts w:hint="eastAsia"/>
                <w:sz w:val="28"/>
                <w:szCs w:val="28"/>
              </w:rPr>
              <w:t xml:space="preserve">           </w:t>
            </w:r>
            <w:r w:rsidR="006F5445">
              <w:rPr>
                <w:rFonts w:hint="eastAsia"/>
                <w:sz w:val="28"/>
                <w:szCs w:val="28"/>
              </w:rPr>
              <w:t>刘侃</w:t>
            </w:r>
            <w:r>
              <w:rPr>
                <w:rFonts w:hint="eastAsia"/>
                <w:sz w:val="28"/>
                <w:szCs w:val="28"/>
              </w:rPr>
              <w:t xml:space="preserve">                         </w:t>
            </w:r>
          </w:p>
        </w:tc>
      </w:tr>
      <w:tr w:rsidR="009C6B8C" w14:paraId="336DD9F1" w14:textId="77777777">
        <w:trPr>
          <w:trHeight w:val="772"/>
          <w:jc w:val="center"/>
        </w:trPr>
        <w:tc>
          <w:tcPr>
            <w:tcW w:w="1908" w:type="dxa"/>
            <w:vAlign w:val="bottom"/>
          </w:tcPr>
          <w:p w14:paraId="6F57FFE8" w14:textId="77777777" w:rsidR="009C6B8C" w:rsidRDefault="00A86467">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14:paraId="1E01502F" w14:textId="4303683C" w:rsidR="009C6B8C" w:rsidRDefault="00A86467">
            <w:pPr>
              <w:spacing w:line="360" w:lineRule="auto"/>
              <w:rPr>
                <w:sz w:val="28"/>
                <w:szCs w:val="28"/>
              </w:rPr>
            </w:pPr>
            <w:r>
              <w:rPr>
                <w:rFonts w:hint="eastAsia"/>
                <w:sz w:val="28"/>
                <w:szCs w:val="28"/>
              </w:rPr>
              <w:t xml:space="preserve">        </w:t>
            </w:r>
            <w:r w:rsidR="006F5445">
              <w:rPr>
                <w:rFonts w:hint="eastAsia"/>
                <w:sz w:val="28"/>
                <w:szCs w:val="28"/>
              </w:rPr>
              <w:t>机械工程学院</w:t>
            </w:r>
            <w:r>
              <w:rPr>
                <w:rFonts w:hint="eastAsia"/>
                <w:sz w:val="28"/>
                <w:szCs w:val="28"/>
              </w:rPr>
              <w:t xml:space="preserve">                          </w:t>
            </w:r>
          </w:p>
        </w:tc>
      </w:tr>
      <w:tr w:rsidR="009C6B8C" w14:paraId="70370B2C" w14:textId="77777777">
        <w:trPr>
          <w:trHeight w:val="764"/>
          <w:jc w:val="center"/>
        </w:trPr>
        <w:tc>
          <w:tcPr>
            <w:tcW w:w="1908" w:type="dxa"/>
            <w:tcBorders>
              <w:bottom w:val="nil"/>
            </w:tcBorders>
            <w:vAlign w:val="bottom"/>
          </w:tcPr>
          <w:p w14:paraId="184EB53D" w14:textId="77777777" w:rsidR="009C6B8C" w:rsidRDefault="00A86467">
            <w:pPr>
              <w:spacing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14:paraId="1E8BB1F7" w14:textId="6750DA75" w:rsidR="009C6B8C" w:rsidRDefault="00A86467">
            <w:pPr>
              <w:spacing w:line="360" w:lineRule="auto"/>
              <w:rPr>
                <w:sz w:val="28"/>
                <w:szCs w:val="28"/>
              </w:rPr>
            </w:pPr>
            <w:r>
              <w:rPr>
                <w:rFonts w:hint="eastAsia"/>
                <w:sz w:val="28"/>
                <w:szCs w:val="28"/>
              </w:rPr>
              <w:t xml:space="preserve">          </w:t>
            </w:r>
            <w:r w:rsidR="006F5445">
              <w:rPr>
                <w:rFonts w:hint="eastAsia"/>
                <w:sz w:val="28"/>
                <w:szCs w:val="28"/>
              </w:rPr>
              <w:t>机械工程</w:t>
            </w:r>
            <w:r>
              <w:rPr>
                <w:rFonts w:hint="eastAsia"/>
                <w:sz w:val="28"/>
                <w:szCs w:val="28"/>
              </w:rPr>
              <w:t xml:space="preserve">                         </w:t>
            </w:r>
          </w:p>
        </w:tc>
      </w:tr>
      <w:tr w:rsidR="009C6B8C" w14:paraId="28F4BB5D" w14:textId="77777777">
        <w:trPr>
          <w:trHeight w:val="774"/>
          <w:jc w:val="center"/>
        </w:trPr>
        <w:tc>
          <w:tcPr>
            <w:tcW w:w="1908" w:type="dxa"/>
            <w:tcBorders>
              <w:bottom w:val="nil"/>
            </w:tcBorders>
            <w:vAlign w:val="bottom"/>
          </w:tcPr>
          <w:p w14:paraId="0AB48AE7" w14:textId="77777777" w:rsidR="009C6B8C" w:rsidRDefault="00A86467">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14:paraId="4B417365" w14:textId="74C29166" w:rsidR="009C6B8C" w:rsidRDefault="00A86467">
            <w:pPr>
              <w:spacing w:line="360" w:lineRule="auto"/>
              <w:rPr>
                <w:sz w:val="28"/>
                <w:szCs w:val="28"/>
              </w:rPr>
            </w:pPr>
            <w:r>
              <w:rPr>
                <w:rFonts w:hint="eastAsia"/>
                <w:sz w:val="28"/>
                <w:szCs w:val="28"/>
              </w:rPr>
              <w:t xml:space="preserve">         </w:t>
            </w:r>
            <w:r w:rsidR="006F5445">
              <w:rPr>
                <w:rFonts w:hint="eastAsia"/>
                <w:sz w:val="28"/>
                <w:szCs w:val="28"/>
              </w:rPr>
              <w:t>3220103259</w:t>
            </w:r>
            <w:r>
              <w:rPr>
                <w:rFonts w:hint="eastAsia"/>
                <w:sz w:val="28"/>
                <w:szCs w:val="28"/>
              </w:rPr>
              <w:t xml:space="preserve">                          </w:t>
            </w:r>
          </w:p>
        </w:tc>
      </w:tr>
      <w:tr w:rsidR="00F913A4" w14:paraId="7D512727" w14:textId="77777777" w:rsidTr="00F913A4">
        <w:trPr>
          <w:trHeight w:val="774"/>
          <w:jc w:val="center"/>
        </w:trPr>
        <w:tc>
          <w:tcPr>
            <w:tcW w:w="1908" w:type="dxa"/>
            <w:tcBorders>
              <w:bottom w:val="nil"/>
            </w:tcBorders>
            <w:vAlign w:val="bottom"/>
          </w:tcPr>
          <w:p w14:paraId="4FC4B82D" w14:textId="77777777" w:rsidR="00F913A4" w:rsidRDefault="00F913A4" w:rsidP="004116D4">
            <w:pPr>
              <w:spacing w:line="360" w:lineRule="auto"/>
              <w:jc w:val="right"/>
              <w:rPr>
                <w:sz w:val="28"/>
                <w:szCs w:val="28"/>
              </w:rPr>
            </w:pPr>
            <w:r>
              <w:rPr>
                <w:rFonts w:hint="eastAsia"/>
                <w:sz w:val="28"/>
                <w:szCs w:val="28"/>
              </w:rPr>
              <w:t>分</w:t>
            </w:r>
            <w:r>
              <w:rPr>
                <w:rFonts w:hint="eastAsia"/>
                <w:sz w:val="28"/>
                <w:szCs w:val="28"/>
              </w:rPr>
              <w:t xml:space="preserve">    </w:t>
            </w:r>
            <w:r>
              <w:rPr>
                <w:rFonts w:hint="eastAsia"/>
                <w:sz w:val="28"/>
                <w:szCs w:val="28"/>
              </w:rPr>
              <w:t>组：</w:t>
            </w:r>
          </w:p>
        </w:tc>
        <w:tc>
          <w:tcPr>
            <w:tcW w:w="5220" w:type="dxa"/>
            <w:tcBorders>
              <w:top w:val="single" w:sz="4" w:space="0" w:color="auto"/>
              <w:bottom w:val="single" w:sz="4" w:space="0" w:color="auto"/>
            </w:tcBorders>
          </w:tcPr>
          <w:p w14:paraId="48DA6493" w14:textId="431A2752" w:rsidR="00F913A4" w:rsidRDefault="00F913A4" w:rsidP="004116D4">
            <w:pPr>
              <w:spacing w:line="360" w:lineRule="auto"/>
              <w:rPr>
                <w:sz w:val="28"/>
                <w:szCs w:val="28"/>
              </w:rPr>
            </w:pPr>
            <w:r>
              <w:rPr>
                <w:rFonts w:hint="eastAsia"/>
                <w:sz w:val="28"/>
                <w:szCs w:val="28"/>
              </w:rPr>
              <w:t xml:space="preserve">           </w:t>
            </w:r>
            <w:r w:rsidR="006F5445">
              <w:rPr>
                <w:rFonts w:hint="eastAsia"/>
                <w:sz w:val="28"/>
                <w:szCs w:val="28"/>
              </w:rPr>
              <w:t>组</w:t>
            </w:r>
            <w:r w:rsidR="006F5445">
              <w:rPr>
                <w:rFonts w:hint="eastAsia"/>
                <w:sz w:val="28"/>
                <w:szCs w:val="28"/>
              </w:rPr>
              <w:t>10</w:t>
            </w:r>
            <w:r>
              <w:rPr>
                <w:rFonts w:hint="eastAsia"/>
                <w:sz w:val="28"/>
                <w:szCs w:val="28"/>
              </w:rPr>
              <w:t xml:space="preserve">                       </w:t>
            </w:r>
          </w:p>
        </w:tc>
      </w:tr>
    </w:tbl>
    <w:p w14:paraId="2D57F583" w14:textId="77777777" w:rsidR="009C6B8C" w:rsidRDefault="009C6B8C">
      <w:pPr>
        <w:jc w:val="center"/>
        <w:rPr>
          <w:rFonts w:eastAsia="黑体"/>
          <w:b/>
          <w:bCs/>
          <w:spacing w:val="20"/>
          <w:kern w:val="15"/>
          <w:sz w:val="18"/>
        </w:rPr>
      </w:pPr>
    </w:p>
    <w:p w14:paraId="22725D43" w14:textId="77777777" w:rsidR="009C6B8C" w:rsidRDefault="009C6B8C">
      <w:pPr>
        <w:jc w:val="center"/>
        <w:rPr>
          <w:rFonts w:eastAsia="黑体"/>
          <w:b/>
          <w:bCs/>
          <w:spacing w:val="20"/>
          <w:kern w:val="15"/>
          <w:sz w:val="18"/>
        </w:rPr>
      </w:pPr>
    </w:p>
    <w:p w14:paraId="18708F6F" w14:textId="77777777" w:rsidR="009C6B8C" w:rsidRDefault="009C6B8C">
      <w:pPr>
        <w:jc w:val="center"/>
        <w:rPr>
          <w:rFonts w:eastAsia="黑体"/>
          <w:b/>
          <w:bCs/>
          <w:spacing w:val="20"/>
          <w:kern w:val="15"/>
          <w:sz w:val="18"/>
        </w:rPr>
      </w:pPr>
    </w:p>
    <w:p w14:paraId="313B62BA" w14:textId="77777777" w:rsidR="009C6B8C" w:rsidRDefault="009C6B8C">
      <w:pPr>
        <w:jc w:val="center"/>
        <w:rPr>
          <w:rFonts w:eastAsia="黑体"/>
          <w:b/>
          <w:bCs/>
          <w:spacing w:val="20"/>
          <w:kern w:val="15"/>
          <w:sz w:val="18"/>
        </w:rPr>
      </w:pPr>
    </w:p>
    <w:p w14:paraId="4E474566" w14:textId="77777777" w:rsidR="009C6B8C" w:rsidRDefault="00A86467">
      <w:pPr>
        <w:jc w:val="center"/>
        <w:rPr>
          <w:kern w:val="15"/>
          <w:sz w:val="36"/>
        </w:rPr>
      </w:pPr>
      <w:r>
        <w:rPr>
          <w:rFonts w:hint="eastAsia"/>
          <w:kern w:val="15"/>
          <w:sz w:val="36"/>
        </w:rPr>
        <w:t>浙江大学机械工程实验教学中心</w:t>
      </w:r>
    </w:p>
    <w:p w14:paraId="1F3E2D01" w14:textId="77777777" w:rsidR="009C6B8C" w:rsidRDefault="00A86467">
      <w:pPr>
        <w:jc w:val="center"/>
        <w:rPr>
          <w:spacing w:val="20"/>
          <w:kern w:val="15"/>
          <w:sz w:val="36"/>
        </w:rPr>
        <w:sectPr w:rsidR="009C6B8C">
          <w:pgSz w:w="11906" w:h="16838"/>
          <w:pgMar w:top="1361" w:right="1797" w:bottom="1361" w:left="1797" w:header="851" w:footer="992" w:gutter="0"/>
          <w:cols w:space="425"/>
          <w:docGrid w:type="lines" w:linePitch="312"/>
        </w:sectPr>
      </w:pPr>
      <w:r>
        <w:rPr>
          <w:rFonts w:hint="eastAsia"/>
          <w:spacing w:val="20"/>
          <w:kern w:val="15"/>
          <w:sz w:val="36"/>
        </w:rPr>
        <w:t>20</w:t>
      </w:r>
      <w:r>
        <w:rPr>
          <w:spacing w:val="20"/>
          <w:kern w:val="15"/>
          <w:sz w:val="36"/>
        </w:rPr>
        <w:t>2</w:t>
      </w:r>
      <w:r w:rsidR="00F913A4">
        <w:rPr>
          <w:spacing w:val="20"/>
          <w:kern w:val="15"/>
          <w:sz w:val="36"/>
        </w:rPr>
        <w:t>4</w:t>
      </w:r>
      <w:r>
        <w:rPr>
          <w:rFonts w:hint="eastAsia"/>
          <w:spacing w:val="20"/>
          <w:kern w:val="15"/>
          <w:sz w:val="36"/>
        </w:rPr>
        <w:t>年</w:t>
      </w:r>
      <w:r>
        <w:rPr>
          <w:spacing w:val="20"/>
          <w:kern w:val="15"/>
          <w:sz w:val="36"/>
        </w:rPr>
        <w:t>9</w:t>
      </w:r>
      <w:r>
        <w:rPr>
          <w:rFonts w:hint="eastAsia"/>
          <w:spacing w:val="20"/>
          <w:kern w:val="15"/>
          <w:sz w:val="36"/>
        </w:rPr>
        <w:t>月</w:t>
      </w:r>
    </w:p>
    <w:p w14:paraId="2F5135C3" w14:textId="77777777" w:rsidR="009C6B8C" w:rsidRDefault="00A86467">
      <w:pPr>
        <w:pStyle w:val="2"/>
        <w:adjustRightInd w:val="0"/>
        <w:snapToGrid w:val="0"/>
        <w:spacing w:before="100" w:after="100" w:line="360" w:lineRule="auto"/>
        <w:jc w:val="center"/>
        <w:rPr>
          <w:rFonts w:ascii="黑体" w:eastAsia="黑体" w:hAnsi="黑体" w:hint="eastAsia"/>
          <w:kern w:val="28"/>
          <w:sz w:val="28"/>
          <w:szCs w:val="28"/>
        </w:rPr>
      </w:pPr>
      <w:r>
        <w:rPr>
          <w:rFonts w:ascii="黑体" w:eastAsia="黑体" w:hAnsi="黑体" w:hint="eastAsia"/>
          <w:kern w:val="28"/>
          <w:sz w:val="28"/>
          <w:szCs w:val="28"/>
        </w:rPr>
        <w:lastRenderedPageBreak/>
        <w:t>实验二 粗糙度测量</w:t>
      </w:r>
    </w:p>
    <w:p w14:paraId="59884EBB" w14:textId="77777777" w:rsidR="00221501" w:rsidRPr="00071F5A" w:rsidRDefault="00221501" w:rsidP="00071F5A">
      <w:pPr>
        <w:pStyle w:val="3"/>
        <w:rPr>
          <w:rFonts w:hint="eastAsia"/>
        </w:rPr>
      </w:pPr>
      <w:r>
        <w:rPr>
          <w:rFonts w:hint="eastAsia"/>
        </w:rPr>
        <w:t>一、实验目的</w:t>
      </w:r>
    </w:p>
    <w:p w14:paraId="14C8E646" w14:textId="77777777" w:rsidR="006F5445" w:rsidRPr="006F5445" w:rsidRDefault="006F5445" w:rsidP="006F5445">
      <w:pPr>
        <w:pStyle w:val="a"/>
        <w:rPr>
          <w:rFonts w:hint="eastAsia"/>
        </w:rPr>
      </w:pPr>
      <w:r w:rsidRPr="006F5445">
        <w:rPr>
          <w:rFonts w:hint="eastAsia"/>
        </w:rPr>
        <w:t>了解光切法显微镜、表面粗糙度测量仪、表面轮廓测量仪的测量原理；</w:t>
      </w:r>
    </w:p>
    <w:p w14:paraId="7A36DA2D" w14:textId="1BE62A35" w:rsidR="006F5445" w:rsidRPr="006F5445" w:rsidRDefault="006F5445" w:rsidP="006F5445">
      <w:pPr>
        <w:pStyle w:val="a"/>
        <w:rPr>
          <w:rFonts w:hint="eastAsia"/>
        </w:rPr>
      </w:pPr>
      <w:r w:rsidRPr="006F5445">
        <w:rPr>
          <w:rFonts w:hint="eastAsia"/>
        </w:rPr>
        <w:t>掌握仪器的使用方法；</w:t>
      </w:r>
    </w:p>
    <w:p w14:paraId="5D41546B" w14:textId="669AE086" w:rsidR="00221501" w:rsidRDefault="006F5445" w:rsidP="006F5445">
      <w:pPr>
        <w:pStyle w:val="a"/>
        <w:rPr>
          <w:rFonts w:hint="eastAsia"/>
        </w:rPr>
      </w:pPr>
      <w:r w:rsidRPr="006F5445">
        <w:rPr>
          <w:rFonts w:hint="eastAsia"/>
        </w:rPr>
        <w:t>熟悉表面粗糙度的评定标准。</w:t>
      </w:r>
    </w:p>
    <w:p w14:paraId="1EE727C2" w14:textId="77777777" w:rsidR="00221501" w:rsidRPr="00071F5A" w:rsidRDefault="00221501" w:rsidP="00071F5A">
      <w:pPr>
        <w:pStyle w:val="3"/>
        <w:rPr>
          <w:rFonts w:hint="eastAsia"/>
        </w:rPr>
      </w:pPr>
      <w:r>
        <w:rPr>
          <w:rFonts w:hint="eastAsia"/>
        </w:rPr>
        <w:t>二、实验原理</w:t>
      </w:r>
    </w:p>
    <w:p w14:paraId="2B4A8361" w14:textId="77777777" w:rsidR="00A70713" w:rsidRPr="00A70713" w:rsidRDefault="00A70713" w:rsidP="00A70713">
      <w:pPr>
        <w:pStyle w:val="a"/>
        <w:numPr>
          <w:ilvl w:val="0"/>
          <w:numId w:val="10"/>
        </w:numPr>
        <w:rPr>
          <w:rFonts w:hint="eastAsia"/>
        </w:rPr>
      </w:pPr>
      <w:r w:rsidRPr="00A70713">
        <w:rPr>
          <w:rFonts w:hint="eastAsia"/>
        </w:rPr>
        <w:t>光切法显微镜：利用光源通过小缝投射到工件表面，观察光带影像，通过测量影像高度计算表面粗糙度。</w:t>
      </w:r>
    </w:p>
    <w:p w14:paraId="24ECF633" w14:textId="649EE073" w:rsidR="00221501" w:rsidRDefault="00A70713" w:rsidP="00A70713">
      <w:pPr>
        <w:pStyle w:val="a"/>
        <w:rPr>
          <w:rFonts w:hint="eastAsia"/>
        </w:rPr>
      </w:pPr>
      <w:r w:rsidRPr="00A70713">
        <w:rPr>
          <w:rFonts w:hint="eastAsia"/>
        </w:rPr>
        <w:t>表面轮廓测量仪：传感器沿工件表面滑行，记录测针位移量，计算表面轮廓的坐标数据，精确测量粗糙度、波纹度等参数</w:t>
      </w:r>
    </w:p>
    <w:p w14:paraId="6DBA2EAA" w14:textId="77777777" w:rsidR="00221501" w:rsidRDefault="00221501" w:rsidP="00071F5A">
      <w:pPr>
        <w:pStyle w:val="3"/>
        <w:rPr>
          <w:rFonts w:hint="eastAsia"/>
        </w:rPr>
      </w:pPr>
      <w:r>
        <w:rPr>
          <w:rFonts w:hint="eastAsia"/>
        </w:rPr>
        <w:t>三、实验内容（含设备、步骤）</w:t>
      </w:r>
    </w:p>
    <w:p w14:paraId="189BB1A0" w14:textId="77777777" w:rsidR="000A4407" w:rsidRPr="000A4407" w:rsidRDefault="000A4407" w:rsidP="000A4407">
      <w:pPr>
        <w:adjustRightInd w:val="0"/>
        <w:snapToGrid w:val="0"/>
        <w:spacing w:line="360" w:lineRule="auto"/>
        <w:jc w:val="left"/>
        <w:rPr>
          <w:rFonts w:ascii="宋体" w:hAnsi="宋体" w:hint="eastAsia"/>
          <w:b/>
          <w:szCs w:val="21"/>
        </w:rPr>
      </w:pPr>
      <w:r w:rsidRPr="000A4407">
        <w:rPr>
          <w:rFonts w:ascii="宋体" w:hAnsi="宋体" w:hint="eastAsia"/>
          <w:b/>
          <w:szCs w:val="21"/>
        </w:rPr>
        <w:t>实验设备:</w:t>
      </w:r>
    </w:p>
    <w:p w14:paraId="3F4E723E" w14:textId="77777777" w:rsidR="000A4407" w:rsidRPr="000A4407" w:rsidRDefault="000A4407" w:rsidP="000A4407">
      <w:pPr>
        <w:adjustRightInd w:val="0"/>
        <w:snapToGrid w:val="0"/>
        <w:spacing w:line="360" w:lineRule="auto"/>
        <w:jc w:val="left"/>
        <w:rPr>
          <w:rFonts w:ascii="宋体" w:hAnsi="宋体" w:hint="eastAsia"/>
          <w:b/>
          <w:szCs w:val="21"/>
        </w:rPr>
      </w:pPr>
      <w:r w:rsidRPr="000A4407">
        <w:rPr>
          <w:rFonts w:ascii="宋体" w:hAnsi="宋体" w:hint="eastAsia"/>
          <w:b/>
          <w:szCs w:val="21"/>
        </w:rPr>
        <w:t>光切法显微镜</w:t>
      </w:r>
    </w:p>
    <w:p w14:paraId="0FCDDC0F" w14:textId="77777777" w:rsidR="000A4407" w:rsidRPr="000A4407" w:rsidRDefault="000A4407" w:rsidP="000A4407">
      <w:pPr>
        <w:adjustRightInd w:val="0"/>
        <w:snapToGrid w:val="0"/>
        <w:spacing w:line="360" w:lineRule="auto"/>
        <w:jc w:val="left"/>
        <w:rPr>
          <w:rFonts w:ascii="宋体" w:hAnsi="宋体" w:hint="eastAsia"/>
          <w:b/>
          <w:szCs w:val="21"/>
        </w:rPr>
      </w:pPr>
      <w:r w:rsidRPr="000A4407">
        <w:rPr>
          <w:rFonts w:ascii="宋体" w:hAnsi="宋体" w:hint="eastAsia"/>
          <w:b/>
          <w:szCs w:val="21"/>
        </w:rPr>
        <w:t>实验步骤:</w:t>
      </w:r>
    </w:p>
    <w:p w14:paraId="718D3966" w14:textId="77777777" w:rsidR="00E44D0E" w:rsidRPr="00E44D0E" w:rsidRDefault="00E44D0E" w:rsidP="00E44D0E">
      <w:pPr>
        <w:pStyle w:val="a"/>
        <w:numPr>
          <w:ilvl w:val="0"/>
          <w:numId w:val="17"/>
        </w:numPr>
      </w:pPr>
      <w:r w:rsidRPr="00E44D0E">
        <w:t>校准仪器：</w:t>
      </w:r>
    </w:p>
    <w:p w14:paraId="51E00334" w14:textId="77777777" w:rsidR="00E44D0E" w:rsidRPr="00E44D0E" w:rsidRDefault="00E44D0E" w:rsidP="00E44D0E">
      <w:pPr>
        <w:pStyle w:val="af5"/>
        <w:ind w:firstLine="420"/>
      </w:pPr>
      <w:r w:rsidRPr="00E44D0E">
        <w:t>使用标准刻尺校正光切法显微镜的目镜千分尺刻度值。将标准刻尺放在物镜下，调整工作台和横臂，使光束照亮刻尺。使用调焦手轮使刻尺影像清晰。</w:t>
      </w:r>
    </w:p>
    <w:p w14:paraId="19E7B331" w14:textId="77777777" w:rsidR="00E44D0E" w:rsidRPr="00E44D0E" w:rsidRDefault="00E44D0E" w:rsidP="00E44D0E">
      <w:pPr>
        <w:pStyle w:val="af5"/>
        <w:ind w:firstLine="420"/>
      </w:pPr>
      <w:r w:rsidRPr="00E44D0E">
        <w:t>转动刻度套筒，使十字线的交点与刻尺的某一条刻线对齐，记录目镜的读数。然后，移动十字线与另一条刻线对齐，记录套筒转过的格数，计算</w:t>
      </w:r>
      <w:r w:rsidRPr="00E44D0E">
        <w:t>E</w:t>
      </w:r>
      <w:r w:rsidRPr="00E44D0E">
        <w:t>值。</w:t>
      </w:r>
    </w:p>
    <w:p w14:paraId="68D21559" w14:textId="77777777" w:rsidR="00E44D0E" w:rsidRPr="00E44D0E" w:rsidRDefault="00E44D0E" w:rsidP="00E44D0E">
      <w:pPr>
        <w:pStyle w:val="a"/>
      </w:pPr>
      <w:r w:rsidRPr="00E44D0E">
        <w:t>更换测量工件：</w:t>
      </w:r>
    </w:p>
    <w:p w14:paraId="5E89DA29" w14:textId="77777777" w:rsidR="00E44D0E" w:rsidRPr="00E44D0E" w:rsidRDefault="00E44D0E" w:rsidP="00E44D0E">
      <w:pPr>
        <w:pStyle w:val="af5"/>
        <w:ind w:firstLine="420"/>
      </w:pPr>
      <w:r w:rsidRPr="00E44D0E">
        <w:t>校准完毕后，换上清洁过的工件。再次调整光切法显微镜的焦距，确保工件表面的影像清晰可见。</w:t>
      </w:r>
    </w:p>
    <w:p w14:paraId="69834723" w14:textId="77777777" w:rsidR="00E44D0E" w:rsidRPr="00E44D0E" w:rsidRDefault="00E44D0E" w:rsidP="00E44D0E">
      <w:pPr>
        <w:pStyle w:val="a"/>
      </w:pPr>
      <w:r w:rsidRPr="00E44D0E">
        <w:t>测量工件表面粗糙度：</w:t>
      </w:r>
    </w:p>
    <w:p w14:paraId="6C4CE74C" w14:textId="77777777" w:rsidR="00E44D0E" w:rsidRPr="00E44D0E" w:rsidRDefault="00E44D0E" w:rsidP="00E44D0E">
      <w:pPr>
        <w:pStyle w:val="af5"/>
        <w:ind w:firstLine="420"/>
      </w:pPr>
      <w:r w:rsidRPr="00E44D0E">
        <w:t>选择取样长度，沿着工件表面测量光带影像的最高点和最低点的读数。</w:t>
      </w:r>
    </w:p>
    <w:p w14:paraId="5D5249CA" w14:textId="3EE5208F" w:rsidR="00E44D0E" w:rsidRPr="00E44D0E" w:rsidRDefault="00E44D0E" w:rsidP="00E44D0E">
      <w:pPr>
        <w:pStyle w:val="af5"/>
        <w:ind w:firstLine="420"/>
      </w:pPr>
      <w:r w:rsidRPr="00E44D0E">
        <w:t>使用公式</w:t>
      </w:r>
      <w:r w:rsidRPr="00E44D0E">
        <w:rPr>
          <w:position w:val="-10"/>
        </w:rPr>
        <w:object w:dxaOrig="1873" w:dyaOrig="314" w14:anchorId="587F8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3.7pt;height:15.55pt" o:ole="">
            <v:imagedata r:id="rId9" o:title=""/>
          </v:shape>
          <o:OLEObject Type="Embed" ProgID="Equation.AxMath" ShapeID="_x0000_i1036" DrawAspect="Content" ObjectID="_1788977978" r:id="rId10"/>
        </w:object>
      </w:r>
      <w:r w:rsidRPr="00E44D0E">
        <w:t>，计算工件表面的粗糙度</w:t>
      </w:r>
      <w:r w:rsidRPr="00E44D0E">
        <w:rPr>
          <w:position w:val="-10"/>
        </w:rPr>
        <w:object w:dxaOrig="270" w:dyaOrig="314" w14:anchorId="70FA229D">
          <v:shape id="_x0000_i1044" type="#_x0000_t75" style="width:13.6pt;height:15.55pt" o:ole="">
            <v:imagedata r:id="rId11" o:title=""/>
          </v:shape>
          <o:OLEObject Type="Embed" ProgID="Equation.AxMath" ShapeID="_x0000_i1044" DrawAspect="Content" ObjectID="_1788977979" r:id="rId12"/>
        </w:object>
      </w:r>
      <w:r w:rsidRPr="00E44D0E">
        <w:t>值。</w:t>
      </w:r>
    </w:p>
    <w:p w14:paraId="38E5BBE6" w14:textId="77777777" w:rsidR="00E44D0E" w:rsidRPr="00E44D0E" w:rsidRDefault="00E44D0E" w:rsidP="00E44D0E">
      <w:pPr>
        <w:pStyle w:val="a"/>
      </w:pPr>
      <w:r w:rsidRPr="00E44D0E">
        <w:t>记录测量结果：</w:t>
      </w:r>
    </w:p>
    <w:p w14:paraId="60664783" w14:textId="44803BC2" w:rsidR="00E44D0E" w:rsidRPr="00E44D0E" w:rsidRDefault="00E44D0E" w:rsidP="00C00AE9">
      <w:pPr>
        <w:pStyle w:val="af5"/>
        <w:ind w:firstLine="420"/>
      </w:pPr>
      <w:r w:rsidRPr="00E44D0E">
        <w:t>将每个工件的</w:t>
      </w:r>
      <w:r w:rsidR="00C00AE9" w:rsidRPr="00C00AE9">
        <w:rPr>
          <w:rFonts w:hint="eastAsia"/>
          <w:position w:val="-10"/>
        </w:rPr>
        <w:object w:dxaOrig="270" w:dyaOrig="314" w14:anchorId="5169290A">
          <v:shape id="_x0000_i1047" type="#_x0000_t75" style="width:13.6pt;height:15.55pt" o:ole="">
            <v:imagedata r:id="rId11" o:title=""/>
          </v:shape>
          <o:OLEObject Type="Embed" ProgID="Equation.AxMath" ShapeID="_x0000_i1047" DrawAspect="Content" ObjectID="_1788977980" r:id="rId13"/>
        </w:object>
      </w:r>
      <w:r w:rsidRPr="00E44D0E">
        <w:t>值记录到实验报告中，分析测量结果的精度和稳定性。</w:t>
      </w:r>
    </w:p>
    <w:p w14:paraId="159D91A8" w14:textId="77777777" w:rsidR="00221501" w:rsidRDefault="00221501" w:rsidP="00221501">
      <w:pPr>
        <w:adjustRightInd w:val="0"/>
        <w:snapToGrid w:val="0"/>
        <w:spacing w:line="360" w:lineRule="auto"/>
        <w:jc w:val="left"/>
        <w:rPr>
          <w:rFonts w:ascii="宋体" w:hAnsi="宋体"/>
          <w:b/>
          <w:szCs w:val="21"/>
        </w:rPr>
      </w:pPr>
    </w:p>
    <w:p w14:paraId="09A671E1" w14:textId="77777777" w:rsidR="00631545" w:rsidRPr="00E44D0E" w:rsidRDefault="00631545" w:rsidP="00221501">
      <w:pPr>
        <w:adjustRightInd w:val="0"/>
        <w:snapToGrid w:val="0"/>
        <w:spacing w:line="360" w:lineRule="auto"/>
        <w:jc w:val="left"/>
        <w:rPr>
          <w:rFonts w:ascii="宋体" w:hAnsi="宋体" w:hint="eastAsia"/>
          <w:b/>
          <w:szCs w:val="21"/>
        </w:rPr>
      </w:pPr>
    </w:p>
    <w:p w14:paraId="4424BC37" w14:textId="22F8759D" w:rsidR="000A4407" w:rsidRDefault="000A4407" w:rsidP="00221501">
      <w:pPr>
        <w:adjustRightInd w:val="0"/>
        <w:snapToGrid w:val="0"/>
        <w:spacing w:line="360" w:lineRule="auto"/>
        <w:jc w:val="left"/>
        <w:rPr>
          <w:rFonts w:ascii="宋体" w:hAnsi="宋体" w:hint="eastAsia"/>
          <w:b/>
          <w:szCs w:val="21"/>
        </w:rPr>
      </w:pPr>
      <w:r>
        <w:rPr>
          <w:rFonts w:ascii="宋体" w:hAnsi="宋体" w:hint="eastAsia"/>
          <w:b/>
          <w:szCs w:val="21"/>
        </w:rPr>
        <w:lastRenderedPageBreak/>
        <w:t>实验设备：</w:t>
      </w:r>
    </w:p>
    <w:p w14:paraId="58E998AC" w14:textId="0C27784D" w:rsidR="00221501" w:rsidRDefault="000A4407" w:rsidP="00221501">
      <w:pPr>
        <w:adjustRightInd w:val="0"/>
        <w:snapToGrid w:val="0"/>
        <w:spacing w:line="360" w:lineRule="auto"/>
        <w:jc w:val="left"/>
        <w:rPr>
          <w:rFonts w:ascii="宋体" w:hAnsi="宋体"/>
          <w:b/>
          <w:szCs w:val="21"/>
        </w:rPr>
      </w:pPr>
      <w:r w:rsidRPr="000A4407">
        <w:rPr>
          <w:rFonts w:ascii="宋体" w:hAnsi="宋体" w:hint="eastAsia"/>
          <w:b/>
          <w:szCs w:val="21"/>
        </w:rPr>
        <w:t>表面轮廓测量仪（2300A-R 型）</w:t>
      </w:r>
    </w:p>
    <w:p w14:paraId="79350CF3" w14:textId="1AA76A8E" w:rsidR="00C76FEA" w:rsidRDefault="00C76FEA" w:rsidP="00221501">
      <w:pPr>
        <w:adjustRightInd w:val="0"/>
        <w:snapToGrid w:val="0"/>
        <w:spacing w:line="360" w:lineRule="auto"/>
        <w:jc w:val="left"/>
        <w:rPr>
          <w:rFonts w:ascii="宋体" w:hAnsi="宋体" w:hint="eastAsia"/>
          <w:b/>
          <w:szCs w:val="21"/>
        </w:rPr>
      </w:pPr>
      <w:r>
        <w:rPr>
          <w:rFonts w:ascii="宋体" w:hAnsi="宋体" w:hint="eastAsia"/>
          <w:b/>
          <w:szCs w:val="21"/>
        </w:rPr>
        <w:t>实验步骤</w:t>
      </w:r>
    </w:p>
    <w:p w14:paraId="03043FAD" w14:textId="77777777" w:rsidR="00C00AE9" w:rsidRPr="00C00AE9" w:rsidRDefault="00C00AE9" w:rsidP="00C00AE9">
      <w:pPr>
        <w:pStyle w:val="a"/>
        <w:numPr>
          <w:ilvl w:val="0"/>
          <w:numId w:val="18"/>
        </w:numPr>
        <w:rPr>
          <w:rFonts w:hint="eastAsia"/>
        </w:rPr>
      </w:pPr>
      <w:r w:rsidRPr="00C00AE9">
        <w:rPr>
          <w:rFonts w:hint="eastAsia"/>
        </w:rPr>
        <w:t>开机与初始化：</w:t>
      </w:r>
    </w:p>
    <w:p w14:paraId="550B832C" w14:textId="77777777" w:rsidR="00C00AE9" w:rsidRPr="00C00AE9" w:rsidRDefault="00C00AE9" w:rsidP="00C00AE9">
      <w:pPr>
        <w:pStyle w:val="af5"/>
        <w:ind w:firstLine="420"/>
        <w:rPr>
          <w:rFonts w:hint="eastAsia"/>
        </w:rPr>
      </w:pPr>
      <w:r w:rsidRPr="00C00AE9">
        <w:rPr>
          <w:rFonts w:hint="eastAsia"/>
        </w:rPr>
        <w:t>打开表面轮廓测量仪和计算机，启动测量控制软件。</w:t>
      </w:r>
    </w:p>
    <w:p w14:paraId="35B41916" w14:textId="77777777" w:rsidR="00C00AE9" w:rsidRPr="00C00AE9" w:rsidRDefault="00C00AE9" w:rsidP="00C00AE9">
      <w:pPr>
        <w:pStyle w:val="af5"/>
        <w:ind w:firstLine="420"/>
        <w:rPr>
          <w:rFonts w:hint="eastAsia"/>
        </w:rPr>
      </w:pPr>
      <w:r w:rsidRPr="00C00AE9">
        <w:rPr>
          <w:rFonts w:hint="eastAsia"/>
        </w:rPr>
        <w:t>使用测量台将工件放置到合适的位置，调节测针使其接触到工件表面，并确保测针的初始位置与工件测量表面相对合适。</w:t>
      </w:r>
    </w:p>
    <w:p w14:paraId="59333343" w14:textId="77777777" w:rsidR="00C00AE9" w:rsidRPr="00C00AE9" w:rsidRDefault="00C00AE9" w:rsidP="00C00AE9">
      <w:pPr>
        <w:pStyle w:val="a"/>
        <w:rPr>
          <w:rFonts w:hint="eastAsia"/>
        </w:rPr>
      </w:pPr>
      <w:r w:rsidRPr="00C00AE9">
        <w:rPr>
          <w:rFonts w:hint="eastAsia"/>
        </w:rPr>
        <w:t>设置测量参数：</w:t>
      </w:r>
    </w:p>
    <w:p w14:paraId="1C427C1D" w14:textId="77777777" w:rsidR="00C00AE9" w:rsidRPr="00C00AE9" w:rsidRDefault="00C00AE9" w:rsidP="00C00AE9">
      <w:pPr>
        <w:pStyle w:val="af5"/>
        <w:ind w:firstLine="420"/>
        <w:rPr>
          <w:rFonts w:hint="eastAsia"/>
        </w:rPr>
      </w:pPr>
      <w:r w:rsidRPr="00C00AE9">
        <w:rPr>
          <w:rFonts w:hint="eastAsia"/>
        </w:rPr>
        <w:t>在软件中设定测量范围、测量速度、取样长度、评定长度、滤波器等参数，确保参数设置符合实验要求。</w:t>
      </w:r>
    </w:p>
    <w:p w14:paraId="3DA03828" w14:textId="77777777" w:rsidR="00C00AE9" w:rsidRPr="00C00AE9" w:rsidRDefault="00C00AE9" w:rsidP="00C00AE9">
      <w:pPr>
        <w:pStyle w:val="a"/>
        <w:rPr>
          <w:rFonts w:hint="eastAsia"/>
        </w:rPr>
      </w:pPr>
      <w:r w:rsidRPr="00C00AE9">
        <w:rPr>
          <w:rFonts w:hint="eastAsia"/>
        </w:rPr>
        <w:t>测量工件表面轮廓：</w:t>
      </w:r>
    </w:p>
    <w:p w14:paraId="46972548" w14:textId="77777777" w:rsidR="00C00AE9" w:rsidRPr="00C00AE9" w:rsidRDefault="00C00AE9" w:rsidP="00C00AE9">
      <w:pPr>
        <w:pStyle w:val="af5"/>
        <w:ind w:firstLine="420"/>
        <w:rPr>
          <w:rFonts w:hint="eastAsia"/>
        </w:rPr>
      </w:pPr>
      <w:r w:rsidRPr="00C00AE9">
        <w:rPr>
          <w:rFonts w:hint="eastAsia"/>
        </w:rPr>
        <w:t>通过电箱控制测针沿工件表面滑行，传感器同步采集表面微观轮廓数据。</w:t>
      </w:r>
    </w:p>
    <w:p w14:paraId="2F7E1153" w14:textId="77777777" w:rsidR="00C00AE9" w:rsidRPr="00C00AE9" w:rsidRDefault="00C00AE9" w:rsidP="00C00AE9">
      <w:pPr>
        <w:pStyle w:val="af5"/>
        <w:ind w:firstLine="420"/>
        <w:rPr>
          <w:rFonts w:hint="eastAsia"/>
        </w:rPr>
      </w:pPr>
      <w:r w:rsidRPr="00C00AE9">
        <w:rPr>
          <w:rFonts w:hint="eastAsia"/>
        </w:rPr>
        <w:t>软件实时显示测量曲线，测量过程可以通过点击“停止”按钮随时中断。</w:t>
      </w:r>
    </w:p>
    <w:p w14:paraId="126B72A6" w14:textId="77777777" w:rsidR="00C00AE9" w:rsidRPr="00C00AE9" w:rsidRDefault="00C00AE9" w:rsidP="00C00AE9">
      <w:pPr>
        <w:pStyle w:val="a"/>
        <w:rPr>
          <w:rFonts w:hint="eastAsia"/>
        </w:rPr>
      </w:pPr>
      <w:r w:rsidRPr="00C00AE9">
        <w:rPr>
          <w:rFonts w:hint="eastAsia"/>
        </w:rPr>
        <w:t>分析测量结果：</w:t>
      </w:r>
    </w:p>
    <w:p w14:paraId="3F1A0772" w14:textId="77777777" w:rsidR="00C00AE9" w:rsidRPr="00C00AE9" w:rsidRDefault="00C00AE9" w:rsidP="00C00AE9">
      <w:pPr>
        <w:pStyle w:val="af5"/>
        <w:ind w:firstLine="420"/>
        <w:rPr>
          <w:rFonts w:hint="eastAsia"/>
        </w:rPr>
      </w:pPr>
      <w:r w:rsidRPr="00C00AE9">
        <w:rPr>
          <w:rFonts w:hint="eastAsia"/>
        </w:rPr>
        <w:t>测量结束后，软件会自动处理数据，生成工件表面的轮廓图及相关参数。</w:t>
      </w:r>
    </w:p>
    <w:p w14:paraId="2BCD7DD0" w14:textId="649C82A5" w:rsidR="00221501" w:rsidRDefault="00C00AE9" w:rsidP="00C00AE9">
      <w:pPr>
        <w:pStyle w:val="af5"/>
        <w:ind w:firstLine="420"/>
        <w:rPr>
          <w:rFonts w:hint="eastAsia"/>
        </w:rPr>
      </w:pPr>
      <w:r w:rsidRPr="00C00AE9">
        <w:rPr>
          <w:rFonts w:hint="eastAsia"/>
        </w:rPr>
        <w:t>将测量数据导出并记录在实验报告中，分析工件表面轮廓是否符合粗糙度标准。</w:t>
      </w:r>
    </w:p>
    <w:p w14:paraId="05605F6B" w14:textId="77777777" w:rsidR="00221501" w:rsidRDefault="00221501" w:rsidP="00221501">
      <w:pPr>
        <w:adjustRightInd w:val="0"/>
        <w:snapToGrid w:val="0"/>
        <w:spacing w:afterLines="50" w:after="156"/>
        <w:jc w:val="center"/>
        <w:rPr>
          <w:rFonts w:ascii="宋体" w:hAnsi="宋体" w:hint="eastAsia"/>
          <w:b/>
          <w:color w:val="808080" w:themeColor="background1" w:themeShade="80"/>
          <w:szCs w:val="21"/>
        </w:rPr>
      </w:pPr>
      <w:r w:rsidRPr="00352632">
        <w:rPr>
          <w:rFonts w:ascii="宋体" w:hAnsi="宋体" w:hint="eastAsia"/>
          <w:b/>
          <w:color w:val="808080" w:themeColor="background1" w:themeShade="80"/>
          <w:szCs w:val="21"/>
        </w:rPr>
        <w:t>（“一、实验目的、二、实验原理、三、实验内容”合计篇幅限定2页以内）</w:t>
      </w:r>
    </w:p>
    <w:p w14:paraId="5D3950F4" w14:textId="5F842776" w:rsidR="00EB5B19" w:rsidRDefault="00071F5A" w:rsidP="00071F5A">
      <w:pPr>
        <w:pStyle w:val="3"/>
      </w:pPr>
      <w:r>
        <w:rPr>
          <w:rFonts w:hint="eastAsia"/>
        </w:rPr>
        <w:t>四、实验结果</w:t>
      </w:r>
    </w:p>
    <w:p w14:paraId="7AE38C9C" w14:textId="5898E810" w:rsidR="00EB5B19" w:rsidRDefault="00483531" w:rsidP="004F23B5">
      <w:pPr>
        <w:pStyle w:val="af5"/>
        <w:ind w:firstLine="420"/>
        <w:rPr>
          <w:rFonts w:hint="eastAsia"/>
        </w:rPr>
      </w:pPr>
      <w:r>
        <w:rPr>
          <w:rFonts w:hint="eastAsia"/>
        </w:rPr>
        <w:t>见最后几页。</w:t>
      </w:r>
    </w:p>
    <w:p w14:paraId="06963310" w14:textId="77777777" w:rsidR="00EB5B19" w:rsidRPr="00352632" w:rsidRDefault="00EB5B19" w:rsidP="00EB5B19">
      <w:pPr>
        <w:adjustRightInd w:val="0"/>
        <w:snapToGrid w:val="0"/>
        <w:spacing w:afterLines="50" w:after="156"/>
        <w:jc w:val="center"/>
        <w:rPr>
          <w:rFonts w:ascii="宋体" w:hAnsi="宋体" w:hint="eastAsia"/>
          <w:b/>
          <w:color w:val="808080" w:themeColor="background1" w:themeShade="80"/>
          <w:szCs w:val="21"/>
        </w:rPr>
      </w:pPr>
    </w:p>
    <w:p w14:paraId="18BD082E" w14:textId="77777777" w:rsidR="009C6B8C" w:rsidRDefault="009C6B8C" w:rsidP="00071F5A">
      <w:pPr>
        <w:adjustRightInd w:val="0"/>
        <w:snapToGrid w:val="0"/>
        <w:rPr>
          <w:rFonts w:ascii="黑体" w:eastAsia="黑体" w:hAnsi="宋体" w:hint="eastAsia"/>
          <w:b/>
          <w:sz w:val="15"/>
          <w:szCs w:val="15"/>
        </w:rPr>
        <w:sectPr w:rsidR="009C6B8C">
          <w:headerReference w:type="default" r:id="rId14"/>
          <w:pgSz w:w="11906" w:h="16838"/>
          <w:pgMar w:top="1361" w:right="1797" w:bottom="1361" w:left="1797" w:header="851" w:footer="992" w:gutter="0"/>
          <w:cols w:space="425"/>
          <w:docGrid w:type="lines" w:linePitch="312"/>
        </w:sectPr>
      </w:pPr>
    </w:p>
    <w:p w14:paraId="26EF8DC0" w14:textId="77777777" w:rsidR="009C6B8C" w:rsidRPr="003759D0" w:rsidRDefault="003759D0" w:rsidP="00071F5A">
      <w:pPr>
        <w:pStyle w:val="3"/>
        <w:rPr>
          <w:rFonts w:hint="eastAsia"/>
        </w:rPr>
      </w:pPr>
      <w:r w:rsidRPr="003759D0">
        <w:rPr>
          <w:rFonts w:hint="eastAsia"/>
        </w:rPr>
        <w:lastRenderedPageBreak/>
        <w:t>五、</w:t>
      </w:r>
      <w:r w:rsidR="00A86467" w:rsidRPr="003759D0">
        <w:rPr>
          <w:rFonts w:hint="eastAsia"/>
        </w:rPr>
        <w:t>粗糙度测量实验思考题：</w:t>
      </w:r>
    </w:p>
    <w:p w14:paraId="4F1DCBB3" w14:textId="29EC4132" w:rsidR="009C6B8C" w:rsidRDefault="00A86467" w:rsidP="005A093A">
      <w:pPr>
        <w:pStyle w:val="a"/>
        <w:numPr>
          <w:ilvl w:val="0"/>
          <w:numId w:val="13"/>
        </w:numPr>
      </w:pPr>
      <w:r>
        <w:rPr>
          <w:rFonts w:hint="eastAsia"/>
        </w:rPr>
        <w:t>在光切法测量时，为什么只能用光带的同一边界上的最高点和最低点计算</w:t>
      </w:r>
      <w:r>
        <w:t>R</w:t>
      </w:r>
      <w:r w:rsidRPr="005A093A">
        <w:rPr>
          <w:vertAlign w:val="subscript"/>
        </w:rPr>
        <w:t>Z</w:t>
      </w:r>
      <w:r>
        <w:rPr>
          <w:rFonts w:hint="eastAsia"/>
        </w:rPr>
        <w:t>，而不能用不同边界上的最高点和最低点计算？</w:t>
      </w:r>
    </w:p>
    <w:p w14:paraId="33E1316D" w14:textId="327899FA" w:rsidR="004A4282" w:rsidRPr="004A4282" w:rsidRDefault="004A4282" w:rsidP="004A4282">
      <w:pPr>
        <w:pStyle w:val="af5"/>
        <w:ind w:firstLine="420"/>
        <w:rPr>
          <w:rFonts w:hint="eastAsia"/>
        </w:rPr>
      </w:pPr>
      <w:r w:rsidRPr="004A4282">
        <w:rPr>
          <w:rFonts w:hint="eastAsia"/>
        </w:rPr>
        <w:t>在光切法测量中，光带是通过反射形成的表面轮廓影像，这个影像在同一边界上反映的是工件表面的真实起伏。如果选择同一边界的最高点和最低点，测量的就是相同投影平面内的表面高度差，这可以准确反映表面粗糙度</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4A4282">
        <w:rPr>
          <w:rFonts w:hint="eastAsia"/>
        </w:rPr>
        <w:t>值。而不同边界的最高点和最低点</w:t>
      </w:r>
      <w:r w:rsidR="00E568F6">
        <w:rPr>
          <w:rFonts w:hint="eastAsia"/>
        </w:rPr>
        <w:t>中间还有光带的宽度</w:t>
      </w:r>
      <w:r w:rsidRPr="004A4282">
        <w:rPr>
          <w:rFonts w:hint="eastAsia"/>
        </w:rPr>
        <w:t>，无法准确反映出实际表面粗糙度。</w:t>
      </w:r>
    </w:p>
    <w:p w14:paraId="451C80C5" w14:textId="678DD8FA" w:rsidR="009C6B8C" w:rsidRDefault="00A86467" w:rsidP="005A093A">
      <w:pPr>
        <w:pStyle w:val="a"/>
      </w:pPr>
      <w:r>
        <w:rPr>
          <w:rFonts w:hint="eastAsia"/>
        </w:rPr>
        <w:t>测量方向与加工纹理方向之间的相互关系是什么？</w:t>
      </w:r>
    </w:p>
    <w:p w14:paraId="48A0E818" w14:textId="09B51C2E" w:rsidR="00D437F9" w:rsidRPr="00D437F9" w:rsidRDefault="00D437F9" w:rsidP="00D437F9">
      <w:pPr>
        <w:pStyle w:val="af5"/>
        <w:ind w:firstLine="420"/>
        <w:rPr>
          <w:rFonts w:hint="eastAsia"/>
        </w:rPr>
      </w:pPr>
      <w:r w:rsidRPr="00D437F9">
        <w:rPr>
          <w:rFonts w:hint="eastAsia"/>
        </w:rPr>
        <w:t>测量方向与加工纹理方向的关系对粗糙度测量结果有很大影响。一般来说，测量应当沿与加工纹理垂直的方向进行，因为这样可以准确反映工件表面的起伏。如果测量方向与加工纹理方向平行，测量结果可能低估了实际的粗糙度，因为在平行方向上，测针的运动与表面起伏变化较小，不易捕捉到真实的表面高低变化。</w:t>
      </w:r>
    </w:p>
    <w:p w14:paraId="7184F13C" w14:textId="47C9E967" w:rsidR="009C6B8C" w:rsidRDefault="00A86467" w:rsidP="005A093A">
      <w:pPr>
        <w:pStyle w:val="a"/>
      </w:pPr>
      <w:r>
        <w:rPr>
          <w:rFonts w:hint="eastAsia"/>
        </w:rPr>
        <w:t>除</w:t>
      </w:r>
      <w:r w:rsidR="008A70F4" w:rsidRPr="008A70F4">
        <w:rPr>
          <w:rFonts w:hint="eastAsia"/>
        </w:rPr>
        <w:t>本实验所用的两种粗糙度测量仪外，再举例一种其他类型的粗糙度测量仪器，简要说明其测量原理和优缺点</w:t>
      </w:r>
      <w:r>
        <w:rPr>
          <w:rFonts w:hint="eastAsia"/>
        </w:rPr>
        <w:t>。</w:t>
      </w:r>
    </w:p>
    <w:p w14:paraId="22D715B5" w14:textId="77777777" w:rsidR="00D437F9" w:rsidRDefault="00D437F9" w:rsidP="00D437F9">
      <w:pPr>
        <w:pStyle w:val="af5"/>
        <w:ind w:firstLine="420"/>
        <w:rPr>
          <w:rFonts w:hint="eastAsia"/>
        </w:rPr>
      </w:pPr>
      <w:r>
        <w:rPr>
          <w:rFonts w:hint="eastAsia"/>
        </w:rPr>
        <w:t>一种其他类型的粗糙度测量仪是激光干涉式表面粗糙度测量仪。其原理是利用激光干涉现象来测量表面的微观形貌，激光束投射到工件表面后，反射回来的光束与参照光束发生干涉，根据干涉条纹的变化，可以精确测量表面的微观高度变化。</w:t>
      </w:r>
    </w:p>
    <w:p w14:paraId="319DD8AC" w14:textId="38F4B475" w:rsidR="00D437F9" w:rsidRDefault="00D437F9" w:rsidP="00D437F9">
      <w:pPr>
        <w:pStyle w:val="af5"/>
        <w:ind w:firstLine="420"/>
        <w:rPr>
          <w:rFonts w:hint="eastAsia"/>
        </w:rPr>
      </w:pPr>
      <w:r>
        <w:rPr>
          <w:rFonts w:hint="eastAsia"/>
        </w:rPr>
        <w:t>优点：非接触式测量，适用于非常光滑或柔软的表面</w:t>
      </w:r>
      <w:r>
        <w:rPr>
          <w:rFonts w:hint="eastAsia"/>
        </w:rPr>
        <w:t>；</w:t>
      </w:r>
      <w:r>
        <w:rPr>
          <w:rFonts w:hint="eastAsia"/>
        </w:rPr>
        <w:t>测量精度高，可达纳米级别，适用于极高精度的表面测量。</w:t>
      </w:r>
    </w:p>
    <w:p w14:paraId="140B66D1" w14:textId="6A0CEDD3" w:rsidR="00D437F9" w:rsidRPr="00D437F9" w:rsidRDefault="00D437F9" w:rsidP="00D437F9">
      <w:pPr>
        <w:pStyle w:val="af5"/>
        <w:ind w:firstLine="420"/>
        <w:rPr>
          <w:rFonts w:hint="eastAsia"/>
        </w:rPr>
      </w:pPr>
      <w:r>
        <w:rPr>
          <w:rFonts w:hint="eastAsia"/>
        </w:rPr>
        <w:t>缺点：对表面清洁度要求较高，表面污渍会影响激光反射</w:t>
      </w:r>
      <w:r>
        <w:rPr>
          <w:rFonts w:hint="eastAsia"/>
        </w:rPr>
        <w:t>；</w:t>
      </w:r>
      <w:r>
        <w:rPr>
          <w:rFonts w:hint="eastAsia"/>
        </w:rPr>
        <w:t>测量设备较为昂贵，操作复杂</w:t>
      </w:r>
      <w:r>
        <w:rPr>
          <w:rFonts w:hint="eastAsia"/>
        </w:rPr>
        <w:t>。</w:t>
      </w:r>
    </w:p>
    <w:p w14:paraId="14278BAD" w14:textId="77777777" w:rsidR="009C6B8C" w:rsidRDefault="009C6B8C">
      <w:pPr>
        <w:jc w:val="center"/>
        <w:rPr>
          <w:rFonts w:eastAsia="黑体"/>
          <w:b/>
          <w:bCs/>
          <w:sz w:val="28"/>
        </w:rPr>
      </w:pPr>
    </w:p>
    <w:p w14:paraId="4C262F82" w14:textId="77777777" w:rsidR="009C6B8C" w:rsidRDefault="009C6B8C">
      <w:pPr>
        <w:jc w:val="center"/>
        <w:rPr>
          <w:rFonts w:eastAsia="黑体"/>
          <w:b/>
          <w:bCs/>
          <w:sz w:val="28"/>
        </w:rPr>
        <w:sectPr w:rsidR="009C6B8C">
          <w:pgSz w:w="11906" w:h="16838"/>
          <w:pgMar w:top="1361" w:right="1797" w:bottom="1361" w:left="1797" w:header="851" w:footer="992" w:gutter="0"/>
          <w:cols w:space="425"/>
          <w:docGrid w:type="lines" w:linePitch="312"/>
        </w:sectPr>
      </w:pPr>
    </w:p>
    <w:p w14:paraId="6FF968E3" w14:textId="77777777" w:rsidR="009C6B8C" w:rsidRDefault="00A86467">
      <w:pPr>
        <w:pStyle w:val="2"/>
        <w:adjustRightInd w:val="0"/>
        <w:snapToGrid w:val="0"/>
        <w:spacing w:before="100" w:after="100" w:line="360" w:lineRule="auto"/>
        <w:jc w:val="center"/>
        <w:rPr>
          <w:rFonts w:ascii="黑体" w:eastAsia="黑体" w:hAnsi="黑体" w:hint="eastAsia"/>
          <w:kern w:val="28"/>
          <w:sz w:val="28"/>
          <w:szCs w:val="28"/>
        </w:rPr>
      </w:pPr>
      <w:r>
        <w:rPr>
          <w:rFonts w:ascii="黑体" w:eastAsia="黑体" w:hAnsi="黑体" w:hint="eastAsia"/>
          <w:kern w:val="28"/>
          <w:sz w:val="28"/>
          <w:szCs w:val="28"/>
        </w:rPr>
        <w:lastRenderedPageBreak/>
        <w:t>实验三 齿轮测量</w:t>
      </w:r>
    </w:p>
    <w:p w14:paraId="4E39C46D" w14:textId="77777777" w:rsidR="007E4497" w:rsidRPr="004F23B5" w:rsidRDefault="007E4497" w:rsidP="004F23B5">
      <w:pPr>
        <w:pStyle w:val="3"/>
        <w:rPr>
          <w:rFonts w:hint="eastAsia"/>
        </w:rPr>
      </w:pPr>
      <w:r>
        <w:rPr>
          <w:rFonts w:hint="eastAsia"/>
        </w:rPr>
        <w:t>一、实验目的</w:t>
      </w:r>
    </w:p>
    <w:p w14:paraId="0C9D43CE" w14:textId="7A15127C" w:rsidR="00E2669E" w:rsidRPr="00E2669E" w:rsidRDefault="00E2669E" w:rsidP="00E2669E">
      <w:pPr>
        <w:pStyle w:val="a"/>
        <w:numPr>
          <w:ilvl w:val="0"/>
          <w:numId w:val="14"/>
        </w:numPr>
        <w:rPr>
          <w:rFonts w:hint="eastAsia"/>
        </w:rPr>
      </w:pPr>
      <w:r w:rsidRPr="00E2669E">
        <w:rPr>
          <w:rFonts w:hint="eastAsia"/>
        </w:rPr>
        <w:t>理解设备的测量工作原理。</w:t>
      </w:r>
    </w:p>
    <w:p w14:paraId="19315C19" w14:textId="7B68F8AB" w:rsidR="007E4497" w:rsidRDefault="00E2669E" w:rsidP="00E2669E">
      <w:pPr>
        <w:pStyle w:val="a"/>
        <w:rPr>
          <w:rFonts w:hint="eastAsia"/>
        </w:rPr>
      </w:pPr>
      <w:r w:rsidRPr="00E2669E">
        <w:rPr>
          <w:rFonts w:hint="eastAsia"/>
        </w:rPr>
        <w:t>掌握齿轮综合测量的设备操作步骤与流程。</w:t>
      </w:r>
    </w:p>
    <w:p w14:paraId="0DAF2F0D" w14:textId="77777777" w:rsidR="007E4497" w:rsidRPr="004F23B5" w:rsidRDefault="007E4497" w:rsidP="004F23B5">
      <w:pPr>
        <w:pStyle w:val="3"/>
        <w:rPr>
          <w:rFonts w:hint="eastAsia"/>
        </w:rPr>
      </w:pPr>
      <w:r>
        <w:rPr>
          <w:rFonts w:hint="eastAsia"/>
        </w:rPr>
        <w:t>二、实验原理</w:t>
      </w:r>
    </w:p>
    <w:p w14:paraId="43D5A058" w14:textId="7934E48A" w:rsidR="00C76FEA" w:rsidRPr="00C76FEA" w:rsidRDefault="00C76FEA" w:rsidP="0081202E">
      <w:pPr>
        <w:pStyle w:val="af5"/>
        <w:ind w:firstLine="420"/>
        <w:rPr>
          <w:rFonts w:hint="eastAsia"/>
        </w:rPr>
      </w:pPr>
      <w:r w:rsidRPr="00C76FEA">
        <w:rPr>
          <w:rFonts w:hint="eastAsia"/>
        </w:rPr>
        <w:t>在本实验中，我们将利用单盘式渐开线检查仪或</w:t>
      </w:r>
      <w:r w:rsidRPr="00C76FEA">
        <w:rPr>
          <w:rFonts w:hint="eastAsia"/>
        </w:rPr>
        <w:t>3040A</w:t>
      </w:r>
      <w:r w:rsidRPr="00C76FEA">
        <w:rPr>
          <w:rFonts w:hint="eastAsia"/>
        </w:rPr>
        <w:t>型齿轮测量中心对渐开线齿轮的几何偏差进行测量。其工作原理基于渐开线生成原理，产生一个理论渐开线轨迹，并与实际齿廓进行比较，评定其几何偏差。</w:t>
      </w:r>
    </w:p>
    <w:p w14:paraId="77228703" w14:textId="77777777" w:rsidR="0081202E" w:rsidRDefault="00C76FEA" w:rsidP="00C76FEA">
      <w:pPr>
        <w:pStyle w:val="a"/>
        <w:numPr>
          <w:ilvl w:val="0"/>
          <w:numId w:val="15"/>
        </w:numPr>
      </w:pPr>
      <w:r w:rsidRPr="00C76FEA">
        <w:rPr>
          <w:rFonts w:hint="eastAsia"/>
        </w:rPr>
        <w:t>单盘式渐开线检查仪</w:t>
      </w:r>
    </w:p>
    <w:p w14:paraId="2D473F8D" w14:textId="0F45783D" w:rsidR="00C76FEA" w:rsidRPr="00C76FEA" w:rsidRDefault="00C76FEA" w:rsidP="0081202E">
      <w:pPr>
        <w:pStyle w:val="af5"/>
        <w:ind w:firstLine="420"/>
        <w:rPr>
          <w:rFonts w:ascii="宋体" w:hAnsi="宋体"/>
          <w:szCs w:val="21"/>
        </w:rPr>
      </w:pPr>
      <w:r w:rsidRPr="00C76FEA">
        <w:rPr>
          <w:rFonts w:hint="eastAsia"/>
        </w:rPr>
        <w:t>利用摩擦力使基圆盘与直尺纯滚动，测头沿渐开线运动轨迹滑动，当与齿廓接触时，测头的移动反映齿廓的误差，通过测量系统显示齿廓偏差。</w:t>
      </w:r>
    </w:p>
    <w:p w14:paraId="4F3F84EE" w14:textId="77777777" w:rsidR="0081202E" w:rsidRDefault="00C76FEA" w:rsidP="00C76FEA">
      <w:pPr>
        <w:pStyle w:val="a"/>
      </w:pPr>
      <w:r w:rsidRPr="00C76FEA">
        <w:rPr>
          <w:rFonts w:hint="eastAsia"/>
        </w:rPr>
        <w:t>3040A型齿轮测量中心</w:t>
      </w:r>
    </w:p>
    <w:p w14:paraId="14ACB322" w14:textId="34AF96F8" w:rsidR="007E4497" w:rsidRDefault="00C76FEA" w:rsidP="0081202E">
      <w:pPr>
        <w:pStyle w:val="af5"/>
        <w:ind w:firstLine="420"/>
        <w:rPr>
          <w:rFonts w:hint="eastAsia"/>
        </w:rPr>
      </w:pPr>
      <w:r w:rsidRPr="00C76FEA">
        <w:rPr>
          <w:rFonts w:hint="eastAsia"/>
        </w:rPr>
        <w:t>采用电子展成法，通过电感测头沿齿廓法线移动，与圆光栅编码器和长光栅编码器同步采样，计算出齿轮齿廓偏差、螺旋线偏差等几何误差。</w:t>
      </w:r>
    </w:p>
    <w:p w14:paraId="7118C1CA" w14:textId="77777777" w:rsidR="007E4497" w:rsidRPr="004F23B5" w:rsidRDefault="007E4497" w:rsidP="004F23B5">
      <w:pPr>
        <w:pStyle w:val="3"/>
        <w:rPr>
          <w:rFonts w:hint="eastAsia"/>
        </w:rPr>
      </w:pPr>
      <w:r>
        <w:rPr>
          <w:rFonts w:hint="eastAsia"/>
        </w:rPr>
        <w:t>三、实验内容（含设备、步骤）</w:t>
      </w:r>
    </w:p>
    <w:p w14:paraId="5EAACBD7" w14:textId="67E31C58" w:rsidR="00193147" w:rsidRPr="00193147" w:rsidRDefault="00193147" w:rsidP="00193147">
      <w:pPr>
        <w:adjustRightInd w:val="0"/>
        <w:snapToGrid w:val="0"/>
        <w:spacing w:line="360" w:lineRule="auto"/>
        <w:jc w:val="left"/>
        <w:rPr>
          <w:rFonts w:ascii="宋体" w:hAnsi="宋体" w:hint="eastAsia"/>
          <w:b/>
          <w:szCs w:val="21"/>
        </w:rPr>
      </w:pPr>
      <w:r w:rsidRPr="00193147">
        <w:rPr>
          <w:rFonts w:ascii="宋体" w:hAnsi="宋体" w:hint="eastAsia"/>
          <w:b/>
          <w:szCs w:val="21"/>
        </w:rPr>
        <w:t>实验设备</w:t>
      </w:r>
      <w:r>
        <w:rPr>
          <w:rFonts w:ascii="宋体" w:hAnsi="宋体" w:hint="eastAsia"/>
          <w:b/>
          <w:szCs w:val="21"/>
        </w:rPr>
        <w:t>：</w:t>
      </w:r>
    </w:p>
    <w:p w14:paraId="2D2D34E0" w14:textId="0EC3477F" w:rsidR="00193147" w:rsidRDefault="00193147" w:rsidP="00193147">
      <w:pPr>
        <w:adjustRightInd w:val="0"/>
        <w:snapToGrid w:val="0"/>
        <w:spacing w:line="360" w:lineRule="auto"/>
        <w:jc w:val="left"/>
        <w:rPr>
          <w:rFonts w:ascii="宋体" w:hAnsi="宋体"/>
          <w:b/>
          <w:szCs w:val="21"/>
        </w:rPr>
      </w:pPr>
      <w:r w:rsidRPr="00193147">
        <w:rPr>
          <w:rFonts w:ascii="宋体" w:hAnsi="宋体" w:hint="eastAsia"/>
          <w:b/>
          <w:szCs w:val="21"/>
        </w:rPr>
        <w:t>单盘式渐开线检查仪</w:t>
      </w:r>
    </w:p>
    <w:p w14:paraId="652E3D99" w14:textId="5E02F0A5" w:rsidR="00193147" w:rsidRDefault="00193147" w:rsidP="00193147">
      <w:pPr>
        <w:adjustRightInd w:val="0"/>
        <w:snapToGrid w:val="0"/>
        <w:spacing w:line="360" w:lineRule="auto"/>
        <w:jc w:val="left"/>
        <w:rPr>
          <w:rFonts w:ascii="宋体" w:hAnsi="宋体" w:hint="eastAsia"/>
          <w:b/>
          <w:szCs w:val="21"/>
        </w:rPr>
      </w:pPr>
      <w:r>
        <w:rPr>
          <w:rFonts w:ascii="宋体" w:hAnsi="宋体" w:hint="eastAsia"/>
          <w:b/>
          <w:szCs w:val="21"/>
        </w:rPr>
        <w:t>实验步骤</w:t>
      </w:r>
    </w:p>
    <w:p w14:paraId="4041420E" w14:textId="77777777" w:rsidR="00193147" w:rsidRPr="00193147" w:rsidRDefault="00193147" w:rsidP="00193147">
      <w:pPr>
        <w:pStyle w:val="a"/>
        <w:numPr>
          <w:ilvl w:val="0"/>
          <w:numId w:val="19"/>
        </w:numPr>
        <w:rPr>
          <w:rFonts w:hint="eastAsia"/>
        </w:rPr>
      </w:pPr>
      <w:r w:rsidRPr="00193147">
        <w:rPr>
          <w:rFonts w:hint="eastAsia"/>
        </w:rPr>
        <w:t>设备准备</w:t>
      </w:r>
    </w:p>
    <w:p w14:paraId="0558FF18" w14:textId="77777777" w:rsidR="00193147" w:rsidRPr="00193147" w:rsidRDefault="00193147" w:rsidP="00193147">
      <w:pPr>
        <w:pStyle w:val="af5"/>
        <w:ind w:firstLine="420"/>
        <w:rPr>
          <w:rFonts w:hint="eastAsia"/>
        </w:rPr>
      </w:pPr>
      <w:r w:rsidRPr="00193147">
        <w:rPr>
          <w:rFonts w:hint="eastAsia"/>
        </w:rPr>
        <w:t>先检查仪器各部分是否完好。尤其是基圆盘和测头部分，确保其清洁和无明显损坏。</w:t>
      </w:r>
    </w:p>
    <w:p w14:paraId="423EF138" w14:textId="77777777" w:rsidR="00193147" w:rsidRPr="00193147" w:rsidRDefault="00193147" w:rsidP="00193147">
      <w:pPr>
        <w:pStyle w:val="af5"/>
        <w:ind w:firstLine="420"/>
        <w:rPr>
          <w:rFonts w:hint="eastAsia"/>
        </w:rPr>
      </w:pPr>
      <w:r w:rsidRPr="00193147">
        <w:rPr>
          <w:rFonts w:hint="eastAsia"/>
        </w:rPr>
        <w:t>打开单盘式渐开线检查仪，确保基圆盘与被测齿轮同轴，基圆盘直径与被测齿轮的基圆直径相等。</w:t>
      </w:r>
    </w:p>
    <w:p w14:paraId="03B8BF59" w14:textId="77777777" w:rsidR="00193147" w:rsidRPr="00193147" w:rsidRDefault="00193147" w:rsidP="00193147">
      <w:pPr>
        <w:pStyle w:val="a"/>
        <w:rPr>
          <w:rFonts w:hint="eastAsia"/>
        </w:rPr>
      </w:pPr>
      <w:r w:rsidRPr="00193147">
        <w:rPr>
          <w:rFonts w:hint="eastAsia"/>
        </w:rPr>
        <w:t>测量齿廓偏差</w:t>
      </w:r>
    </w:p>
    <w:p w14:paraId="23896D0E" w14:textId="77777777" w:rsidR="00193147" w:rsidRPr="00193147" w:rsidRDefault="00193147" w:rsidP="00193147">
      <w:pPr>
        <w:pStyle w:val="af5"/>
        <w:ind w:firstLine="420"/>
        <w:rPr>
          <w:rFonts w:hint="eastAsia"/>
        </w:rPr>
      </w:pPr>
      <w:r w:rsidRPr="00193147">
        <w:rPr>
          <w:rFonts w:hint="eastAsia"/>
        </w:rPr>
        <w:t>转动横向手轮，将横向滑架移到零线位置。此时，游标应与刻度尺上的零线对准，表示测头的中心通过基圆盘中心。</w:t>
      </w:r>
    </w:p>
    <w:p w14:paraId="6A296B7B" w14:textId="77777777" w:rsidR="00193147" w:rsidRPr="00193147" w:rsidRDefault="00193147" w:rsidP="00193147">
      <w:pPr>
        <w:pStyle w:val="af5"/>
        <w:ind w:firstLine="420"/>
        <w:rPr>
          <w:rFonts w:hint="eastAsia"/>
        </w:rPr>
      </w:pPr>
      <w:r w:rsidRPr="00193147">
        <w:rPr>
          <w:rFonts w:hint="eastAsia"/>
        </w:rPr>
        <w:t>对准被测齿轮的齿槽，缓慢转动纵向手轮，使纵向滑架移动，直到基圆盘与直尺接触。此时施加适当的压紧力以确保基圆盘保持与直尺的纯滚动。</w:t>
      </w:r>
    </w:p>
    <w:p w14:paraId="520D2CC4" w14:textId="77777777" w:rsidR="00193147" w:rsidRPr="00193147" w:rsidRDefault="00193147" w:rsidP="00193147">
      <w:pPr>
        <w:pStyle w:val="a"/>
        <w:rPr>
          <w:rFonts w:hint="eastAsia"/>
        </w:rPr>
      </w:pPr>
      <w:r w:rsidRPr="00193147">
        <w:rPr>
          <w:rFonts w:hint="eastAsia"/>
        </w:rPr>
        <w:t>测量设置</w:t>
      </w:r>
    </w:p>
    <w:p w14:paraId="3A91776F" w14:textId="77777777" w:rsidR="00193147" w:rsidRPr="00193147" w:rsidRDefault="00193147" w:rsidP="00193147">
      <w:pPr>
        <w:pStyle w:val="af5"/>
        <w:ind w:firstLine="420"/>
        <w:rPr>
          <w:rFonts w:hint="eastAsia"/>
        </w:rPr>
      </w:pPr>
      <w:r w:rsidRPr="00193147">
        <w:rPr>
          <w:rFonts w:hint="eastAsia"/>
        </w:rPr>
        <w:t>根据齿廓测量的需求，选择测量左侧齿廓或右侧齿廓，并将扭簧仪调零。</w:t>
      </w:r>
    </w:p>
    <w:p w14:paraId="799F9F68" w14:textId="77777777" w:rsidR="00193147" w:rsidRPr="00193147" w:rsidRDefault="00193147" w:rsidP="00193147">
      <w:pPr>
        <w:pStyle w:val="af5"/>
        <w:ind w:firstLine="420"/>
        <w:rPr>
          <w:rFonts w:hint="eastAsia"/>
        </w:rPr>
      </w:pPr>
      <w:r w:rsidRPr="00193147">
        <w:rPr>
          <w:rFonts w:hint="eastAsia"/>
        </w:rPr>
        <w:t>转动横向手轮，依次在每移动</w:t>
      </w:r>
      <w:r w:rsidRPr="00193147">
        <w:rPr>
          <w:rFonts w:hint="eastAsia"/>
        </w:rPr>
        <w:t>2mm</w:t>
      </w:r>
      <w:r w:rsidRPr="00193147">
        <w:rPr>
          <w:rFonts w:hint="eastAsia"/>
        </w:rPr>
        <w:t>的情况下进行读数，读取刻度尺上的数据并记录测量系统的偏差值。</w:t>
      </w:r>
    </w:p>
    <w:p w14:paraId="7BB360EC" w14:textId="77777777" w:rsidR="00193147" w:rsidRPr="00193147" w:rsidRDefault="00193147" w:rsidP="00193147">
      <w:pPr>
        <w:pStyle w:val="af5"/>
        <w:ind w:firstLine="420"/>
        <w:rPr>
          <w:rFonts w:hint="eastAsia"/>
        </w:rPr>
      </w:pPr>
      <w:r w:rsidRPr="00193147">
        <w:rPr>
          <w:rFonts w:hint="eastAsia"/>
        </w:rPr>
        <w:t>测量过程中，测头应始终保持与齿廓的接触，逐点采集齿廓偏差数据，直至整个齿廓的测量结束。</w:t>
      </w:r>
    </w:p>
    <w:p w14:paraId="2B9A3F96" w14:textId="77777777" w:rsidR="00193147" w:rsidRPr="00193147" w:rsidRDefault="00193147" w:rsidP="00193147">
      <w:pPr>
        <w:pStyle w:val="a"/>
        <w:rPr>
          <w:rFonts w:hint="eastAsia"/>
        </w:rPr>
      </w:pPr>
      <w:r w:rsidRPr="00193147">
        <w:rPr>
          <w:rFonts w:hint="eastAsia"/>
        </w:rPr>
        <w:lastRenderedPageBreak/>
        <w:t>数据记录和分析</w:t>
      </w:r>
    </w:p>
    <w:p w14:paraId="51C957C7" w14:textId="77777777" w:rsidR="00193147" w:rsidRPr="00193147" w:rsidRDefault="00193147" w:rsidP="00193147">
      <w:pPr>
        <w:pStyle w:val="af5"/>
        <w:ind w:firstLine="420"/>
        <w:rPr>
          <w:rFonts w:hint="eastAsia"/>
        </w:rPr>
      </w:pPr>
      <w:r w:rsidRPr="00193147">
        <w:rPr>
          <w:rFonts w:hint="eastAsia"/>
        </w:rPr>
        <w:t>完成测量后，根据测得的各点的齿廓偏差数据，绘制渐开线展开长度与偏差量的曲线图。</w:t>
      </w:r>
    </w:p>
    <w:p w14:paraId="2A5DB485" w14:textId="34393FA4" w:rsidR="00193147" w:rsidRDefault="00193147" w:rsidP="00193147">
      <w:pPr>
        <w:pStyle w:val="af5"/>
        <w:ind w:firstLine="420"/>
        <w:rPr>
          <w:rFonts w:hint="eastAsia"/>
        </w:rPr>
      </w:pPr>
      <w:r w:rsidRPr="00193147">
        <w:rPr>
          <w:rFonts w:hint="eastAsia"/>
        </w:rPr>
        <w:t>分析曲线图，确定齿廓的精度等级或判定是否符合规定精度要求。根据Δ</w:t>
      </w:r>
      <w:r w:rsidRPr="00193147">
        <w:rPr>
          <w:rFonts w:hint="eastAsia"/>
        </w:rPr>
        <w:t>Fa</w:t>
      </w:r>
      <w:r w:rsidRPr="00193147">
        <w:rPr>
          <w:rFonts w:hint="eastAsia"/>
        </w:rPr>
        <w:t>数值评定齿轮精度或合格性。</w:t>
      </w:r>
    </w:p>
    <w:p w14:paraId="29B19778" w14:textId="77777777" w:rsidR="00193147" w:rsidRDefault="00193147" w:rsidP="00193147">
      <w:pPr>
        <w:adjustRightInd w:val="0"/>
        <w:snapToGrid w:val="0"/>
        <w:spacing w:line="360" w:lineRule="auto"/>
        <w:jc w:val="left"/>
        <w:rPr>
          <w:rFonts w:ascii="宋体" w:hAnsi="宋体"/>
          <w:b/>
          <w:szCs w:val="21"/>
        </w:rPr>
      </w:pPr>
    </w:p>
    <w:p w14:paraId="47EDEE72" w14:textId="7A3E2A86" w:rsidR="00193147" w:rsidRPr="00193147" w:rsidRDefault="00193147" w:rsidP="00193147">
      <w:pPr>
        <w:adjustRightInd w:val="0"/>
        <w:snapToGrid w:val="0"/>
        <w:spacing w:line="360" w:lineRule="auto"/>
        <w:jc w:val="left"/>
        <w:rPr>
          <w:rFonts w:ascii="宋体" w:hAnsi="宋体" w:hint="eastAsia"/>
          <w:b/>
          <w:szCs w:val="21"/>
        </w:rPr>
      </w:pPr>
      <w:r>
        <w:rPr>
          <w:rFonts w:ascii="宋体" w:hAnsi="宋体" w:hint="eastAsia"/>
          <w:b/>
          <w:szCs w:val="21"/>
        </w:rPr>
        <w:t>实验设备：</w:t>
      </w:r>
    </w:p>
    <w:p w14:paraId="5ADCEFC6" w14:textId="3DF25F0D" w:rsidR="00193147" w:rsidRPr="00193147" w:rsidRDefault="00193147" w:rsidP="00193147">
      <w:pPr>
        <w:adjustRightInd w:val="0"/>
        <w:snapToGrid w:val="0"/>
        <w:spacing w:line="360" w:lineRule="auto"/>
        <w:jc w:val="left"/>
        <w:rPr>
          <w:rFonts w:ascii="宋体" w:hAnsi="宋体" w:hint="eastAsia"/>
          <w:b/>
          <w:szCs w:val="21"/>
        </w:rPr>
      </w:pPr>
      <w:r w:rsidRPr="00193147">
        <w:rPr>
          <w:rFonts w:ascii="宋体" w:hAnsi="宋体" w:hint="eastAsia"/>
          <w:b/>
          <w:szCs w:val="21"/>
        </w:rPr>
        <w:t>3040A型齿轮测量中心</w:t>
      </w:r>
    </w:p>
    <w:p w14:paraId="68E7558B" w14:textId="77777777" w:rsidR="00193147" w:rsidRPr="00193147" w:rsidRDefault="00193147" w:rsidP="00193147">
      <w:pPr>
        <w:adjustRightInd w:val="0"/>
        <w:snapToGrid w:val="0"/>
        <w:spacing w:line="360" w:lineRule="auto"/>
        <w:jc w:val="left"/>
        <w:rPr>
          <w:rFonts w:ascii="宋体" w:hAnsi="宋体" w:hint="eastAsia"/>
          <w:b/>
          <w:szCs w:val="21"/>
        </w:rPr>
      </w:pPr>
      <w:r w:rsidRPr="00193147">
        <w:rPr>
          <w:rFonts w:ascii="宋体" w:hAnsi="宋体" w:hint="eastAsia"/>
          <w:b/>
          <w:szCs w:val="21"/>
        </w:rPr>
        <w:t>实验步骤</w:t>
      </w:r>
    </w:p>
    <w:p w14:paraId="1606CF6F" w14:textId="77777777" w:rsidR="00193147" w:rsidRPr="00193147" w:rsidRDefault="00193147" w:rsidP="00193147">
      <w:pPr>
        <w:pStyle w:val="a"/>
        <w:numPr>
          <w:ilvl w:val="0"/>
          <w:numId w:val="20"/>
        </w:numPr>
        <w:rPr>
          <w:rFonts w:hint="eastAsia"/>
        </w:rPr>
      </w:pPr>
      <w:r w:rsidRPr="00193147">
        <w:rPr>
          <w:rFonts w:hint="eastAsia"/>
        </w:rPr>
        <w:t>设备准备与启动</w:t>
      </w:r>
    </w:p>
    <w:p w14:paraId="161DC9CC" w14:textId="77777777" w:rsidR="00193147" w:rsidRPr="00193147" w:rsidRDefault="00193147" w:rsidP="00193147">
      <w:pPr>
        <w:pStyle w:val="af5"/>
        <w:ind w:firstLine="420"/>
        <w:rPr>
          <w:rFonts w:hint="eastAsia"/>
        </w:rPr>
      </w:pPr>
      <w:r w:rsidRPr="00193147">
        <w:rPr>
          <w:rFonts w:hint="eastAsia"/>
        </w:rPr>
        <w:t>启动</w:t>
      </w:r>
      <w:r w:rsidRPr="00193147">
        <w:rPr>
          <w:rFonts w:hint="eastAsia"/>
        </w:rPr>
        <w:t>3040A</w:t>
      </w:r>
      <w:r w:rsidRPr="00193147">
        <w:rPr>
          <w:rFonts w:hint="eastAsia"/>
        </w:rPr>
        <w:t>型齿轮测量中心并启动测量软件。确保被测齿轮安装稳固，装夹齿轮时，使用上顶尖压紧齿轮芯杆。</w:t>
      </w:r>
    </w:p>
    <w:p w14:paraId="0FD35CB9" w14:textId="77777777" w:rsidR="00193147" w:rsidRPr="00193147" w:rsidRDefault="00193147" w:rsidP="00193147">
      <w:pPr>
        <w:pStyle w:val="af5"/>
        <w:ind w:firstLine="420"/>
        <w:rPr>
          <w:rFonts w:hint="eastAsia"/>
        </w:rPr>
      </w:pPr>
      <w:r w:rsidRPr="00193147">
        <w:rPr>
          <w:rFonts w:hint="eastAsia"/>
        </w:rPr>
        <w:t>调整测量立柱的位置，确保电感测头与被测齿轮处于正确的初始位置。</w:t>
      </w:r>
    </w:p>
    <w:p w14:paraId="3A98CEDE" w14:textId="77777777" w:rsidR="00193147" w:rsidRPr="00193147" w:rsidRDefault="00193147" w:rsidP="00193147">
      <w:pPr>
        <w:pStyle w:val="a"/>
        <w:rPr>
          <w:rFonts w:hint="eastAsia"/>
        </w:rPr>
      </w:pPr>
      <w:r w:rsidRPr="00193147">
        <w:rPr>
          <w:rFonts w:hint="eastAsia"/>
        </w:rPr>
        <w:t>测量准备与参数设定</w:t>
      </w:r>
    </w:p>
    <w:p w14:paraId="5758B199" w14:textId="77777777" w:rsidR="00193147" w:rsidRPr="00193147" w:rsidRDefault="00193147" w:rsidP="00193147">
      <w:pPr>
        <w:pStyle w:val="af5"/>
        <w:ind w:firstLine="420"/>
        <w:rPr>
          <w:rFonts w:hint="eastAsia"/>
        </w:rPr>
      </w:pPr>
      <w:r w:rsidRPr="00193147">
        <w:rPr>
          <w:rFonts w:hint="eastAsia"/>
        </w:rPr>
        <w:t>在测量软件中选择“外圆柱齿轮”选项，进入测量主界面。调整操纵杆，使电感测头接近齿轮芯棒并校正机器零点。</w:t>
      </w:r>
    </w:p>
    <w:p w14:paraId="00A22476" w14:textId="77777777" w:rsidR="00193147" w:rsidRPr="00193147" w:rsidRDefault="00193147" w:rsidP="00193147">
      <w:pPr>
        <w:pStyle w:val="af5"/>
        <w:ind w:firstLine="420"/>
        <w:rPr>
          <w:rFonts w:hint="eastAsia"/>
        </w:rPr>
      </w:pPr>
      <w:r w:rsidRPr="00193147">
        <w:rPr>
          <w:rFonts w:hint="eastAsia"/>
        </w:rPr>
        <w:t>设置齿轮的关键参数，包括齿数、模数、压力角、螺旋角等，同时输入测量日期和操作者信息。</w:t>
      </w:r>
    </w:p>
    <w:p w14:paraId="675D693A" w14:textId="77777777" w:rsidR="00193147" w:rsidRPr="00193147" w:rsidRDefault="00193147" w:rsidP="00193147">
      <w:pPr>
        <w:pStyle w:val="af5"/>
        <w:ind w:firstLine="420"/>
        <w:rPr>
          <w:rFonts w:ascii="宋体" w:hAnsi="宋体" w:hint="eastAsia"/>
          <w:b/>
          <w:szCs w:val="21"/>
        </w:rPr>
      </w:pPr>
      <w:r w:rsidRPr="00193147">
        <w:rPr>
          <w:rFonts w:hint="eastAsia"/>
        </w:rPr>
        <w:t>在参数设置界面中选择测量速度、项目</w:t>
      </w:r>
      <w:r w:rsidRPr="00193147">
        <w:rPr>
          <w:rStyle w:val="af8"/>
          <w:rFonts w:hint="eastAsia"/>
        </w:rPr>
        <w:t>（齿廓偏差、螺旋线偏差、齿距偏差、径向跳动）等，确保一次装夹可以进行多个测量项目的综合测</w:t>
      </w:r>
      <w:r w:rsidRPr="00193147">
        <w:rPr>
          <w:rFonts w:hint="eastAsia"/>
        </w:rPr>
        <w:t>量</w:t>
      </w:r>
      <w:r w:rsidRPr="00193147">
        <w:rPr>
          <w:rFonts w:ascii="宋体" w:hAnsi="宋体" w:hint="eastAsia"/>
          <w:b/>
          <w:szCs w:val="21"/>
        </w:rPr>
        <w:t>。</w:t>
      </w:r>
    </w:p>
    <w:p w14:paraId="059AD647" w14:textId="77777777" w:rsidR="00193147" w:rsidRPr="00193147" w:rsidRDefault="00193147" w:rsidP="00193147">
      <w:pPr>
        <w:pStyle w:val="a"/>
        <w:rPr>
          <w:rFonts w:hint="eastAsia"/>
        </w:rPr>
      </w:pPr>
      <w:r w:rsidRPr="00193147">
        <w:rPr>
          <w:rFonts w:hint="eastAsia"/>
        </w:rPr>
        <w:t>齿轮几何误差测量</w:t>
      </w:r>
    </w:p>
    <w:p w14:paraId="4A8A440C" w14:textId="77777777" w:rsidR="00193147" w:rsidRPr="00193147" w:rsidRDefault="00193147" w:rsidP="00193147">
      <w:pPr>
        <w:pStyle w:val="af5"/>
        <w:ind w:firstLine="420"/>
        <w:rPr>
          <w:rFonts w:hint="eastAsia"/>
        </w:rPr>
      </w:pPr>
      <w:r w:rsidRPr="00193147">
        <w:rPr>
          <w:rFonts w:hint="eastAsia"/>
        </w:rPr>
        <w:t>使用操纵杆调整电感测头的初始位置，确保测头位于齿轮外径以外的合适位置，以减少测量时间。</w:t>
      </w:r>
    </w:p>
    <w:p w14:paraId="3561643D" w14:textId="77777777" w:rsidR="00193147" w:rsidRPr="00193147" w:rsidRDefault="00193147" w:rsidP="00193147">
      <w:pPr>
        <w:pStyle w:val="af5"/>
        <w:ind w:firstLine="420"/>
        <w:rPr>
          <w:rFonts w:hint="eastAsia"/>
        </w:rPr>
      </w:pPr>
      <w:r w:rsidRPr="00193147">
        <w:rPr>
          <w:rFonts w:hint="eastAsia"/>
        </w:rPr>
        <w:t>按下测量按钮，电感测头将自动沿渐开线的法线移动，同时齿轮同步转动。长光栅与圆光栅编码器将同步采样，记录齿轮的齿廓偏差、螺旋线偏差、齿距偏差和径向跳动等数据。</w:t>
      </w:r>
    </w:p>
    <w:p w14:paraId="744F56DE" w14:textId="77777777" w:rsidR="00193147" w:rsidRPr="00193147" w:rsidRDefault="00193147" w:rsidP="00193147">
      <w:pPr>
        <w:pStyle w:val="af5"/>
        <w:ind w:firstLine="420"/>
        <w:rPr>
          <w:rFonts w:hint="eastAsia"/>
        </w:rPr>
      </w:pPr>
      <w:r w:rsidRPr="00193147">
        <w:rPr>
          <w:rFonts w:hint="eastAsia"/>
        </w:rPr>
        <w:t>测量过程中，设备将自动完成各项目的测量，微机控制系统会对数据进行实时处理。</w:t>
      </w:r>
    </w:p>
    <w:p w14:paraId="22C47345" w14:textId="77777777" w:rsidR="00193147" w:rsidRPr="00193147" w:rsidRDefault="00193147" w:rsidP="00193147">
      <w:pPr>
        <w:pStyle w:val="a"/>
        <w:rPr>
          <w:rFonts w:hint="eastAsia"/>
        </w:rPr>
      </w:pPr>
      <w:r w:rsidRPr="00193147">
        <w:rPr>
          <w:rFonts w:hint="eastAsia"/>
        </w:rPr>
        <w:t>数据记录与误差分析</w:t>
      </w:r>
    </w:p>
    <w:p w14:paraId="002D12A8" w14:textId="77777777" w:rsidR="00193147" w:rsidRPr="00193147" w:rsidRDefault="00193147" w:rsidP="00193147">
      <w:pPr>
        <w:pStyle w:val="af5"/>
        <w:ind w:firstLine="420"/>
        <w:rPr>
          <w:rFonts w:hint="eastAsia"/>
        </w:rPr>
      </w:pPr>
      <w:r w:rsidRPr="00193147">
        <w:rPr>
          <w:rFonts w:hint="eastAsia"/>
        </w:rPr>
        <w:t>测量完成后，测量中心将自动生成数据报告，报告中详细列出各个项目的测量结果。</w:t>
      </w:r>
    </w:p>
    <w:p w14:paraId="5C315992" w14:textId="77777777" w:rsidR="00193147" w:rsidRPr="00193147" w:rsidRDefault="00193147" w:rsidP="00193147">
      <w:pPr>
        <w:pStyle w:val="af5"/>
        <w:ind w:firstLine="420"/>
        <w:rPr>
          <w:rFonts w:hint="eastAsia"/>
        </w:rPr>
      </w:pPr>
      <w:r w:rsidRPr="00193147">
        <w:rPr>
          <w:rFonts w:hint="eastAsia"/>
        </w:rPr>
        <w:t>操作者根据测得的齿廓偏差、螺旋线偏差等结果，分析齿轮加工精度，判断是否需要调整加工工艺参数。</w:t>
      </w:r>
    </w:p>
    <w:p w14:paraId="738AF9C3" w14:textId="6C462C20" w:rsidR="00221501" w:rsidRDefault="00193147" w:rsidP="00193147">
      <w:pPr>
        <w:pStyle w:val="af5"/>
        <w:ind w:firstLine="420"/>
        <w:rPr>
          <w:rFonts w:hint="eastAsia"/>
        </w:rPr>
      </w:pPr>
      <w:r w:rsidRPr="00193147">
        <w:rPr>
          <w:rFonts w:hint="eastAsia"/>
        </w:rPr>
        <w:t>最后，记录实验结果，并将测量数据输入实验报告，附上相应的误差曲线图和分析报告。</w:t>
      </w:r>
    </w:p>
    <w:p w14:paraId="359CA846" w14:textId="77777777" w:rsidR="00221501" w:rsidRDefault="00221501" w:rsidP="007E4497">
      <w:pPr>
        <w:adjustRightInd w:val="0"/>
        <w:snapToGrid w:val="0"/>
        <w:spacing w:line="360" w:lineRule="auto"/>
        <w:jc w:val="left"/>
        <w:rPr>
          <w:rFonts w:ascii="宋体" w:hAnsi="宋体" w:hint="eastAsia"/>
          <w:b/>
          <w:szCs w:val="21"/>
        </w:rPr>
      </w:pPr>
    </w:p>
    <w:p w14:paraId="6C32C684" w14:textId="77777777" w:rsidR="00221501" w:rsidRDefault="00221501" w:rsidP="007E4497">
      <w:pPr>
        <w:adjustRightInd w:val="0"/>
        <w:snapToGrid w:val="0"/>
        <w:spacing w:line="360" w:lineRule="auto"/>
        <w:jc w:val="left"/>
        <w:rPr>
          <w:rFonts w:ascii="宋体" w:hAnsi="宋体" w:hint="eastAsia"/>
          <w:b/>
          <w:szCs w:val="21"/>
        </w:rPr>
      </w:pPr>
    </w:p>
    <w:p w14:paraId="72F69868" w14:textId="77777777" w:rsidR="00221501" w:rsidRDefault="00221501" w:rsidP="007E4497">
      <w:pPr>
        <w:adjustRightInd w:val="0"/>
        <w:snapToGrid w:val="0"/>
        <w:spacing w:line="360" w:lineRule="auto"/>
        <w:jc w:val="left"/>
        <w:rPr>
          <w:rFonts w:ascii="宋体" w:hAnsi="宋体" w:hint="eastAsia"/>
          <w:b/>
          <w:szCs w:val="21"/>
        </w:rPr>
      </w:pPr>
    </w:p>
    <w:p w14:paraId="7941C1B1" w14:textId="77777777" w:rsidR="007E4497" w:rsidRDefault="007E4497" w:rsidP="007E4497">
      <w:pPr>
        <w:adjustRightInd w:val="0"/>
        <w:snapToGrid w:val="0"/>
        <w:spacing w:afterLines="50" w:after="156"/>
        <w:jc w:val="center"/>
        <w:rPr>
          <w:rFonts w:ascii="宋体" w:hAnsi="宋体" w:hint="eastAsia"/>
          <w:b/>
          <w:color w:val="808080" w:themeColor="background1" w:themeShade="80"/>
          <w:szCs w:val="21"/>
        </w:rPr>
      </w:pPr>
      <w:r w:rsidRPr="00352632">
        <w:rPr>
          <w:rFonts w:ascii="宋体" w:hAnsi="宋体" w:hint="eastAsia"/>
          <w:b/>
          <w:color w:val="808080" w:themeColor="background1" w:themeShade="80"/>
          <w:szCs w:val="21"/>
        </w:rPr>
        <w:t>（“一、实验目的、二、实验原理、三、实验内容”合计篇幅限定2页以内）</w:t>
      </w:r>
    </w:p>
    <w:p w14:paraId="157D5D9D" w14:textId="77777777" w:rsidR="007E4497" w:rsidRDefault="007E4497" w:rsidP="007E4497">
      <w:pPr>
        <w:adjustRightInd w:val="0"/>
        <w:snapToGrid w:val="0"/>
        <w:spacing w:afterLines="50" w:after="156"/>
        <w:jc w:val="center"/>
        <w:rPr>
          <w:rFonts w:ascii="宋体" w:hAnsi="宋体" w:hint="eastAsia"/>
          <w:b/>
          <w:color w:val="808080" w:themeColor="background1" w:themeShade="80"/>
          <w:szCs w:val="21"/>
        </w:rPr>
      </w:pPr>
    </w:p>
    <w:p w14:paraId="4444E6CD" w14:textId="77777777" w:rsidR="007E4497" w:rsidRDefault="007E4497" w:rsidP="007E449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四、实验结果</w:t>
      </w:r>
    </w:p>
    <w:p w14:paraId="5EB3FFDA" w14:textId="72EDD86F" w:rsidR="009C6B8C" w:rsidRDefault="00E712FD" w:rsidP="00E712FD">
      <w:pPr>
        <w:pStyle w:val="af5"/>
        <w:ind w:firstLine="420"/>
      </w:pPr>
      <w:r>
        <w:rPr>
          <w:rFonts w:hint="eastAsia"/>
        </w:rPr>
        <w:t>见最后几页。</w:t>
      </w:r>
    </w:p>
    <w:p w14:paraId="4DE2ECCF" w14:textId="77777777" w:rsidR="00E712FD" w:rsidRPr="00E712FD" w:rsidRDefault="00E712FD" w:rsidP="00E712FD">
      <w:pPr>
        <w:pStyle w:val="af5"/>
        <w:ind w:firstLineChars="0" w:firstLine="0"/>
        <w:rPr>
          <w:rFonts w:hint="eastAsia"/>
        </w:rPr>
        <w:sectPr w:rsidR="00E712FD" w:rsidRPr="00E712FD">
          <w:headerReference w:type="default" r:id="rId15"/>
          <w:pgSz w:w="11906" w:h="16838"/>
          <w:pgMar w:top="1361" w:right="1797" w:bottom="1361" w:left="1797" w:header="851" w:footer="992" w:gutter="0"/>
          <w:cols w:space="425"/>
          <w:docGrid w:type="lines" w:linePitch="312"/>
        </w:sectPr>
      </w:pPr>
    </w:p>
    <w:p w14:paraId="15A3A9F4" w14:textId="77777777" w:rsidR="009C6B8C" w:rsidRPr="007E4497" w:rsidRDefault="007E4497" w:rsidP="007E4497">
      <w:pPr>
        <w:pStyle w:val="3"/>
        <w:adjustRightInd w:val="0"/>
        <w:snapToGrid w:val="0"/>
        <w:spacing w:before="0" w:after="0" w:line="360" w:lineRule="auto"/>
        <w:rPr>
          <w:rFonts w:ascii="黑体" w:eastAsia="黑体" w:hAnsi="黑体" w:hint="eastAsia"/>
          <w:b w:val="0"/>
          <w:sz w:val="24"/>
          <w:szCs w:val="24"/>
        </w:rPr>
      </w:pPr>
      <w:r w:rsidRPr="007E4497">
        <w:rPr>
          <w:rFonts w:ascii="黑体" w:eastAsia="黑体" w:hAnsi="黑体" w:hint="eastAsia"/>
          <w:b w:val="0"/>
          <w:sz w:val="24"/>
          <w:szCs w:val="24"/>
        </w:rPr>
        <w:lastRenderedPageBreak/>
        <w:t>五、</w:t>
      </w:r>
      <w:r w:rsidR="00A86467" w:rsidRPr="007E4497">
        <w:rPr>
          <w:rFonts w:ascii="黑体" w:eastAsia="黑体" w:hAnsi="黑体" w:hint="eastAsia"/>
          <w:b w:val="0"/>
          <w:sz w:val="24"/>
          <w:szCs w:val="24"/>
        </w:rPr>
        <w:t>齿轮测量实验思考题：</w:t>
      </w:r>
    </w:p>
    <w:p w14:paraId="42BBA692" w14:textId="15DAF2B7" w:rsidR="009C6B8C" w:rsidRDefault="005C43AE" w:rsidP="004F23B5">
      <w:pPr>
        <w:pStyle w:val="a"/>
        <w:numPr>
          <w:ilvl w:val="0"/>
          <w:numId w:val="21"/>
        </w:numPr>
      </w:pPr>
      <w:r>
        <w:rPr>
          <w:rFonts w:hint="eastAsia"/>
        </w:rPr>
        <w:t>齿廓偏差</w:t>
      </w:r>
      <w:r w:rsidR="00A86467">
        <w:rPr>
          <w:rFonts w:hint="eastAsia"/>
        </w:rPr>
        <w:t>对齿轮传动质量有何影响？</w:t>
      </w:r>
    </w:p>
    <w:p w14:paraId="7E25E227" w14:textId="77777777" w:rsidR="004F23B5" w:rsidRDefault="004F23B5" w:rsidP="004F23B5">
      <w:pPr>
        <w:pStyle w:val="af5"/>
        <w:ind w:firstLine="420"/>
        <w:rPr>
          <w:rFonts w:hint="eastAsia"/>
        </w:rPr>
      </w:pPr>
      <w:r>
        <w:rPr>
          <w:rFonts w:hint="eastAsia"/>
        </w:rPr>
        <w:t>齿廓偏差是指齿轮实际齿形与理想齿形之间的差异，它会对齿轮传动的质量产生显著影响。其主要影响包括：</w:t>
      </w:r>
    </w:p>
    <w:p w14:paraId="25C210F0" w14:textId="77777777" w:rsidR="004F23B5" w:rsidRDefault="004F23B5" w:rsidP="004F23B5">
      <w:pPr>
        <w:pStyle w:val="af7"/>
        <w:numPr>
          <w:ilvl w:val="0"/>
          <w:numId w:val="23"/>
        </w:numPr>
        <w:ind w:firstLineChars="0"/>
      </w:pPr>
      <w:r>
        <w:rPr>
          <w:rFonts w:hint="eastAsia"/>
        </w:rPr>
        <w:t>传动误差增加</w:t>
      </w:r>
    </w:p>
    <w:p w14:paraId="5BC1D91B" w14:textId="20317E2C" w:rsidR="004F23B5" w:rsidRDefault="004F23B5" w:rsidP="004F23B5">
      <w:pPr>
        <w:pStyle w:val="af5"/>
        <w:ind w:firstLine="420"/>
        <w:rPr>
          <w:rFonts w:hint="eastAsia"/>
        </w:rPr>
      </w:pPr>
      <w:r>
        <w:rPr>
          <w:rFonts w:hint="eastAsia"/>
        </w:rPr>
        <w:t>齿廓偏差会导致齿轮在啮合过程中不能实现平稳的运动，增加了传动误差，进而影响传动的精度。这在高精度传动场合，如精密机械和仪器中，尤为关键。</w:t>
      </w:r>
    </w:p>
    <w:p w14:paraId="2446BB97" w14:textId="77777777" w:rsidR="004F23B5" w:rsidRDefault="004F23B5" w:rsidP="004F23B5">
      <w:pPr>
        <w:pStyle w:val="af7"/>
        <w:numPr>
          <w:ilvl w:val="0"/>
          <w:numId w:val="23"/>
        </w:numPr>
        <w:ind w:firstLineChars="0"/>
      </w:pPr>
      <w:r>
        <w:rPr>
          <w:rFonts w:hint="eastAsia"/>
        </w:rPr>
        <w:t>传动噪声增大</w:t>
      </w:r>
    </w:p>
    <w:p w14:paraId="044D05D9" w14:textId="018346FB" w:rsidR="004F23B5" w:rsidRDefault="004F23B5" w:rsidP="004F23B5">
      <w:pPr>
        <w:rPr>
          <w:rFonts w:hint="eastAsia"/>
        </w:rPr>
      </w:pPr>
      <w:r>
        <w:rPr>
          <w:rFonts w:hint="eastAsia"/>
        </w:rPr>
        <w:t>由于齿廓偏差导致的接触不良或接触不均匀，齿轮在传动过程中会产生振动和冲击，从而增大传动噪声，影响设备的平稳运行。</w:t>
      </w:r>
    </w:p>
    <w:p w14:paraId="0168FDCE" w14:textId="77777777" w:rsidR="004F23B5" w:rsidRDefault="004F23B5" w:rsidP="004F23B5">
      <w:pPr>
        <w:pStyle w:val="af7"/>
        <w:numPr>
          <w:ilvl w:val="0"/>
          <w:numId w:val="23"/>
        </w:numPr>
        <w:ind w:firstLineChars="0"/>
      </w:pPr>
      <w:r>
        <w:rPr>
          <w:rFonts w:hint="eastAsia"/>
        </w:rPr>
        <w:t>磨损加剧</w:t>
      </w:r>
    </w:p>
    <w:p w14:paraId="28C39017" w14:textId="123B20E0" w:rsidR="004F23B5" w:rsidRDefault="004F23B5" w:rsidP="004F23B5">
      <w:pPr>
        <w:pStyle w:val="af5"/>
        <w:ind w:firstLine="420"/>
        <w:rPr>
          <w:rFonts w:hint="eastAsia"/>
        </w:rPr>
      </w:pPr>
      <w:r>
        <w:rPr>
          <w:rFonts w:hint="eastAsia"/>
        </w:rPr>
        <w:t>齿廓偏差会使齿轮啮合不正常，接触应力集中在某些部位，导致局部过度磨损，从而缩短齿轮的使用寿命。</w:t>
      </w:r>
    </w:p>
    <w:p w14:paraId="7F8121C9" w14:textId="77777777" w:rsidR="004F23B5" w:rsidRDefault="004F23B5" w:rsidP="004F23B5">
      <w:pPr>
        <w:pStyle w:val="af7"/>
        <w:numPr>
          <w:ilvl w:val="0"/>
          <w:numId w:val="23"/>
        </w:numPr>
        <w:ind w:firstLineChars="0"/>
      </w:pPr>
      <w:r>
        <w:rPr>
          <w:rFonts w:hint="eastAsia"/>
        </w:rPr>
        <w:t>承载能力降低</w:t>
      </w:r>
    </w:p>
    <w:p w14:paraId="010F0686" w14:textId="2866C242" w:rsidR="004F23B5" w:rsidRDefault="004F23B5" w:rsidP="004F23B5">
      <w:pPr>
        <w:pStyle w:val="af5"/>
        <w:ind w:firstLine="420"/>
      </w:pPr>
      <w:r>
        <w:rPr>
          <w:rFonts w:hint="eastAsia"/>
        </w:rPr>
        <w:t>偏差导致接触面减小，齿面承载不均匀，降低了齿轮的承载能力，容易引发齿轮失效或损坏。</w:t>
      </w:r>
    </w:p>
    <w:p w14:paraId="3E42365D" w14:textId="77777777" w:rsidR="004F23B5" w:rsidRDefault="004F23B5" w:rsidP="004F23B5">
      <w:pPr>
        <w:pStyle w:val="af7"/>
        <w:numPr>
          <w:ilvl w:val="0"/>
          <w:numId w:val="23"/>
        </w:numPr>
        <w:ind w:firstLineChars="0"/>
      </w:pPr>
      <w:r>
        <w:rPr>
          <w:rFonts w:hint="eastAsia"/>
        </w:rPr>
        <w:t>传动效率降低</w:t>
      </w:r>
    </w:p>
    <w:p w14:paraId="4271E287" w14:textId="228E0AD4" w:rsidR="004F23B5" w:rsidRPr="004F23B5" w:rsidRDefault="004F23B5" w:rsidP="004F23B5">
      <w:pPr>
        <w:pStyle w:val="af5"/>
        <w:ind w:firstLine="420"/>
        <w:rPr>
          <w:rFonts w:hint="eastAsia"/>
        </w:rPr>
      </w:pPr>
      <w:r>
        <w:rPr>
          <w:rFonts w:hint="eastAsia"/>
        </w:rPr>
        <w:t>由于齿廓偏差引起的摩擦和滑动增加，传动效率会有所下降，进而影响整个机械系统的能量利用率。</w:t>
      </w:r>
    </w:p>
    <w:p w14:paraId="33F1F9F8" w14:textId="0B9E1C78" w:rsidR="009C6B8C" w:rsidRDefault="00A86467" w:rsidP="004F23B5">
      <w:pPr>
        <w:pStyle w:val="a"/>
      </w:pPr>
      <w:r>
        <w:rPr>
          <w:rFonts w:hint="eastAsia"/>
        </w:rPr>
        <w:t>3040A型齿轮测量中心不同于机械传动式的齿轮测量仪器，采用电子展成的方法进行齿轮测量，试简要论述电子展成法与机械展成法的测量原理。与机械展成法相比，电子展成法有什么特点？</w:t>
      </w:r>
    </w:p>
    <w:p w14:paraId="50FD3F5B" w14:textId="77777777" w:rsidR="00C236BE" w:rsidRDefault="00C236BE" w:rsidP="00C236BE">
      <w:pPr>
        <w:pStyle w:val="4"/>
        <w:rPr>
          <w:rFonts w:hint="eastAsia"/>
        </w:rPr>
      </w:pPr>
      <w:r>
        <w:rPr>
          <w:rFonts w:hint="eastAsia"/>
        </w:rPr>
        <w:t>机械展成法的测量原理：</w:t>
      </w:r>
    </w:p>
    <w:p w14:paraId="1E7456D5" w14:textId="77777777" w:rsidR="00C236BE" w:rsidRDefault="00C236BE" w:rsidP="00C236BE">
      <w:pPr>
        <w:pStyle w:val="af5"/>
        <w:ind w:firstLine="420"/>
        <w:rPr>
          <w:rFonts w:hint="eastAsia"/>
        </w:rPr>
      </w:pPr>
      <w:r>
        <w:rPr>
          <w:rFonts w:hint="eastAsia"/>
        </w:rPr>
        <w:t>机械展成法是通过机械传动来模拟齿轮的实际啮合过程，通常采用展成运动将齿轮与标准齿轮啮合，从而检测齿轮齿廓或其他几何参数。机械展成法依赖于精密的机械结构，通过齿轮的运动反映齿轮加工质量。</w:t>
      </w:r>
    </w:p>
    <w:p w14:paraId="155299B1" w14:textId="77777777" w:rsidR="00C236BE" w:rsidRDefault="00C236BE" w:rsidP="00C236BE">
      <w:pPr>
        <w:pStyle w:val="4"/>
        <w:rPr>
          <w:rFonts w:hint="eastAsia"/>
        </w:rPr>
      </w:pPr>
      <w:r>
        <w:rPr>
          <w:rFonts w:hint="eastAsia"/>
        </w:rPr>
        <w:t>电子展成法的测量原理：</w:t>
      </w:r>
    </w:p>
    <w:p w14:paraId="1CDEE28F" w14:textId="77777777" w:rsidR="00C236BE" w:rsidRDefault="00C236BE" w:rsidP="00C236BE">
      <w:pPr>
        <w:pStyle w:val="af5"/>
        <w:ind w:firstLine="420"/>
        <w:rPr>
          <w:rFonts w:hint="eastAsia"/>
        </w:rPr>
      </w:pPr>
      <w:r>
        <w:rPr>
          <w:rFonts w:hint="eastAsia"/>
        </w:rPr>
        <w:t>电子展成法采用电子传感器和计算机控制系统模拟齿轮的展成运动过程，利用高精度的传感器采集齿轮的齿廓信息，并通过计算机分析齿轮的几何形状。它通过电子信号代替传统的机械传动，能够更精确地捕捉齿轮的微小偏差和其他参数。</w:t>
      </w:r>
    </w:p>
    <w:p w14:paraId="61840541" w14:textId="77777777" w:rsidR="00C236BE" w:rsidRDefault="00C236BE" w:rsidP="00C236BE">
      <w:pPr>
        <w:pStyle w:val="4"/>
        <w:rPr>
          <w:rFonts w:hint="eastAsia"/>
        </w:rPr>
      </w:pPr>
      <w:r>
        <w:rPr>
          <w:rFonts w:hint="eastAsia"/>
        </w:rPr>
        <w:t>电子展成法的特点：</w:t>
      </w:r>
    </w:p>
    <w:p w14:paraId="56928909" w14:textId="77777777" w:rsidR="00C236BE" w:rsidRDefault="00C236BE" w:rsidP="00C236BE">
      <w:pPr>
        <w:pStyle w:val="af7"/>
        <w:numPr>
          <w:ilvl w:val="0"/>
          <w:numId w:val="23"/>
        </w:numPr>
        <w:ind w:firstLineChars="0"/>
      </w:pPr>
      <w:r>
        <w:rPr>
          <w:rFonts w:hint="eastAsia"/>
        </w:rPr>
        <w:t>精度高</w:t>
      </w:r>
    </w:p>
    <w:p w14:paraId="11AB4995" w14:textId="1F95F2DB" w:rsidR="00C236BE" w:rsidRDefault="00C236BE" w:rsidP="00C236BE">
      <w:pPr>
        <w:pStyle w:val="af5"/>
        <w:ind w:firstLine="420"/>
      </w:pPr>
      <w:r>
        <w:rPr>
          <w:rFonts w:hint="eastAsia"/>
        </w:rPr>
        <w:t>电子展成法依靠高精度传感器和计算机算法，测量精度较高，能够检测到机械方法难以捕捉的微小偏差。</w:t>
      </w:r>
    </w:p>
    <w:p w14:paraId="6D2585EC" w14:textId="17298344" w:rsidR="00312217" w:rsidRDefault="00312217" w:rsidP="00312217">
      <w:pPr>
        <w:pStyle w:val="af7"/>
        <w:numPr>
          <w:ilvl w:val="0"/>
          <w:numId w:val="23"/>
        </w:numPr>
        <w:ind w:firstLineChars="0"/>
      </w:pPr>
      <w:r>
        <w:rPr>
          <w:rFonts w:hint="eastAsia"/>
        </w:rPr>
        <w:t>自动化程度高</w:t>
      </w:r>
    </w:p>
    <w:p w14:paraId="5F6B9411" w14:textId="538FADBD" w:rsidR="00312217" w:rsidRDefault="00312217" w:rsidP="00312217">
      <w:pPr>
        <w:pStyle w:val="af5"/>
        <w:ind w:firstLine="420"/>
        <w:rPr>
          <w:rFonts w:hint="eastAsia"/>
        </w:rPr>
      </w:pPr>
      <w:r>
        <w:rPr>
          <w:rFonts w:hint="eastAsia"/>
        </w:rPr>
        <w:t>电子展成法能够与现代自动化测量系统集成，实现全自动化检测，提高生产效率。</w:t>
      </w:r>
    </w:p>
    <w:p w14:paraId="0B577E02" w14:textId="77777777" w:rsidR="00C236BE" w:rsidRDefault="00C236BE" w:rsidP="00C236BE">
      <w:pPr>
        <w:pStyle w:val="af7"/>
        <w:numPr>
          <w:ilvl w:val="0"/>
          <w:numId w:val="23"/>
        </w:numPr>
        <w:ind w:firstLineChars="0"/>
      </w:pPr>
      <w:r>
        <w:rPr>
          <w:rFonts w:hint="eastAsia"/>
        </w:rPr>
        <w:t>效率高</w:t>
      </w:r>
    </w:p>
    <w:p w14:paraId="74601274" w14:textId="45FEF8FE" w:rsidR="00C236BE" w:rsidRDefault="00C236BE" w:rsidP="00C236BE">
      <w:pPr>
        <w:pStyle w:val="af5"/>
        <w:ind w:firstLine="420"/>
        <w:rPr>
          <w:rFonts w:hint="eastAsia"/>
        </w:rPr>
      </w:pPr>
      <w:r>
        <w:rPr>
          <w:rFonts w:hint="eastAsia"/>
        </w:rPr>
        <w:t>电子展成法在测量速度和效率上有明显优势，适合大批量的齿轮检测。</w:t>
      </w:r>
    </w:p>
    <w:p w14:paraId="27A5FF44" w14:textId="77777777" w:rsidR="00C236BE" w:rsidRDefault="00C236BE" w:rsidP="00C236BE">
      <w:pPr>
        <w:pStyle w:val="af7"/>
        <w:numPr>
          <w:ilvl w:val="0"/>
          <w:numId w:val="23"/>
        </w:numPr>
        <w:ind w:firstLineChars="0"/>
      </w:pPr>
      <w:r>
        <w:rPr>
          <w:rFonts w:hint="eastAsia"/>
        </w:rPr>
        <w:t>灵活性强</w:t>
      </w:r>
    </w:p>
    <w:p w14:paraId="30A19226" w14:textId="02DA431A" w:rsidR="00C236BE" w:rsidRDefault="00C236BE" w:rsidP="00C236BE">
      <w:pPr>
        <w:pStyle w:val="af5"/>
        <w:ind w:firstLine="420"/>
        <w:rPr>
          <w:rFonts w:hint="eastAsia"/>
        </w:rPr>
      </w:pPr>
      <w:r>
        <w:rPr>
          <w:rFonts w:hint="eastAsia"/>
        </w:rPr>
        <w:t>电子展成法可以通过调整测量程序来适应不同的齿轮种类和规格，适应性强。</w:t>
      </w:r>
    </w:p>
    <w:p w14:paraId="650F6B25" w14:textId="77777777" w:rsidR="009C6B8C" w:rsidRDefault="009C6B8C">
      <w:pPr>
        <w:adjustRightInd w:val="0"/>
        <w:snapToGrid w:val="0"/>
        <w:rPr>
          <w:sz w:val="10"/>
          <w:szCs w:val="10"/>
        </w:rPr>
      </w:pPr>
    </w:p>
    <w:sectPr w:rsidR="009C6B8C">
      <w:pgSz w:w="11906" w:h="16838"/>
      <w:pgMar w:top="1361" w:right="1797" w:bottom="136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DAE72" w14:textId="77777777" w:rsidR="00081CD1" w:rsidRDefault="00081CD1">
      <w:r>
        <w:separator/>
      </w:r>
    </w:p>
  </w:endnote>
  <w:endnote w:type="continuationSeparator" w:id="0">
    <w:p w14:paraId="4F1D2894" w14:textId="77777777" w:rsidR="00081CD1" w:rsidRDefault="0008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65640" w14:textId="77777777" w:rsidR="00081CD1" w:rsidRDefault="00081CD1">
      <w:r>
        <w:separator/>
      </w:r>
    </w:p>
  </w:footnote>
  <w:footnote w:type="continuationSeparator" w:id="0">
    <w:p w14:paraId="666C376A" w14:textId="77777777" w:rsidR="00081CD1" w:rsidRDefault="00081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3E1AF" w14:textId="77777777" w:rsidR="004E3DEC" w:rsidRDefault="004E3DEC">
    <w:pPr>
      <w:pStyle w:val="ac"/>
    </w:pPr>
    <w:r>
      <w:rPr>
        <w:rFonts w:hint="eastAsia"/>
      </w:rPr>
      <w:t>互换性测量实验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83ADE" w14:textId="77777777" w:rsidR="004E3DEC" w:rsidRDefault="004E3DEC">
    <w:pPr>
      <w:pStyle w:val="ac"/>
    </w:pPr>
    <w:r>
      <w:rPr>
        <w:rFonts w:hint="eastAsia"/>
      </w:rPr>
      <w:t>互换性测量实验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22AA1D8"/>
    <w:multiLevelType w:val="singleLevel"/>
    <w:tmpl w:val="E22AA1D8"/>
    <w:lvl w:ilvl="0">
      <w:start w:val="1"/>
      <w:numFmt w:val="decimal"/>
      <w:lvlText w:val="%1."/>
      <w:lvlJc w:val="left"/>
      <w:pPr>
        <w:ind w:left="425" w:hanging="425"/>
      </w:pPr>
      <w:rPr>
        <w:rFonts w:hint="default"/>
      </w:rPr>
    </w:lvl>
  </w:abstractNum>
  <w:abstractNum w:abstractNumId="1" w15:restartNumberingAfterBreak="0">
    <w:nsid w:val="00990E72"/>
    <w:multiLevelType w:val="hybridMultilevel"/>
    <w:tmpl w:val="D4FEA74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47F256F"/>
    <w:multiLevelType w:val="multilevel"/>
    <w:tmpl w:val="047F256F"/>
    <w:lvl w:ilvl="0">
      <w:start w:val="1"/>
      <w:numFmt w:val="decimal"/>
      <w:lvlText w:val="%1、"/>
      <w:lvlJc w:val="left"/>
      <w:pPr>
        <w:tabs>
          <w:tab w:val="left" w:pos="360"/>
        </w:tabs>
        <w:ind w:left="360" w:hanging="36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F819CF4"/>
    <w:multiLevelType w:val="singleLevel"/>
    <w:tmpl w:val="0F819CF4"/>
    <w:lvl w:ilvl="0">
      <w:start w:val="1"/>
      <w:numFmt w:val="decimal"/>
      <w:lvlText w:val="%1."/>
      <w:lvlJc w:val="left"/>
      <w:pPr>
        <w:ind w:left="425" w:hanging="425"/>
      </w:pPr>
      <w:rPr>
        <w:rFonts w:hint="default"/>
      </w:rPr>
    </w:lvl>
  </w:abstractNum>
  <w:abstractNum w:abstractNumId="4" w15:restartNumberingAfterBreak="0">
    <w:nsid w:val="2498074A"/>
    <w:multiLevelType w:val="multilevel"/>
    <w:tmpl w:val="2498074A"/>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2E547987"/>
    <w:multiLevelType w:val="multilevel"/>
    <w:tmpl w:val="F2D2E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B57C33"/>
    <w:multiLevelType w:val="multilevel"/>
    <w:tmpl w:val="53B57C3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5DC50FE7"/>
    <w:multiLevelType w:val="hybridMultilevel"/>
    <w:tmpl w:val="92B017CC"/>
    <w:lvl w:ilvl="0" w:tplc="C33C811A">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B1B4570"/>
    <w:multiLevelType w:val="multilevel"/>
    <w:tmpl w:val="6B1B457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6F8637EA"/>
    <w:multiLevelType w:val="multilevel"/>
    <w:tmpl w:val="6F8637EA"/>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70151473"/>
    <w:multiLevelType w:val="multilevel"/>
    <w:tmpl w:val="7015147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76E75BD6"/>
    <w:multiLevelType w:val="hybridMultilevel"/>
    <w:tmpl w:val="D0B2D8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92927175">
    <w:abstractNumId w:val="0"/>
  </w:num>
  <w:num w:numId="2" w16cid:durableId="1061950101">
    <w:abstractNumId w:val="3"/>
  </w:num>
  <w:num w:numId="3" w16cid:durableId="635184294">
    <w:abstractNumId w:val="4"/>
  </w:num>
  <w:num w:numId="4" w16cid:durableId="1659309863">
    <w:abstractNumId w:val="6"/>
  </w:num>
  <w:num w:numId="5" w16cid:durableId="713431417">
    <w:abstractNumId w:val="9"/>
  </w:num>
  <w:num w:numId="6" w16cid:durableId="1574503883">
    <w:abstractNumId w:val="10"/>
  </w:num>
  <w:num w:numId="7" w16cid:durableId="1422217089">
    <w:abstractNumId w:val="2"/>
  </w:num>
  <w:num w:numId="8" w16cid:durableId="809399730">
    <w:abstractNumId w:val="8"/>
  </w:num>
  <w:num w:numId="9" w16cid:durableId="262496808">
    <w:abstractNumId w:val="7"/>
  </w:num>
  <w:num w:numId="10" w16cid:durableId="1798184653">
    <w:abstractNumId w:val="7"/>
    <w:lvlOverride w:ilvl="0">
      <w:startOverride w:val="1"/>
    </w:lvlOverride>
  </w:num>
  <w:num w:numId="11" w16cid:durableId="1701472148">
    <w:abstractNumId w:val="7"/>
    <w:lvlOverride w:ilvl="0">
      <w:startOverride w:val="1"/>
    </w:lvlOverride>
  </w:num>
  <w:num w:numId="12" w16cid:durableId="1306475384">
    <w:abstractNumId w:val="7"/>
    <w:lvlOverride w:ilvl="0">
      <w:startOverride w:val="1"/>
    </w:lvlOverride>
  </w:num>
  <w:num w:numId="13" w16cid:durableId="1173451155">
    <w:abstractNumId w:val="7"/>
    <w:lvlOverride w:ilvl="0">
      <w:startOverride w:val="1"/>
    </w:lvlOverride>
  </w:num>
  <w:num w:numId="14" w16cid:durableId="1740977176">
    <w:abstractNumId w:val="7"/>
    <w:lvlOverride w:ilvl="0">
      <w:startOverride w:val="1"/>
    </w:lvlOverride>
  </w:num>
  <w:num w:numId="15" w16cid:durableId="2038851262">
    <w:abstractNumId w:val="7"/>
    <w:lvlOverride w:ilvl="0">
      <w:startOverride w:val="1"/>
    </w:lvlOverride>
  </w:num>
  <w:num w:numId="16" w16cid:durableId="317541117">
    <w:abstractNumId w:val="5"/>
  </w:num>
  <w:num w:numId="17" w16cid:durableId="1702971676">
    <w:abstractNumId w:val="7"/>
    <w:lvlOverride w:ilvl="0">
      <w:startOverride w:val="1"/>
    </w:lvlOverride>
  </w:num>
  <w:num w:numId="18" w16cid:durableId="1890802391">
    <w:abstractNumId w:val="7"/>
    <w:lvlOverride w:ilvl="0">
      <w:startOverride w:val="1"/>
    </w:lvlOverride>
  </w:num>
  <w:num w:numId="19" w16cid:durableId="759719416">
    <w:abstractNumId w:val="7"/>
    <w:lvlOverride w:ilvl="0">
      <w:startOverride w:val="1"/>
    </w:lvlOverride>
  </w:num>
  <w:num w:numId="20" w16cid:durableId="183255264">
    <w:abstractNumId w:val="7"/>
    <w:lvlOverride w:ilvl="0">
      <w:startOverride w:val="1"/>
    </w:lvlOverride>
  </w:num>
  <w:num w:numId="21" w16cid:durableId="656347631">
    <w:abstractNumId w:val="7"/>
    <w:lvlOverride w:ilvl="0">
      <w:startOverride w:val="1"/>
    </w:lvlOverride>
  </w:num>
  <w:num w:numId="22" w16cid:durableId="1650357245">
    <w:abstractNumId w:val="1"/>
  </w:num>
  <w:num w:numId="23" w16cid:durableId="2048093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B78"/>
    <w:rsid w:val="00036B63"/>
    <w:rsid w:val="00053834"/>
    <w:rsid w:val="00071F5A"/>
    <w:rsid w:val="00081CD1"/>
    <w:rsid w:val="000A4407"/>
    <w:rsid w:val="000B687B"/>
    <w:rsid w:val="000E5F5A"/>
    <w:rsid w:val="00153216"/>
    <w:rsid w:val="00157351"/>
    <w:rsid w:val="00163241"/>
    <w:rsid w:val="0017709C"/>
    <w:rsid w:val="00180545"/>
    <w:rsid w:val="00193147"/>
    <w:rsid w:val="001B0D59"/>
    <w:rsid w:val="00217BA6"/>
    <w:rsid w:val="00221501"/>
    <w:rsid w:val="00223135"/>
    <w:rsid w:val="00277808"/>
    <w:rsid w:val="00287D22"/>
    <w:rsid w:val="00294393"/>
    <w:rsid w:val="002B3AB7"/>
    <w:rsid w:val="00312217"/>
    <w:rsid w:val="00330AAB"/>
    <w:rsid w:val="00342684"/>
    <w:rsid w:val="003474A9"/>
    <w:rsid w:val="00352632"/>
    <w:rsid w:val="003542D4"/>
    <w:rsid w:val="00365F29"/>
    <w:rsid w:val="003759D0"/>
    <w:rsid w:val="003823BB"/>
    <w:rsid w:val="00387D2F"/>
    <w:rsid w:val="0039530E"/>
    <w:rsid w:val="003E589A"/>
    <w:rsid w:val="004066A3"/>
    <w:rsid w:val="00411AC0"/>
    <w:rsid w:val="00457029"/>
    <w:rsid w:val="00483531"/>
    <w:rsid w:val="004837F4"/>
    <w:rsid w:val="004A3B27"/>
    <w:rsid w:val="004A4282"/>
    <w:rsid w:val="004B22E1"/>
    <w:rsid w:val="004D5375"/>
    <w:rsid w:val="004D7F95"/>
    <w:rsid w:val="004E3DEC"/>
    <w:rsid w:val="004F23B5"/>
    <w:rsid w:val="00522FA7"/>
    <w:rsid w:val="005309E5"/>
    <w:rsid w:val="00574987"/>
    <w:rsid w:val="0058276E"/>
    <w:rsid w:val="005A093A"/>
    <w:rsid w:val="005A5D8E"/>
    <w:rsid w:val="005A7D1C"/>
    <w:rsid w:val="005C43AE"/>
    <w:rsid w:val="005F0833"/>
    <w:rsid w:val="005F2F56"/>
    <w:rsid w:val="00624947"/>
    <w:rsid w:val="00631545"/>
    <w:rsid w:val="0063531C"/>
    <w:rsid w:val="006443F4"/>
    <w:rsid w:val="00650DA5"/>
    <w:rsid w:val="00650EC2"/>
    <w:rsid w:val="00652696"/>
    <w:rsid w:val="00654B8E"/>
    <w:rsid w:val="006A1E39"/>
    <w:rsid w:val="006B4454"/>
    <w:rsid w:val="006C2B58"/>
    <w:rsid w:val="006E0891"/>
    <w:rsid w:val="006E34AB"/>
    <w:rsid w:val="006F5445"/>
    <w:rsid w:val="00707044"/>
    <w:rsid w:val="007213D2"/>
    <w:rsid w:val="007237D8"/>
    <w:rsid w:val="00731397"/>
    <w:rsid w:val="007334EB"/>
    <w:rsid w:val="007358EC"/>
    <w:rsid w:val="00747BAB"/>
    <w:rsid w:val="00765764"/>
    <w:rsid w:val="00795F8F"/>
    <w:rsid w:val="007B3D6C"/>
    <w:rsid w:val="007D2317"/>
    <w:rsid w:val="007D2B78"/>
    <w:rsid w:val="007E41E1"/>
    <w:rsid w:val="007E4497"/>
    <w:rsid w:val="007E79CF"/>
    <w:rsid w:val="0081202E"/>
    <w:rsid w:val="00815712"/>
    <w:rsid w:val="00850A4F"/>
    <w:rsid w:val="008A2ABB"/>
    <w:rsid w:val="008A3F8E"/>
    <w:rsid w:val="008A5388"/>
    <w:rsid w:val="008A70F4"/>
    <w:rsid w:val="008A7FFC"/>
    <w:rsid w:val="00901473"/>
    <w:rsid w:val="00987D4C"/>
    <w:rsid w:val="00993F42"/>
    <w:rsid w:val="009A23A5"/>
    <w:rsid w:val="009A4D4C"/>
    <w:rsid w:val="009C6B8C"/>
    <w:rsid w:val="009F25FE"/>
    <w:rsid w:val="009F6A90"/>
    <w:rsid w:val="00A156BE"/>
    <w:rsid w:val="00A2340B"/>
    <w:rsid w:val="00A70713"/>
    <w:rsid w:val="00A72D44"/>
    <w:rsid w:val="00A86467"/>
    <w:rsid w:val="00AA14B9"/>
    <w:rsid w:val="00AB3F98"/>
    <w:rsid w:val="00AB6597"/>
    <w:rsid w:val="00AE7CFE"/>
    <w:rsid w:val="00B249B9"/>
    <w:rsid w:val="00B27560"/>
    <w:rsid w:val="00B477F0"/>
    <w:rsid w:val="00B52EC0"/>
    <w:rsid w:val="00B55459"/>
    <w:rsid w:val="00B71808"/>
    <w:rsid w:val="00B80D87"/>
    <w:rsid w:val="00B842D4"/>
    <w:rsid w:val="00BB524A"/>
    <w:rsid w:val="00BF0425"/>
    <w:rsid w:val="00C00AE9"/>
    <w:rsid w:val="00C10823"/>
    <w:rsid w:val="00C236BE"/>
    <w:rsid w:val="00C35E53"/>
    <w:rsid w:val="00C4285A"/>
    <w:rsid w:val="00C76FEA"/>
    <w:rsid w:val="00CA5AB4"/>
    <w:rsid w:val="00CB0A84"/>
    <w:rsid w:val="00CB1B97"/>
    <w:rsid w:val="00CB2C82"/>
    <w:rsid w:val="00CE37AC"/>
    <w:rsid w:val="00D2660D"/>
    <w:rsid w:val="00D26D4A"/>
    <w:rsid w:val="00D437F9"/>
    <w:rsid w:val="00D5047B"/>
    <w:rsid w:val="00D976DD"/>
    <w:rsid w:val="00DB1822"/>
    <w:rsid w:val="00DB3633"/>
    <w:rsid w:val="00DD34DC"/>
    <w:rsid w:val="00DD43C2"/>
    <w:rsid w:val="00DD5A6C"/>
    <w:rsid w:val="00DD6D45"/>
    <w:rsid w:val="00E22149"/>
    <w:rsid w:val="00E22E5F"/>
    <w:rsid w:val="00E2669E"/>
    <w:rsid w:val="00E36BDD"/>
    <w:rsid w:val="00E44D0E"/>
    <w:rsid w:val="00E568F6"/>
    <w:rsid w:val="00E712FD"/>
    <w:rsid w:val="00E8741B"/>
    <w:rsid w:val="00EA065A"/>
    <w:rsid w:val="00EB5B19"/>
    <w:rsid w:val="00F25529"/>
    <w:rsid w:val="00F60C05"/>
    <w:rsid w:val="00F708AF"/>
    <w:rsid w:val="00F7111F"/>
    <w:rsid w:val="00F913A4"/>
    <w:rsid w:val="00F91783"/>
    <w:rsid w:val="00F93419"/>
    <w:rsid w:val="00F93B04"/>
    <w:rsid w:val="00FC3869"/>
    <w:rsid w:val="00FD3F0E"/>
    <w:rsid w:val="13BA186F"/>
    <w:rsid w:val="15CE289D"/>
    <w:rsid w:val="16936896"/>
    <w:rsid w:val="19CA4BB9"/>
    <w:rsid w:val="1D914999"/>
    <w:rsid w:val="2E70337C"/>
    <w:rsid w:val="33122F5D"/>
    <w:rsid w:val="3B3B1665"/>
    <w:rsid w:val="4AB900EB"/>
    <w:rsid w:val="536B7239"/>
    <w:rsid w:val="558D679E"/>
    <w:rsid w:val="59F81C43"/>
    <w:rsid w:val="79EFB7B0"/>
    <w:rsid w:val="7C76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1AAA9067"/>
  <w15:docId w15:val="{D586B06A-737D-4134-AD0C-9000C439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keepNext/>
      <w:spacing w:line="360" w:lineRule="auto"/>
      <w:outlineLvl w:val="0"/>
    </w:pPr>
    <w:rPr>
      <w:rFonts w:ascii="宋体" w:hAnsi="宋体"/>
      <w:sz w:val="28"/>
    </w:rPr>
  </w:style>
  <w:style w:type="paragraph" w:styleId="2">
    <w:name w:val="heading 2"/>
    <w:basedOn w:val="a0"/>
    <w:next w:val="a0"/>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C236BE"/>
    <w:pPr>
      <w:keepNext/>
      <w:keepLines/>
      <w:outlineLvl w:val="3"/>
    </w:pPr>
    <w:rPr>
      <w:rFonts w:asciiTheme="majorHAnsi"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pPr>
      <w:jc w:val="left"/>
    </w:pPr>
  </w:style>
  <w:style w:type="paragraph" w:styleId="a6">
    <w:name w:val="Body Text"/>
    <w:basedOn w:val="a0"/>
    <w:link w:val="a7"/>
    <w:qFormat/>
    <w:pPr>
      <w:jc w:val="left"/>
    </w:pPr>
    <w:rPr>
      <w:sz w:val="24"/>
    </w:rPr>
  </w:style>
  <w:style w:type="paragraph" w:styleId="a8">
    <w:name w:val="Balloon Text"/>
    <w:basedOn w:val="a0"/>
    <w:link w:val="a9"/>
    <w:uiPriority w:val="99"/>
    <w:semiHidden/>
    <w:unhideWhenUsed/>
    <w:rPr>
      <w:sz w:val="18"/>
      <w:szCs w:val="18"/>
    </w:rPr>
  </w:style>
  <w:style w:type="paragraph" w:styleId="aa">
    <w:name w:val="footer"/>
    <w:basedOn w:val="a0"/>
    <w:link w:val="ab"/>
    <w:uiPriority w:val="99"/>
    <w:qFormat/>
    <w:pPr>
      <w:tabs>
        <w:tab w:val="center" w:pos="4153"/>
        <w:tab w:val="right" w:pos="8306"/>
      </w:tabs>
      <w:snapToGrid w:val="0"/>
      <w:jc w:val="left"/>
    </w:pPr>
    <w:rPr>
      <w:sz w:val="18"/>
      <w:szCs w:val="18"/>
    </w:rPr>
  </w:style>
  <w:style w:type="paragraph" w:styleId="ac">
    <w:name w:val="header"/>
    <w:basedOn w:val="a0"/>
    <w:link w:val="ad"/>
    <w:uiPriority w:val="99"/>
    <w:unhideWhenUsed/>
    <w:pPr>
      <w:pBdr>
        <w:bottom w:val="single" w:sz="6" w:space="1" w:color="auto"/>
      </w:pBdr>
      <w:tabs>
        <w:tab w:val="center" w:pos="4153"/>
        <w:tab w:val="right" w:pos="8306"/>
      </w:tabs>
      <w:snapToGrid w:val="0"/>
      <w:jc w:val="center"/>
    </w:pPr>
    <w:rPr>
      <w:sz w:val="18"/>
      <w:szCs w:val="18"/>
    </w:rPr>
  </w:style>
  <w:style w:type="paragraph" w:styleId="ae">
    <w:name w:val="annotation subject"/>
    <w:basedOn w:val="a4"/>
    <w:next w:val="a4"/>
    <w:link w:val="af"/>
    <w:uiPriority w:val="99"/>
    <w:semiHidden/>
    <w:unhideWhenUsed/>
    <w:rPr>
      <w:b/>
      <w:bCs/>
    </w:rPr>
  </w:style>
  <w:style w:type="table" w:styleId="af0">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1"/>
  </w:style>
  <w:style w:type="character" w:styleId="af2">
    <w:name w:val="FollowedHyperlink"/>
    <w:basedOn w:val="a1"/>
    <w:rPr>
      <w:color w:val="800080"/>
      <w:u w:val="single"/>
    </w:rPr>
  </w:style>
  <w:style w:type="character" w:styleId="af3">
    <w:name w:val="Hyperlink"/>
    <w:basedOn w:val="a1"/>
    <w:rPr>
      <w:color w:val="0000FF"/>
      <w:u w:val="single"/>
    </w:rPr>
  </w:style>
  <w:style w:type="character" w:styleId="af4">
    <w:name w:val="annotation reference"/>
    <w:basedOn w:val="a1"/>
    <w:uiPriority w:val="99"/>
    <w:semiHidden/>
    <w:unhideWhenUsed/>
    <w:rPr>
      <w:sz w:val="21"/>
      <w:szCs w:val="21"/>
    </w:rPr>
  </w:style>
  <w:style w:type="character" w:customStyle="1" w:styleId="a7">
    <w:name w:val="正文文本 字符"/>
    <w:basedOn w:val="a1"/>
    <w:link w:val="a6"/>
    <w:rPr>
      <w:rFonts w:ascii="Times New Roman" w:eastAsia="宋体" w:hAnsi="Times New Roman" w:cs="Times New Roman"/>
      <w:sz w:val="24"/>
      <w:szCs w:val="24"/>
    </w:rPr>
  </w:style>
  <w:style w:type="character" w:customStyle="1" w:styleId="10">
    <w:name w:val="标题 1 字符"/>
    <w:basedOn w:val="a1"/>
    <w:link w:val="1"/>
    <w:rPr>
      <w:rFonts w:ascii="宋体" w:eastAsia="宋体" w:hAnsi="宋体" w:cs="Times New Roman"/>
      <w:sz w:val="28"/>
      <w:szCs w:val="24"/>
    </w:rPr>
  </w:style>
  <w:style w:type="character" w:customStyle="1" w:styleId="ab">
    <w:name w:val="页脚 字符"/>
    <w:basedOn w:val="a1"/>
    <w:link w:val="aa"/>
    <w:uiPriority w:val="99"/>
    <w:rPr>
      <w:rFonts w:ascii="Times New Roman" w:eastAsia="宋体" w:hAnsi="Times New Roman" w:cs="Times New Roman"/>
      <w:sz w:val="18"/>
      <w:szCs w:val="18"/>
    </w:rPr>
  </w:style>
  <w:style w:type="character" w:customStyle="1" w:styleId="ad">
    <w:name w:val="页眉 字符"/>
    <w:basedOn w:val="a1"/>
    <w:link w:val="ac"/>
    <w:uiPriority w:val="99"/>
    <w:rPr>
      <w:rFonts w:ascii="Times New Roman" w:eastAsia="宋体" w:hAnsi="Times New Roman" w:cs="Times New Roman"/>
      <w:sz w:val="18"/>
      <w:szCs w:val="18"/>
    </w:rPr>
  </w:style>
  <w:style w:type="character" w:customStyle="1" w:styleId="20">
    <w:name w:val="标题 2 字符"/>
    <w:basedOn w:val="a1"/>
    <w:link w:val="2"/>
    <w:uiPriority w:val="9"/>
    <w:semiHidden/>
    <w:rPr>
      <w:rFonts w:asciiTheme="majorHAnsi" w:eastAsiaTheme="majorEastAsia" w:hAnsiTheme="majorHAnsi" w:cstheme="majorBidi"/>
      <w:b/>
      <w:bCs/>
      <w:sz w:val="32"/>
      <w:szCs w:val="32"/>
    </w:rPr>
  </w:style>
  <w:style w:type="character" w:customStyle="1" w:styleId="30">
    <w:name w:val="标题 3 字符"/>
    <w:basedOn w:val="a1"/>
    <w:link w:val="3"/>
    <w:uiPriority w:val="9"/>
    <w:rPr>
      <w:rFonts w:ascii="Times New Roman" w:eastAsia="宋体" w:hAnsi="Times New Roman" w:cs="Times New Roman"/>
      <w:b/>
      <w:bCs/>
      <w:sz w:val="32"/>
      <w:szCs w:val="32"/>
    </w:rPr>
  </w:style>
  <w:style w:type="character" w:customStyle="1" w:styleId="a5">
    <w:name w:val="批注文字 字符"/>
    <w:basedOn w:val="a1"/>
    <w:link w:val="a4"/>
    <w:uiPriority w:val="99"/>
    <w:semiHidden/>
    <w:rPr>
      <w:rFonts w:ascii="Times New Roman" w:eastAsia="宋体" w:hAnsi="Times New Roman" w:cs="Times New Roman"/>
      <w:kern w:val="2"/>
      <w:sz w:val="21"/>
      <w:szCs w:val="24"/>
    </w:rPr>
  </w:style>
  <w:style w:type="character" w:customStyle="1" w:styleId="af">
    <w:name w:val="批注主题 字符"/>
    <w:basedOn w:val="a5"/>
    <w:link w:val="ae"/>
    <w:uiPriority w:val="99"/>
    <w:semiHidden/>
    <w:rPr>
      <w:rFonts w:ascii="Times New Roman" w:eastAsia="宋体" w:hAnsi="Times New Roman" w:cs="Times New Roman"/>
      <w:b/>
      <w:bCs/>
      <w:kern w:val="2"/>
      <w:sz w:val="21"/>
      <w:szCs w:val="24"/>
    </w:rPr>
  </w:style>
  <w:style w:type="character" w:customStyle="1" w:styleId="a9">
    <w:name w:val="批注框文本 字符"/>
    <w:basedOn w:val="a1"/>
    <w:link w:val="a8"/>
    <w:uiPriority w:val="99"/>
    <w:semiHidden/>
    <w:rPr>
      <w:rFonts w:ascii="Times New Roman" w:eastAsia="宋体" w:hAnsi="Times New Roman" w:cs="Times New Roman"/>
      <w:kern w:val="2"/>
      <w:sz w:val="18"/>
      <w:szCs w:val="18"/>
    </w:rPr>
  </w:style>
  <w:style w:type="paragraph" w:customStyle="1" w:styleId="a">
    <w:name w:val="带序号正文"/>
    <w:basedOn w:val="a0"/>
    <w:next w:val="af5"/>
    <w:link w:val="af6"/>
    <w:qFormat/>
    <w:rsid w:val="00E22E5F"/>
    <w:pPr>
      <w:numPr>
        <w:numId w:val="9"/>
      </w:numPr>
      <w:adjustRightInd w:val="0"/>
      <w:snapToGrid w:val="0"/>
      <w:spacing w:line="360" w:lineRule="auto"/>
      <w:ind w:left="0" w:firstLine="0"/>
      <w:jc w:val="left"/>
    </w:pPr>
    <w:rPr>
      <w:rFonts w:ascii="宋体" w:hAnsi="宋体"/>
      <w:b/>
      <w:szCs w:val="21"/>
    </w:rPr>
  </w:style>
  <w:style w:type="character" w:customStyle="1" w:styleId="af6">
    <w:name w:val="带序号正文 字符"/>
    <w:basedOn w:val="a1"/>
    <w:link w:val="a"/>
    <w:rsid w:val="00E22E5F"/>
    <w:rPr>
      <w:rFonts w:ascii="宋体" w:eastAsia="宋体" w:hAnsi="宋体" w:cs="Times New Roman"/>
      <w:b/>
      <w:kern w:val="2"/>
      <w:sz w:val="21"/>
      <w:szCs w:val="21"/>
    </w:rPr>
  </w:style>
  <w:style w:type="paragraph" w:styleId="af7">
    <w:name w:val="List Paragraph"/>
    <w:basedOn w:val="a0"/>
    <w:uiPriority w:val="99"/>
    <w:rsid w:val="000A4407"/>
    <w:pPr>
      <w:ind w:firstLineChars="200" w:firstLine="420"/>
    </w:pPr>
  </w:style>
  <w:style w:type="paragraph" w:customStyle="1" w:styleId="af5">
    <w:name w:val="缩进正文"/>
    <w:basedOn w:val="a0"/>
    <w:link w:val="af8"/>
    <w:qFormat/>
    <w:rsid w:val="004A4282"/>
    <w:pPr>
      <w:ind w:firstLineChars="200" w:firstLine="200"/>
    </w:pPr>
  </w:style>
  <w:style w:type="character" w:customStyle="1" w:styleId="af8">
    <w:name w:val="缩进正文 字符"/>
    <w:basedOn w:val="a1"/>
    <w:link w:val="af5"/>
    <w:rsid w:val="004A4282"/>
    <w:rPr>
      <w:rFonts w:ascii="Times New Roman" w:eastAsia="宋体" w:hAnsi="Times New Roman" w:cs="Times New Roman"/>
      <w:kern w:val="2"/>
      <w:sz w:val="21"/>
      <w:szCs w:val="24"/>
    </w:rPr>
  </w:style>
  <w:style w:type="character" w:styleId="af9">
    <w:name w:val="Placeholder Text"/>
    <w:basedOn w:val="a1"/>
    <w:uiPriority w:val="99"/>
    <w:semiHidden/>
    <w:rsid w:val="000B687B"/>
    <w:rPr>
      <w:color w:val="666666"/>
    </w:rPr>
  </w:style>
  <w:style w:type="character" w:customStyle="1" w:styleId="40">
    <w:name w:val="标题 4 字符"/>
    <w:basedOn w:val="a1"/>
    <w:link w:val="4"/>
    <w:uiPriority w:val="9"/>
    <w:rsid w:val="00C236BE"/>
    <w:rPr>
      <w:rFonts w:asciiTheme="majorHAnsi" w:eastAsia="宋体"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26043">
      <w:bodyDiv w:val="1"/>
      <w:marLeft w:val="0"/>
      <w:marRight w:val="0"/>
      <w:marTop w:val="0"/>
      <w:marBottom w:val="0"/>
      <w:divBdr>
        <w:top w:val="none" w:sz="0" w:space="0" w:color="auto"/>
        <w:left w:val="none" w:sz="0" w:space="0" w:color="auto"/>
        <w:bottom w:val="none" w:sz="0" w:space="0" w:color="auto"/>
        <w:right w:val="none" w:sz="0" w:space="0" w:color="auto"/>
      </w:divBdr>
    </w:div>
    <w:div w:id="729886989">
      <w:bodyDiv w:val="1"/>
      <w:marLeft w:val="0"/>
      <w:marRight w:val="0"/>
      <w:marTop w:val="0"/>
      <w:marBottom w:val="0"/>
      <w:divBdr>
        <w:top w:val="none" w:sz="0" w:space="0" w:color="auto"/>
        <w:left w:val="none" w:sz="0" w:space="0" w:color="auto"/>
        <w:bottom w:val="none" w:sz="0" w:space="0" w:color="auto"/>
        <w:right w:val="none" w:sz="0" w:space="0" w:color="auto"/>
      </w:divBdr>
    </w:div>
    <w:div w:id="892543415">
      <w:bodyDiv w:val="1"/>
      <w:marLeft w:val="0"/>
      <w:marRight w:val="0"/>
      <w:marTop w:val="0"/>
      <w:marBottom w:val="0"/>
      <w:divBdr>
        <w:top w:val="none" w:sz="0" w:space="0" w:color="auto"/>
        <w:left w:val="none" w:sz="0" w:space="0" w:color="auto"/>
        <w:bottom w:val="none" w:sz="0" w:space="0" w:color="auto"/>
        <w:right w:val="none" w:sz="0" w:space="0" w:color="auto"/>
      </w:divBdr>
    </w:div>
    <w:div w:id="1244871627">
      <w:bodyDiv w:val="1"/>
      <w:marLeft w:val="0"/>
      <w:marRight w:val="0"/>
      <w:marTop w:val="0"/>
      <w:marBottom w:val="0"/>
      <w:divBdr>
        <w:top w:val="none" w:sz="0" w:space="0" w:color="auto"/>
        <w:left w:val="none" w:sz="0" w:space="0" w:color="auto"/>
        <w:bottom w:val="none" w:sz="0" w:space="0" w:color="auto"/>
        <w:right w:val="none" w:sz="0" w:space="0" w:color="auto"/>
      </w:divBdr>
    </w:div>
    <w:div w:id="1468937383">
      <w:bodyDiv w:val="1"/>
      <w:marLeft w:val="0"/>
      <w:marRight w:val="0"/>
      <w:marTop w:val="0"/>
      <w:marBottom w:val="0"/>
      <w:divBdr>
        <w:top w:val="none" w:sz="0" w:space="0" w:color="auto"/>
        <w:left w:val="none" w:sz="0" w:space="0" w:color="auto"/>
        <w:bottom w:val="none" w:sz="0" w:space="0" w:color="auto"/>
        <w:right w:val="none" w:sz="0" w:space="0" w:color="auto"/>
      </w:divBdr>
    </w:div>
    <w:div w:id="1568111356">
      <w:bodyDiv w:val="1"/>
      <w:marLeft w:val="0"/>
      <w:marRight w:val="0"/>
      <w:marTop w:val="0"/>
      <w:marBottom w:val="0"/>
      <w:divBdr>
        <w:top w:val="none" w:sz="0" w:space="0" w:color="auto"/>
        <w:left w:val="none" w:sz="0" w:space="0" w:color="auto"/>
        <w:bottom w:val="none" w:sz="0" w:space="0" w:color="auto"/>
        <w:right w:val="none" w:sz="0" w:space="0" w:color="auto"/>
      </w:divBdr>
    </w:div>
    <w:div w:id="1639217231">
      <w:bodyDiv w:val="1"/>
      <w:marLeft w:val="0"/>
      <w:marRight w:val="0"/>
      <w:marTop w:val="0"/>
      <w:marBottom w:val="0"/>
      <w:divBdr>
        <w:top w:val="none" w:sz="0" w:space="0" w:color="auto"/>
        <w:left w:val="none" w:sz="0" w:space="0" w:color="auto"/>
        <w:bottom w:val="none" w:sz="0" w:space="0" w:color="auto"/>
        <w:right w:val="none" w:sz="0" w:space="0" w:color="auto"/>
      </w:divBdr>
    </w:div>
    <w:div w:id="1897937377">
      <w:bodyDiv w:val="1"/>
      <w:marLeft w:val="0"/>
      <w:marRight w:val="0"/>
      <w:marTop w:val="0"/>
      <w:marBottom w:val="0"/>
      <w:divBdr>
        <w:top w:val="none" w:sz="0" w:space="0" w:color="auto"/>
        <w:left w:val="none" w:sz="0" w:space="0" w:color="auto"/>
        <w:bottom w:val="none" w:sz="0" w:space="0" w:color="auto"/>
        <w:right w:val="none" w:sz="0" w:space="0" w:color="auto"/>
      </w:divBdr>
    </w:div>
    <w:div w:id="2027094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huawei</dc:creator>
  <cp:lastModifiedBy>KAN LIU</cp:lastModifiedBy>
  <cp:revision>66</cp:revision>
  <cp:lastPrinted>2024-09-10T14:21:00Z</cp:lastPrinted>
  <dcterms:created xsi:type="dcterms:W3CDTF">2019-02-27T12:14:00Z</dcterms:created>
  <dcterms:modified xsi:type="dcterms:W3CDTF">2024-09-27T13:33:00Z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D50F553845F848EAADD0EC23BD63FD16</vt:lpwstr>
  </property>
  <property fmtid="{D5CDD505-2E9C-101B-9397-08002B2CF9AE}" pid="4" name="AMWinEqns">
    <vt:bool>true</vt:bool>
  </property>
</Properties>
</file>