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8C" w:rsidRDefault="009C6B8C"/>
    <w:p w:rsidR="009C6B8C" w:rsidRDefault="009C6B8C"/>
    <w:p w:rsidR="009C6B8C" w:rsidRDefault="009C6B8C"/>
    <w:p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>
        <w:trPr>
          <w:trHeight w:val="776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2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0F5D7C" w:rsidTr="000F5D7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0F5D7C" w:rsidRDefault="000F5D7C" w:rsidP="00FB024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F5D7C" w:rsidRDefault="000F5D7C" w:rsidP="00FB024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</w:tbl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:rsidR="009C6B8C" w:rsidRDefault="00A86467">
      <w:pPr>
        <w:jc w:val="center"/>
        <w:rPr>
          <w:spacing w:val="20"/>
          <w:kern w:val="15"/>
          <w:sz w:val="36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0F5D7C">
        <w:rPr>
          <w:spacing w:val="20"/>
          <w:kern w:val="15"/>
          <w:sz w:val="36"/>
        </w:rPr>
        <w:t>4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bookmarkStart w:id="0" w:name="_Toc82556472"/>
      <w:bookmarkStart w:id="1" w:name="_Toc82547673"/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实验一 凸轮运动精密测量实验</w:t>
      </w:r>
      <w:bookmarkEnd w:id="0"/>
      <w:bookmarkEnd w:id="1"/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Pr="00352632" w:rsidRDefault="00A8646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:rsidR="009C6B8C" w:rsidRDefault="00A86467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1、数据记录</w:t>
      </w:r>
    </w:p>
    <w:p w:rsidR="009C6B8C" w:rsidRDefault="00A86467">
      <w:pPr>
        <w:spacing w:line="360" w:lineRule="auto"/>
        <w:ind w:right="420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color w:val="000000"/>
          <w:szCs w:val="21"/>
        </w:rPr>
        <w:t>凸轮基圆半径(mm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 xml:space="preserve">：   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 xml:space="preserve"> 偏距(mm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 xml:space="preserve">：   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 xml:space="preserve"> 从动件类型及参数：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68"/>
        <w:gridCol w:w="1391"/>
        <w:gridCol w:w="1392"/>
        <w:gridCol w:w="1369"/>
      </w:tblGrid>
      <w:tr w:rsidR="009C6B8C">
        <w:trPr>
          <w:trHeight w:val="624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凸轮转角</w:t>
            </w: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直动从动件位移(mm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A86467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直动从动件位移(mm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36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58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58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64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42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61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66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18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67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71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90°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48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68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60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bookmarkStart w:id="2" w:name="_GoBack"/>
        <w:bookmarkEnd w:id="2"/>
      </w:tr>
      <w:tr w:rsidR="009C6B8C">
        <w:trPr>
          <w:trHeight w:val="453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45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140°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65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56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160°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C6B8C">
        <w:trPr>
          <w:trHeight w:val="448"/>
          <w:jc w:val="center"/>
        </w:trPr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170°</w:t>
            </w: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9C6B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0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350°</w:t>
            </w: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9C6B8C" w:rsidRDefault="009C6B8C">
            <w:pPr>
              <w:rPr>
                <w:rFonts w:ascii="宋体" w:hAnsi="宋体"/>
                <w:szCs w:val="21"/>
              </w:rPr>
            </w:pPr>
          </w:p>
        </w:tc>
      </w:tr>
    </w:tbl>
    <w:p w:rsidR="009C6B8C" w:rsidRDefault="009C6B8C">
      <w:pPr>
        <w:rPr>
          <w:b/>
          <w:szCs w:val="21"/>
        </w:rPr>
      </w:pPr>
    </w:p>
    <w:p w:rsidR="009C6B8C" w:rsidRDefault="00A86467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、根据所测数据绘制位移图，并进而绘制凸轮轮廓图。</w:t>
      </w:r>
    </w:p>
    <w:p w:rsidR="009C6B8C" w:rsidRDefault="009C6B8C">
      <w:pPr>
        <w:spacing w:line="360" w:lineRule="auto"/>
        <w:ind w:firstLineChars="200" w:firstLine="420"/>
        <w:jc w:val="left"/>
        <w:rPr>
          <w:rFonts w:ascii="宋体" w:hAnsi="宋体"/>
          <w:color w:val="000000"/>
          <w:szCs w:val="21"/>
        </w:rPr>
      </w:pPr>
    </w:p>
    <w:p w:rsidR="009C6B8C" w:rsidRDefault="009C6B8C">
      <w:pPr>
        <w:spacing w:line="360" w:lineRule="auto"/>
        <w:ind w:firstLineChars="200" w:firstLine="420"/>
        <w:jc w:val="left"/>
        <w:rPr>
          <w:rFonts w:ascii="宋体" w:hAnsi="宋体"/>
          <w:color w:val="000000"/>
          <w:szCs w:val="21"/>
        </w:rPr>
      </w:pPr>
    </w:p>
    <w:p w:rsidR="009C6B8C" w:rsidRDefault="00A86467"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、选做</w:t>
      </w:r>
      <w:r>
        <w:rPr>
          <w:szCs w:val="21"/>
        </w:rPr>
        <w:t>题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：</w:t>
      </w:r>
    </w:p>
    <w:p w:rsidR="009C6B8C" w:rsidRDefault="00A86467"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A．观察并测量摆动从动件的安装位置，检测</w:t>
      </w:r>
      <w:r>
        <w:rPr>
          <w:rFonts w:ascii="宋体" w:hAnsi="宋体"/>
          <w:color w:val="000000"/>
          <w:szCs w:val="21"/>
        </w:rPr>
        <w:t>并</w:t>
      </w:r>
      <w:r>
        <w:rPr>
          <w:rFonts w:ascii="宋体" w:hAnsi="宋体" w:hint="eastAsia"/>
          <w:color w:val="000000"/>
          <w:szCs w:val="21"/>
        </w:rPr>
        <w:t>打印摆</w:t>
      </w:r>
      <w:r>
        <w:rPr>
          <w:rFonts w:ascii="宋体" w:hAnsi="宋体"/>
          <w:color w:val="000000"/>
          <w:szCs w:val="21"/>
        </w:rPr>
        <w:t>动从动件的</w:t>
      </w:r>
      <w:r>
        <w:rPr>
          <w:rFonts w:ascii="宋体" w:hAnsi="宋体" w:hint="eastAsia"/>
          <w:color w:val="000000"/>
          <w:szCs w:val="21"/>
        </w:rPr>
        <w:t>运动规律</w:t>
      </w:r>
      <w:r>
        <w:rPr>
          <w:rFonts w:ascii="宋体" w:hAnsi="宋体"/>
          <w:color w:val="000000"/>
          <w:szCs w:val="21"/>
        </w:rPr>
        <w:t>，作</w:t>
      </w:r>
      <w:r>
        <w:rPr>
          <w:rFonts w:ascii="宋体" w:hAnsi="宋体" w:hint="eastAsia"/>
          <w:color w:val="000000"/>
          <w:szCs w:val="21"/>
        </w:rPr>
        <w:t>示意</w:t>
      </w:r>
      <w:r>
        <w:rPr>
          <w:rFonts w:ascii="宋体" w:hAnsi="宋体"/>
          <w:color w:val="000000"/>
          <w:szCs w:val="21"/>
        </w:rPr>
        <w:t>图描述如何通过</w:t>
      </w:r>
      <w:r>
        <w:rPr>
          <w:rFonts w:ascii="宋体" w:hAnsi="宋体" w:hint="eastAsia"/>
          <w:color w:val="000000"/>
          <w:szCs w:val="21"/>
        </w:rPr>
        <w:t>该</w:t>
      </w:r>
      <w:r>
        <w:rPr>
          <w:rFonts w:ascii="宋体" w:hAnsi="宋体"/>
          <w:color w:val="000000"/>
          <w:szCs w:val="21"/>
        </w:rPr>
        <w:t>结果</w:t>
      </w:r>
      <w:r>
        <w:rPr>
          <w:rFonts w:ascii="宋体" w:hAnsi="宋体" w:hint="eastAsia"/>
          <w:color w:val="000000"/>
          <w:szCs w:val="21"/>
        </w:rPr>
        <w:t>求出</w:t>
      </w:r>
      <w:r>
        <w:rPr>
          <w:rFonts w:ascii="宋体" w:hAnsi="宋体"/>
          <w:color w:val="000000"/>
          <w:szCs w:val="21"/>
        </w:rPr>
        <w:t>凸轮轮廓曲线</w:t>
      </w:r>
      <w:r>
        <w:rPr>
          <w:rFonts w:ascii="宋体" w:hAnsi="宋体" w:hint="eastAsia"/>
          <w:color w:val="000000"/>
          <w:szCs w:val="21"/>
        </w:rPr>
        <w:t>。</w:t>
      </w:r>
    </w:p>
    <w:p w:rsidR="009C6B8C" w:rsidRDefault="009C6B8C">
      <w:pPr>
        <w:spacing w:line="360" w:lineRule="auto"/>
        <w:jc w:val="left"/>
        <w:rPr>
          <w:rFonts w:ascii="宋体" w:hAnsi="宋体"/>
          <w:color w:val="000000"/>
          <w:szCs w:val="21"/>
        </w:rPr>
      </w:pPr>
    </w:p>
    <w:p w:rsidR="009C6B8C" w:rsidRDefault="009C6B8C">
      <w:pPr>
        <w:spacing w:line="360" w:lineRule="auto"/>
        <w:jc w:val="left"/>
        <w:rPr>
          <w:rFonts w:ascii="宋体" w:hAnsi="宋体"/>
          <w:color w:val="000000"/>
          <w:szCs w:val="21"/>
        </w:rPr>
      </w:pPr>
    </w:p>
    <w:p w:rsidR="009C6B8C" w:rsidRDefault="00A86467"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．观察</w:t>
      </w:r>
      <w:r>
        <w:rPr>
          <w:rFonts w:ascii="宋体" w:hAnsi="宋体"/>
          <w:color w:val="000000"/>
          <w:szCs w:val="21"/>
        </w:rPr>
        <w:t>圆柱凸轮</w:t>
      </w:r>
      <w:r>
        <w:rPr>
          <w:rFonts w:ascii="宋体" w:hAnsi="宋体" w:hint="eastAsia"/>
          <w:color w:val="000000"/>
          <w:szCs w:val="21"/>
        </w:rPr>
        <w:t>实验台的安装结构，检测并</w:t>
      </w:r>
      <w:r>
        <w:rPr>
          <w:rFonts w:ascii="宋体" w:hAnsi="宋体"/>
          <w:color w:val="000000"/>
          <w:szCs w:val="21"/>
        </w:rPr>
        <w:t>打</w:t>
      </w:r>
      <w:r>
        <w:rPr>
          <w:rFonts w:ascii="宋体" w:hAnsi="宋体" w:hint="eastAsia"/>
          <w:color w:val="000000"/>
          <w:szCs w:val="21"/>
        </w:rPr>
        <w:t>印</w:t>
      </w:r>
      <w:r>
        <w:rPr>
          <w:rFonts w:ascii="宋体" w:hAnsi="宋体"/>
          <w:color w:val="000000"/>
          <w:szCs w:val="21"/>
        </w:rPr>
        <w:t>圆柱凸轮</w:t>
      </w:r>
      <w:r>
        <w:rPr>
          <w:rFonts w:ascii="宋体" w:hAnsi="宋体" w:hint="eastAsia"/>
          <w:color w:val="000000"/>
          <w:szCs w:val="21"/>
        </w:rPr>
        <w:t>的直</w:t>
      </w:r>
      <w:r>
        <w:rPr>
          <w:rFonts w:ascii="宋体" w:hAnsi="宋体"/>
          <w:color w:val="000000"/>
          <w:szCs w:val="21"/>
        </w:rPr>
        <w:t>动从</w:t>
      </w:r>
      <w:r>
        <w:rPr>
          <w:rFonts w:ascii="宋体" w:hAnsi="宋体" w:hint="eastAsia"/>
          <w:color w:val="000000"/>
          <w:szCs w:val="21"/>
        </w:rPr>
        <w:t>动</w:t>
      </w:r>
      <w:r>
        <w:rPr>
          <w:rFonts w:ascii="宋体" w:hAnsi="宋体"/>
          <w:color w:val="000000"/>
          <w:szCs w:val="21"/>
        </w:rPr>
        <w:t>杆的运动规律，</w:t>
      </w:r>
      <w:r>
        <w:rPr>
          <w:rFonts w:ascii="宋体" w:hAnsi="宋体" w:hint="eastAsia"/>
          <w:color w:val="000000"/>
          <w:szCs w:val="21"/>
        </w:rPr>
        <w:t>通过</w:t>
      </w:r>
      <w:r>
        <w:rPr>
          <w:rFonts w:ascii="宋体" w:hAnsi="宋体"/>
          <w:color w:val="000000"/>
          <w:szCs w:val="21"/>
        </w:rPr>
        <w:t>作图法绘制其展开轮廓曲线</w:t>
      </w:r>
      <w:r>
        <w:rPr>
          <w:rFonts w:ascii="宋体" w:hAnsi="宋体" w:hint="eastAsia"/>
          <w:color w:val="000000"/>
          <w:szCs w:val="21"/>
        </w:rPr>
        <w:t>（示意</w:t>
      </w:r>
      <w:r>
        <w:rPr>
          <w:rFonts w:ascii="宋体" w:hAnsi="宋体"/>
          <w:color w:val="000000"/>
          <w:szCs w:val="21"/>
        </w:rPr>
        <w:t>图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。</w:t>
      </w:r>
    </w:p>
    <w:p w:rsidR="009C6B8C" w:rsidRDefault="009C6B8C">
      <w:pPr>
        <w:spacing w:beforeLines="100" w:before="312" w:line="360" w:lineRule="auto"/>
        <w:jc w:val="left"/>
        <w:rPr>
          <w:rFonts w:ascii="宋体" w:hAnsi="宋体"/>
          <w:b/>
          <w:color w:val="000000"/>
          <w:sz w:val="24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五、思考题</w:t>
      </w:r>
    </w:p>
    <w:p w:rsidR="009C6B8C" w:rsidRDefault="00A86467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1、凸轮轮廓检测方式分为几类，有什么不同？</w:t>
      </w:r>
    </w:p>
    <w:p w:rsidR="009C6B8C" w:rsidRDefault="00A86467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2、说明实验中所采用的从动件类型与偏置程度对凸轮机构性能的影响。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jc w:val="center"/>
        <w:rPr>
          <w:rFonts w:ascii="黑体" w:eastAsia="黑体" w:hAnsi="宋体"/>
          <w:b/>
          <w:sz w:val="15"/>
          <w:szCs w:val="15"/>
        </w:rPr>
        <w:sectPr w:rsidR="009C6B8C" w:rsidSect="006E1B53">
          <w:headerReference w:type="default" r:id="rId9"/>
          <w:footerReference w:type="default" r:id="rId10"/>
          <w:pgSz w:w="11906" w:h="16838"/>
          <w:pgMar w:top="1361" w:right="1797" w:bottom="1361" w:left="1797" w:header="851" w:footer="992" w:gutter="0"/>
          <w:pgNumType w:start="1"/>
          <w:cols w:space="425"/>
          <w:docGrid w:type="lines" w:linePitch="312"/>
        </w:sectPr>
      </w:pPr>
    </w:p>
    <w:p w:rsidR="009C6B8C" w:rsidRDefault="009C6B8C">
      <w:pPr>
        <w:adjustRightInd w:val="0"/>
        <w:snapToGrid w:val="0"/>
        <w:jc w:val="center"/>
        <w:rPr>
          <w:rFonts w:ascii="黑体" w:eastAsia="黑体" w:hAnsi="宋体"/>
          <w:b/>
          <w:sz w:val="15"/>
          <w:szCs w:val="15"/>
        </w:rPr>
      </w:pP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bookmarkStart w:id="3" w:name="_Toc82556481"/>
      <w:bookmarkStart w:id="4" w:name="_Toc82547682"/>
      <w:r>
        <w:rPr>
          <w:rFonts w:ascii="黑体" w:eastAsia="黑体" w:hAnsi="黑体" w:hint="eastAsia"/>
          <w:kern w:val="28"/>
          <w:sz w:val="28"/>
          <w:szCs w:val="28"/>
        </w:rPr>
        <w:t>实验二 回转件动平衡实验</w:t>
      </w:r>
      <w:bookmarkEnd w:id="3"/>
      <w:bookmarkEnd w:id="4"/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Pr="00352632" w:rsidRDefault="00A8646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:rsidR="009C6B8C" w:rsidRDefault="00A86467">
      <w:pPr>
        <w:adjustRightInd w:val="0"/>
        <w:snapToGrid w:val="0"/>
        <w:spacing w:line="360" w:lineRule="auto"/>
        <w:ind w:leftChars="-4" w:left="-8" w:firstLineChars="5" w:firstLine="1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650DA5" w:rsidRPr="00650DA5">
        <w:rPr>
          <w:rFonts w:hint="eastAsia"/>
          <w:szCs w:val="21"/>
        </w:rPr>
        <w:t>转子形状</w:t>
      </w:r>
      <w:r>
        <w:rPr>
          <w:rFonts w:hint="eastAsia"/>
          <w:szCs w:val="21"/>
        </w:rPr>
        <w:t>的简图和数据（单位：</w:t>
      </w:r>
      <w:r>
        <w:rPr>
          <w:rFonts w:hint="eastAsia"/>
          <w:szCs w:val="21"/>
        </w:rPr>
        <w:t>mm</w:t>
      </w:r>
      <w:r>
        <w:rPr>
          <w:rFonts w:hint="eastAsia"/>
          <w:szCs w:val="21"/>
        </w:rPr>
        <w:t>）</w:t>
      </w:r>
    </w:p>
    <w:p w:rsidR="009C6B8C" w:rsidRDefault="00A86467">
      <w:pPr>
        <w:adjustRightInd w:val="0"/>
        <w:snapToGrid w:val="0"/>
        <w:spacing w:line="360" w:lineRule="auto"/>
        <w:ind w:leftChars="-4" w:left="-8" w:firstLineChars="5" w:firstLine="10"/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9C6B8C" w:rsidRDefault="00A86467" w:rsidP="00A86467">
      <w:pPr>
        <w:adjustRightInd w:val="0"/>
        <w:snapToGrid w:val="0"/>
        <w:spacing w:line="360" w:lineRule="auto"/>
        <w:rPr>
          <w:szCs w:val="21"/>
        </w:rPr>
      </w:pPr>
      <w:r w:rsidRPr="00D05C9C">
        <w:rPr>
          <w:rFonts w:hint="eastAsia"/>
          <w:szCs w:val="21"/>
        </w:rPr>
        <w:t>平衡面位置数据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A=              B=             C=  </w:t>
      </w:r>
    </w:p>
    <w:p w:rsidR="00650DA5" w:rsidRDefault="00650DA5">
      <w:pPr>
        <w:adjustRightInd w:val="0"/>
        <w:snapToGrid w:val="0"/>
        <w:spacing w:line="360" w:lineRule="auto"/>
        <w:ind w:leftChars="-4" w:left="-8" w:firstLineChars="5" w:firstLine="10"/>
        <w:rPr>
          <w:szCs w:val="21"/>
        </w:rPr>
      </w:pPr>
    </w:p>
    <w:p w:rsidR="009C6B8C" w:rsidRDefault="00A86467">
      <w:pPr>
        <w:adjustRightInd w:val="0"/>
        <w:snapToGrid w:val="0"/>
        <w:spacing w:line="360" w:lineRule="auto"/>
        <w:ind w:leftChars="-4" w:left="-8" w:firstLineChars="5" w:firstLine="10"/>
        <w:rPr>
          <w:szCs w:val="21"/>
        </w:rPr>
      </w:pPr>
      <w:r>
        <w:rPr>
          <w:rFonts w:hint="eastAsia"/>
          <w:szCs w:val="21"/>
        </w:rPr>
        <w:t xml:space="preserve">   </w:t>
      </w:r>
      <w:r w:rsidR="00B842D4">
        <w:rPr>
          <w:rFonts w:hint="eastAsia"/>
          <w:szCs w:val="21"/>
        </w:rPr>
        <w:t>转子</w:t>
      </w:r>
      <w:r>
        <w:rPr>
          <w:rFonts w:hint="eastAsia"/>
          <w:szCs w:val="21"/>
        </w:rPr>
        <w:t>半径：</w:t>
      </w:r>
    </w:p>
    <w:p w:rsidR="009C6B8C" w:rsidRDefault="009C6B8C">
      <w:pPr>
        <w:adjustRightInd w:val="0"/>
        <w:snapToGrid w:val="0"/>
        <w:spacing w:line="360" w:lineRule="auto"/>
        <w:ind w:leftChars="-4" w:left="-8" w:firstLineChars="5" w:firstLine="10"/>
        <w:rPr>
          <w:szCs w:val="21"/>
        </w:rPr>
      </w:pPr>
    </w:p>
    <w:p w:rsidR="009C6B8C" w:rsidRDefault="00A86467">
      <w:pPr>
        <w:adjustRightInd w:val="0"/>
        <w:snapToGrid w:val="0"/>
        <w:spacing w:line="360" w:lineRule="auto"/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、记录下表</w:t>
      </w:r>
      <w:r>
        <w:rPr>
          <w:rFonts w:hint="eastAsia"/>
        </w:rPr>
        <w:t xml:space="preserve">               </w:t>
      </w:r>
      <w:r>
        <w:rPr>
          <w:rFonts w:hint="eastAsia"/>
        </w:rPr>
        <w:t xml:space="preserve">　　　　　　　　　　　平均转速：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704"/>
        <w:gridCol w:w="1704"/>
        <w:gridCol w:w="1705"/>
        <w:gridCol w:w="1705"/>
      </w:tblGrid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4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左偏重（克）</w:t>
            </w:r>
          </w:p>
        </w:tc>
        <w:tc>
          <w:tcPr>
            <w:tcW w:w="1704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左方位（度）</w:t>
            </w:r>
          </w:p>
        </w:tc>
        <w:tc>
          <w:tcPr>
            <w:tcW w:w="1705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右偏重（克）</w:t>
            </w:r>
          </w:p>
        </w:tc>
        <w:tc>
          <w:tcPr>
            <w:tcW w:w="1705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右方位（度）</w:t>
            </w: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标定</w:t>
            </w:r>
          </w:p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2b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  <w:tr w:rsidR="009C6B8C">
        <w:trPr>
          <w:trHeight w:val="510"/>
          <w:jc w:val="center"/>
        </w:trPr>
        <w:tc>
          <w:tcPr>
            <w:tcW w:w="1002" w:type="dxa"/>
            <w:vAlign w:val="center"/>
          </w:tcPr>
          <w:p w:rsidR="009C6B8C" w:rsidRDefault="00A864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4b</w:t>
            </w: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</w:tr>
    </w:tbl>
    <w:p w:rsidR="009C6B8C" w:rsidRDefault="00A86467">
      <w:pPr>
        <w:spacing w:line="288" w:lineRule="auto"/>
        <w:jc w:val="center"/>
      </w:pPr>
      <w:r>
        <w:rPr>
          <w:rFonts w:hint="eastAsia"/>
        </w:rPr>
        <w:t xml:space="preserve">a: </w:t>
      </w:r>
      <w:r>
        <w:rPr>
          <w:rFonts w:hint="eastAsia"/>
        </w:rPr>
        <w:t>人工调节的磁铁质量和方位</w:t>
      </w:r>
    </w:p>
    <w:p w:rsidR="009C6B8C" w:rsidRDefault="00A86467">
      <w:pPr>
        <w:spacing w:line="288" w:lineRule="auto"/>
        <w:jc w:val="center"/>
      </w:pPr>
      <w:r>
        <w:rPr>
          <w:rFonts w:hint="eastAsia"/>
        </w:rPr>
        <w:t xml:space="preserve">b: </w:t>
      </w:r>
      <w:r>
        <w:rPr>
          <w:rFonts w:hint="eastAsia"/>
        </w:rPr>
        <w:t>电脑显示的不平衡量和方位</w:t>
      </w:r>
    </w:p>
    <w:p w:rsidR="009C6B8C" w:rsidRDefault="009C6B8C">
      <w:pPr>
        <w:spacing w:line="288" w:lineRule="auto"/>
        <w:jc w:val="center"/>
      </w:pPr>
    </w:p>
    <w:p w:rsidR="009C6B8C" w:rsidRDefault="00A86467">
      <w:pPr>
        <w:spacing w:line="288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、打印</w:t>
      </w:r>
      <w:r>
        <w:t>平衡后</w:t>
      </w:r>
      <w:r>
        <w:rPr>
          <w:rFonts w:hint="eastAsia"/>
        </w:rPr>
        <w:t>实验结果</w:t>
      </w:r>
    </w:p>
    <w:p w:rsidR="009C6B8C" w:rsidRPr="00C45B12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五、思考题</w:t>
      </w:r>
    </w:p>
    <w:p w:rsidR="009C6B8C" w:rsidRDefault="00A86467">
      <w:pPr>
        <w:spacing w:line="288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、哪些类型的试件需要进行动平衡试验？为什么要取两个校正面才能校正动平衡？试件经动平衡后是否还需要进行静平衡？</w:t>
      </w:r>
    </w:p>
    <w:p w:rsidR="009C6B8C" w:rsidRDefault="00A86467">
      <w:pPr>
        <w:spacing w:line="288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B842D4">
        <w:rPr>
          <w:rFonts w:hint="eastAsia"/>
          <w:szCs w:val="21"/>
        </w:rPr>
        <w:t>转子</w:t>
      </w:r>
      <w:r>
        <w:rPr>
          <w:rFonts w:hint="eastAsia"/>
          <w:szCs w:val="21"/>
        </w:rPr>
        <w:t>上的反差标志起什么作用？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sectPr w:rsidR="009C6B8C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7B" w:rsidRDefault="001A227B">
      <w:r>
        <w:separator/>
      </w:r>
    </w:p>
  </w:endnote>
  <w:endnote w:type="continuationSeparator" w:id="0">
    <w:p w:rsidR="001A227B" w:rsidRDefault="001A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664425"/>
      <w:docPartObj>
        <w:docPartGallery w:val="Page Numbers (Bottom of Page)"/>
        <w:docPartUnique/>
      </w:docPartObj>
    </w:sdtPr>
    <w:sdtContent>
      <w:p w:rsidR="006E1B53" w:rsidRDefault="006E1B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1B53">
          <w:rPr>
            <w:noProof/>
            <w:lang w:val="zh-CN"/>
          </w:rPr>
          <w:t>4</w:t>
        </w:r>
        <w:r>
          <w:fldChar w:fldCharType="end"/>
        </w:r>
      </w:p>
    </w:sdtContent>
  </w:sdt>
  <w:p w:rsidR="006E1B53" w:rsidRDefault="006E1B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7B" w:rsidRDefault="001A227B">
      <w:r>
        <w:separator/>
      </w:r>
    </w:p>
  </w:footnote>
  <w:footnote w:type="continuationSeparator" w:id="0">
    <w:p w:rsidR="001A227B" w:rsidRDefault="001A2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机械原理实验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78"/>
    <w:rsid w:val="00036B63"/>
    <w:rsid w:val="00053834"/>
    <w:rsid w:val="000E5F5A"/>
    <w:rsid w:val="000F5D7C"/>
    <w:rsid w:val="00153216"/>
    <w:rsid w:val="00157351"/>
    <w:rsid w:val="00163241"/>
    <w:rsid w:val="0017709C"/>
    <w:rsid w:val="00180545"/>
    <w:rsid w:val="001A227B"/>
    <w:rsid w:val="001B0D59"/>
    <w:rsid w:val="00217BA6"/>
    <w:rsid w:val="00221501"/>
    <w:rsid w:val="00223135"/>
    <w:rsid w:val="00277808"/>
    <w:rsid w:val="00287D22"/>
    <w:rsid w:val="00294393"/>
    <w:rsid w:val="002B3AB7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C3C11"/>
    <w:rsid w:val="003E589A"/>
    <w:rsid w:val="004066A3"/>
    <w:rsid w:val="00411AC0"/>
    <w:rsid w:val="00457029"/>
    <w:rsid w:val="004837F4"/>
    <w:rsid w:val="004A3B27"/>
    <w:rsid w:val="004B22E1"/>
    <w:rsid w:val="004D7F95"/>
    <w:rsid w:val="004E3DEC"/>
    <w:rsid w:val="00522FA7"/>
    <w:rsid w:val="005309E5"/>
    <w:rsid w:val="00574987"/>
    <w:rsid w:val="005A5D8E"/>
    <w:rsid w:val="005A7D1C"/>
    <w:rsid w:val="005C43AE"/>
    <w:rsid w:val="005F0833"/>
    <w:rsid w:val="00624947"/>
    <w:rsid w:val="006443F4"/>
    <w:rsid w:val="00650DA5"/>
    <w:rsid w:val="00650EC2"/>
    <w:rsid w:val="00652696"/>
    <w:rsid w:val="00654B8E"/>
    <w:rsid w:val="006A1E39"/>
    <w:rsid w:val="006B4454"/>
    <w:rsid w:val="006C2B58"/>
    <w:rsid w:val="006E0891"/>
    <w:rsid w:val="006E1B53"/>
    <w:rsid w:val="006E34AB"/>
    <w:rsid w:val="00707044"/>
    <w:rsid w:val="007213D2"/>
    <w:rsid w:val="00731397"/>
    <w:rsid w:val="007334EB"/>
    <w:rsid w:val="007358EC"/>
    <w:rsid w:val="00747BAB"/>
    <w:rsid w:val="00765764"/>
    <w:rsid w:val="007739FA"/>
    <w:rsid w:val="00795F8F"/>
    <w:rsid w:val="007B3D6C"/>
    <w:rsid w:val="007D2B78"/>
    <w:rsid w:val="007E41E1"/>
    <w:rsid w:val="007E4497"/>
    <w:rsid w:val="007E79CF"/>
    <w:rsid w:val="00815712"/>
    <w:rsid w:val="00850A4F"/>
    <w:rsid w:val="008A2ABB"/>
    <w:rsid w:val="008A3F8E"/>
    <w:rsid w:val="008A5388"/>
    <w:rsid w:val="008A70F4"/>
    <w:rsid w:val="008A7FFC"/>
    <w:rsid w:val="00901473"/>
    <w:rsid w:val="00993F42"/>
    <w:rsid w:val="009A23A5"/>
    <w:rsid w:val="009A4D4C"/>
    <w:rsid w:val="009C6B8C"/>
    <w:rsid w:val="009F25FE"/>
    <w:rsid w:val="009F6A90"/>
    <w:rsid w:val="00A156BE"/>
    <w:rsid w:val="00A72D44"/>
    <w:rsid w:val="00A86467"/>
    <w:rsid w:val="00AA14B9"/>
    <w:rsid w:val="00AB3F98"/>
    <w:rsid w:val="00AB6597"/>
    <w:rsid w:val="00AE7CFE"/>
    <w:rsid w:val="00B249B9"/>
    <w:rsid w:val="00B27560"/>
    <w:rsid w:val="00B52EC0"/>
    <w:rsid w:val="00B55459"/>
    <w:rsid w:val="00B71808"/>
    <w:rsid w:val="00B80D87"/>
    <w:rsid w:val="00B842D4"/>
    <w:rsid w:val="00BF0425"/>
    <w:rsid w:val="00C10823"/>
    <w:rsid w:val="00C35E53"/>
    <w:rsid w:val="00C4285A"/>
    <w:rsid w:val="00C45B12"/>
    <w:rsid w:val="00CA5AB4"/>
    <w:rsid w:val="00CB0A84"/>
    <w:rsid w:val="00CB1B97"/>
    <w:rsid w:val="00CB2C82"/>
    <w:rsid w:val="00CE37AC"/>
    <w:rsid w:val="00D2660D"/>
    <w:rsid w:val="00D26D4A"/>
    <w:rsid w:val="00D5047B"/>
    <w:rsid w:val="00D976DD"/>
    <w:rsid w:val="00DB1822"/>
    <w:rsid w:val="00DB3633"/>
    <w:rsid w:val="00DC6742"/>
    <w:rsid w:val="00DD43C2"/>
    <w:rsid w:val="00DD5A6C"/>
    <w:rsid w:val="00DD6D45"/>
    <w:rsid w:val="00E22149"/>
    <w:rsid w:val="00E36BDD"/>
    <w:rsid w:val="00E8741B"/>
    <w:rsid w:val="00EA065A"/>
    <w:rsid w:val="00EB5B19"/>
    <w:rsid w:val="00F25529"/>
    <w:rsid w:val="00F60C05"/>
    <w:rsid w:val="00F708AF"/>
    <w:rsid w:val="00F7111F"/>
    <w:rsid w:val="00F91783"/>
    <w:rsid w:val="00F93419"/>
    <w:rsid w:val="00F93B04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Windows 用户</cp:lastModifiedBy>
  <cp:revision>41</cp:revision>
  <cp:lastPrinted>2024-09-10T14:21:00Z</cp:lastPrinted>
  <dcterms:created xsi:type="dcterms:W3CDTF">2019-02-27T12:14:00Z</dcterms:created>
  <dcterms:modified xsi:type="dcterms:W3CDTF">2024-09-14T02:03:00Z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</Properties>
</file>