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8471" w14:textId="77777777" w:rsidR="00E01F6D" w:rsidRDefault="00E01F6D" w:rsidP="00E01F6D">
      <w:pPr>
        <w:pStyle w:val="2"/>
        <w:adjustRightInd w:val="0"/>
        <w:snapToGrid w:val="0"/>
        <w:spacing w:before="100" w:after="100" w:line="360" w:lineRule="auto"/>
        <w:jc w:val="center"/>
        <w:rPr>
          <w:rFonts w:ascii="黑体" w:eastAsia="黑体" w:hAnsi="黑体"/>
          <w:kern w:val="28"/>
          <w:sz w:val="28"/>
          <w:szCs w:val="28"/>
        </w:rPr>
      </w:pPr>
      <w:bookmarkStart w:id="0" w:name="_Toc82556481"/>
      <w:bookmarkStart w:id="1" w:name="_Toc82547682"/>
      <w:r>
        <w:rPr>
          <w:rFonts w:ascii="黑体" w:eastAsia="黑体" w:hAnsi="黑体" w:hint="eastAsia"/>
          <w:kern w:val="28"/>
          <w:sz w:val="28"/>
          <w:szCs w:val="28"/>
        </w:rPr>
        <w:t>实验二 回转件动平衡实验</w:t>
      </w:r>
      <w:bookmarkEnd w:id="0"/>
      <w:bookmarkEnd w:id="1"/>
    </w:p>
    <w:p w14:paraId="19ADDB3D" w14:textId="77777777" w:rsidR="00E01F6D" w:rsidRDefault="00E01F6D" w:rsidP="00E01F6D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一、实验目的</w:t>
      </w:r>
    </w:p>
    <w:p w14:paraId="6F3E29B4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1.</w:t>
      </w:r>
      <w:r w:rsidRPr="00E01F6D">
        <w:rPr>
          <w:rFonts w:ascii="宋体" w:hAnsi="宋体" w:hint="eastAsia"/>
          <w:bCs/>
          <w:szCs w:val="21"/>
        </w:rPr>
        <w:tab/>
        <w:t>巩固和验证刚性回转件动平衡的理论知识。</w:t>
      </w:r>
    </w:p>
    <w:p w14:paraId="3DC07420" w14:textId="3ED2C6EA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2.</w:t>
      </w:r>
      <w:r w:rsidRPr="00E01F6D">
        <w:rPr>
          <w:rFonts w:ascii="宋体" w:hAnsi="宋体" w:hint="eastAsia"/>
          <w:bCs/>
          <w:szCs w:val="21"/>
        </w:rPr>
        <w:tab/>
        <w:t>掌握回转体动平衡方法并了解动平衡机的一般工作原理。</w:t>
      </w:r>
    </w:p>
    <w:p w14:paraId="1B33B59C" w14:textId="77777777" w:rsidR="00E01F6D" w:rsidRDefault="00E01F6D" w:rsidP="00E01F6D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二、实验原理</w:t>
      </w:r>
    </w:p>
    <w:p w14:paraId="4186E20B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转子动平衡检测一般用于轴向宽度 B 与直径 D 的比值大于 0.2 的转子（小于 0.2 的转子适用于静平衡）。根据回转构件动平衡理论得出的结果：质量分布不在同一回转面内的回转构件，它的不平衡都可以认为是在两个任选回转面内，由向量半径分别为´r′、r″的两个不平衡质量 m′和 m″所产生。因此，只需针对 m′和 m″进行平衡就可以达到回转构件动平衡的目的。</w:t>
      </w:r>
    </w:p>
    <w:p w14:paraId="691FF948" w14:textId="1028749E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经过平衡实验的转子还会存在一些残存的不平衡量，要减小残存的不平衡量势必要提高平衡成本，而实际工作中并不需要完全的平衡。因此，根据工作要求，对转子规定适当的许用不平衡量是有很必要的。</w:t>
      </w:r>
    </w:p>
    <w:p w14:paraId="0AAB1D32" w14:textId="77777777" w:rsidR="00E01F6D" w:rsidRDefault="00E01F6D" w:rsidP="00E01F6D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三、实验内容（含设备、步骤）</w:t>
      </w:r>
    </w:p>
    <w:p w14:paraId="7DEA7BEF" w14:textId="7577094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  <w:r w:rsidRPr="00E01F6D">
        <w:rPr>
          <w:rFonts w:ascii="宋体" w:hAnsi="宋体" w:hint="eastAsia"/>
          <w:szCs w:val="21"/>
        </w:rPr>
        <w:t>实验设备：</w:t>
      </w:r>
    </w:p>
    <w:p w14:paraId="48DF8755" w14:textId="2DDC5BFB" w:rsidR="00E01F6D" w:rsidRPr="00E01F6D" w:rsidRDefault="00E01F6D" w:rsidP="00E01F6D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硬支承支动平衡机试验台</w:t>
      </w:r>
    </w:p>
    <w:p w14:paraId="047B49E1" w14:textId="77777777" w:rsidR="00E01F6D" w:rsidRDefault="00E01F6D" w:rsidP="00E01F6D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平衡用磁铁</w:t>
      </w:r>
    </w:p>
    <w:p w14:paraId="04ABBC96" w14:textId="0E4904D8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实验步骤</w:t>
      </w:r>
      <w:r>
        <w:rPr>
          <w:rFonts w:ascii="宋体" w:hAnsi="宋体" w:hint="eastAsia"/>
          <w:bCs/>
          <w:szCs w:val="21"/>
        </w:rPr>
        <w:t>：</w:t>
      </w:r>
    </w:p>
    <w:p w14:paraId="4B6E7001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(</w:t>
      </w:r>
      <w:proofErr w:type="gramStart"/>
      <w:r w:rsidRPr="00E01F6D">
        <w:rPr>
          <w:rFonts w:ascii="宋体" w:hAnsi="宋体" w:hint="eastAsia"/>
          <w:bCs/>
          <w:szCs w:val="21"/>
        </w:rPr>
        <w:t>一</w:t>
      </w:r>
      <w:proofErr w:type="gramEnd"/>
      <w:r w:rsidRPr="00E01F6D">
        <w:rPr>
          <w:rFonts w:ascii="宋体" w:hAnsi="宋体" w:hint="eastAsia"/>
          <w:bCs/>
          <w:szCs w:val="21"/>
        </w:rPr>
        <w:t>) 测试</w:t>
      </w:r>
    </w:p>
    <w:p w14:paraId="66CBA1F7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1、 打开电脑桌面上的测试程序</w:t>
      </w:r>
    </w:p>
    <w:p w14:paraId="2D116523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 xml:space="preserve">2、 </w:t>
      </w:r>
      <w:proofErr w:type="gramStart"/>
      <w:r w:rsidRPr="00E01F6D">
        <w:rPr>
          <w:rFonts w:ascii="宋体" w:hAnsi="宋体" w:hint="eastAsia"/>
          <w:bCs/>
          <w:szCs w:val="21"/>
        </w:rPr>
        <w:t>开启动</w:t>
      </w:r>
      <w:proofErr w:type="gramEnd"/>
      <w:r w:rsidRPr="00E01F6D">
        <w:rPr>
          <w:rFonts w:ascii="宋体" w:hAnsi="宋体" w:hint="eastAsia"/>
          <w:bCs/>
          <w:szCs w:val="21"/>
        </w:rPr>
        <w:t>平衡机</w:t>
      </w:r>
    </w:p>
    <w:p w14:paraId="0F61B27B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3、 开始测试见 3 色正常，退出测试</w:t>
      </w:r>
    </w:p>
    <w:p w14:paraId="3208C617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4、 停止测试，退出(二) 模式设置</w:t>
      </w:r>
    </w:p>
    <w:p w14:paraId="15A43D0B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１、 打开电脑桌面上《动平衡实验系统》程序２、 点击左上菜单的“设置”，</w:t>
      </w:r>
    </w:p>
    <w:p w14:paraId="58C69CEC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３、 再点击模式设置，</w:t>
      </w:r>
    </w:p>
    <w:p w14:paraId="567EDFFA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４、 选择模块Ａ，亮灯，确定</w:t>
      </w:r>
    </w:p>
    <w:p w14:paraId="5C635648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５、 保存当前配置</w:t>
      </w:r>
    </w:p>
    <w:p w14:paraId="69F1E78A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(三) 系统标定</w:t>
      </w:r>
    </w:p>
    <w:p w14:paraId="004C7BBE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１、 在实验台上将两块 1.2 克方磁铁分别放置在标准转子左右两侧的零度位置上</w:t>
      </w:r>
    </w:p>
    <w:p w14:paraId="1133DD00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２、 在标定窗口内输入左不平衡量、左方位， 右不平衡量、右方位｛按以上操作，左、右不平衡</w:t>
      </w:r>
    </w:p>
    <w:p w14:paraId="0DB20C97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均为 1.2 克，左、右方位均是 0 度｝</w:t>
      </w:r>
    </w:p>
    <w:p w14:paraId="0299B88F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３、 启动电机，待转子平稳运转后，开始标定采集（可查看详细曲线显示）</w:t>
      </w:r>
    </w:p>
    <w:p w14:paraId="5E49F85B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lastRenderedPageBreak/>
        <w:t>４、 保存标定结果（默认采集次数为 10）并退出标定键</w:t>
      </w:r>
    </w:p>
    <w:p w14:paraId="56C9A61D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５、 标定结束后通过自动采集，如左、右方位均为 10 度之内，则标定成功，记录标定结果；否则</w:t>
      </w:r>
    </w:p>
    <w:p w14:paraId="10F68E8A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再次标定。</w:t>
      </w:r>
    </w:p>
    <w:p w14:paraId="35C26596" w14:textId="224B8738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说明：标定测试时，在仪器标定窗口“测试原始数据”框内显示的四组数据，是左右两个支承输出的原始数据。如果在转子左右两侧，同一角度，加入同样重量的不平衡块，而显示的两组数据相差甚远，应适当调整两面支承传感器</w:t>
      </w:r>
      <w:proofErr w:type="gramStart"/>
      <w:r w:rsidRPr="00E01F6D">
        <w:rPr>
          <w:rFonts w:ascii="宋体" w:hAnsi="宋体" w:hint="eastAsia"/>
          <w:bCs/>
          <w:szCs w:val="21"/>
        </w:rPr>
        <w:t>的顶紧螺丝</w:t>
      </w:r>
      <w:proofErr w:type="gramEnd"/>
      <w:r w:rsidRPr="00E01F6D">
        <w:rPr>
          <w:rFonts w:ascii="宋体" w:hAnsi="宋体" w:hint="eastAsia"/>
          <w:bCs/>
          <w:szCs w:val="21"/>
        </w:rPr>
        <w:t>，可减少测试的误差。</w:t>
      </w:r>
    </w:p>
    <w:p w14:paraId="7DBFF3CB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(四) 平衡操作</w:t>
      </w:r>
    </w:p>
    <w:p w14:paraId="47F8BDD0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１、 将标定用两块的 1.2 克磁铁随意换角度放置在转子的左右二边,记录数据 a1。</w:t>
      </w:r>
    </w:p>
    <w:p w14:paraId="2C96B333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２、 启动电机，平稳后选择自动（单次检测）或手动检测（单次检测）以，稳定</w:t>
      </w:r>
      <w:proofErr w:type="gramStart"/>
      <w:r w:rsidRPr="00E01F6D">
        <w:rPr>
          <w:rFonts w:ascii="宋体" w:hAnsi="宋体" w:hint="eastAsia"/>
          <w:bCs/>
          <w:szCs w:val="21"/>
        </w:rPr>
        <w:t>后记录</w:t>
      </w:r>
      <w:proofErr w:type="gramEnd"/>
      <w:r w:rsidRPr="00E01F6D">
        <w:rPr>
          <w:rFonts w:ascii="宋体" w:hAnsi="宋体" w:hint="eastAsia"/>
          <w:bCs/>
          <w:szCs w:val="21"/>
        </w:rPr>
        <w:t>参数,记录数据 b1。</w:t>
      </w:r>
    </w:p>
    <w:p w14:paraId="2C656ED1" w14:textId="77777777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３、 在主面板上按“停止测试”键，待自动检测进度</w:t>
      </w:r>
      <w:proofErr w:type="gramStart"/>
      <w:r w:rsidRPr="00E01F6D">
        <w:rPr>
          <w:rFonts w:ascii="宋体" w:hAnsi="宋体" w:hint="eastAsia"/>
          <w:bCs/>
          <w:szCs w:val="21"/>
        </w:rPr>
        <w:t>条停止</w:t>
      </w:r>
      <w:proofErr w:type="gramEnd"/>
      <w:r w:rsidRPr="00E01F6D">
        <w:rPr>
          <w:rFonts w:ascii="宋体" w:hAnsi="宋体" w:hint="eastAsia"/>
          <w:bCs/>
          <w:szCs w:val="21"/>
        </w:rPr>
        <w:t>后，关停转子，根据实验转子所标刻度，按左右不平衡量显示值和左右相位角显示位置，在对应其相位 180 度的位置添加磁铁，其质量可等于或略小于面板显示的不平衡量。重复步骤 2。</w:t>
      </w:r>
    </w:p>
    <w:p w14:paraId="145333E7" w14:textId="468F4463" w:rsidR="00E01F6D" w:rsidRPr="00E01F6D" w:rsidRDefault="00E01F6D" w:rsidP="00E01F6D">
      <w:pPr>
        <w:adjustRightInd w:val="0"/>
        <w:snapToGrid w:val="0"/>
        <w:spacing w:line="360" w:lineRule="auto"/>
        <w:jc w:val="left"/>
        <w:rPr>
          <w:rFonts w:ascii="宋体" w:hAnsi="宋体"/>
          <w:bCs/>
          <w:szCs w:val="21"/>
        </w:rPr>
      </w:pPr>
      <w:r w:rsidRPr="00E01F6D">
        <w:rPr>
          <w:rFonts w:ascii="宋体" w:hAnsi="宋体" w:hint="eastAsia"/>
          <w:bCs/>
          <w:szCs w:val="21"/>
        </w:rPr>
        <w:t>４、 平衡精度达到 0.2 克，指示灯由灰色变红色，检测已达到要求，打印实验结果（每小组一份即可）</w:t>
      </w:r>
    </w:p>
    <w:p w14:paraId="27A16C8C" w14:textId="3CCB8B51" w:rsidR="00E01F6D" w:rsidRDefault="00E01F6D" w:rsidP="00E01F6D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四、实验结果</w:t>
      </w:r>
    </w:p>
    <w:p w14:paraId="57DF91AB" w14:textId="5EEB2AFE" w:rsidR="00E01F6D" w:rsidRDefault="00E01F6D" w:rsidP="00E01F6D">
      <w:pPr>
        <w:adjustRightInd w:val="0"/>
        <w:snapToGrid w:val="0"/>
        <w:spacing w:line="360" w:lineRule="auto"/>
        <w:ind w:leftChars="-4" w:left="-8" w:firstLineChars="5" w:firstLine="1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650DA5">
        <w:rPr>
          <w:rFonts w:hint="eastAsia"/>
          <w:szCs w:val="21"/>
        </w:rPr>
        <w:t>转子形状</w:t>
      </w:r>
      <w:r>
        <w:rPr>
          <w:rFonts w:hint="eastAsia"/>
          <w:szCs w:val="21"/>
        </w:rPr>
        <w:t>的简图和数据（单位：</w:t>
      </w:r>
      <w:r>
        <w:rPr>
          <w:rFonts w:hint="eastAsia"/>
          <w:szCs w:val="21"/>
        </w:rPr>
        <w:t>mm</w:t>
      </w:r>
      <w:r>
        <w:rPr>
          <w:rFonts w:hint="eastAsia"/>
          <w:szCs w:val="21"/>
        </w:rPr>
        <w:t>）</w:t>
      </w:r>
    </w:p>
    <w:p w14:paraId="6A07F96A" w14:textId="4602173A" w:rsidR="00E01F6D" w:rsidRDefault="00E01F6D" w:rsidP="00E01F6D">
      <w:pPr>
        <w:adjustRightInd w:val="0"/>
        <w:snapToGrid w:val="0"/>
        <w:spacing w:line="360" w:lineRule="auto"/>
        <w:rPr>
          <w:szCs w:val="21"/>
        </w:rPr>
      </w:pPr>
      <w:r w:rsidRPr="00D05C9C">
        <w:rPr>
          <w:rFonts w:hint="eastAsia"/>
          <w:szCs w:val="21"/>
        </w:rPr>
        <w:t>平衡</w:t>
      </w:r>
      <w:proofErr w:type="gramStart"/>
      <w:r w:rsidRPr="00D05C9C">
        <w:rPr>
          <w:rFonts w:hint="eastAsia"/>
          <w:szCs w:val="21"/>
        </w:rPr>
        <w:t>面位置</w:t>
      </w:r>
      <w:proofErr w:type="gramEnd"/>
      <w:r w:rsidRPr="00D05C9C">
        <w:rPr>
          <w:rFonts w:hint="eastAsia"/>
          <w:szCs w:val="21"/>
        </w:rPr>
        <w:t>数据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A= </w:t>
      </w:r>
      <w:r>
        <w:rPr>
          <w:szCs w:val="21"/>
        </w:rPr>
        <w:t>28.00</w:t>
      </w:r>
      <w:r>
        <w:rPr>
          <w:rFonts w:hint="eastAsia"/>
          <w:szCs w:val="21"/>
        </w:rPr>
        <w:t xml:space="preserve">           B=</w:t>
      </w:r>
      <w:r>
        <w:rPr>
          <w:szCs w:val="21"/>
        </w:rPr>
        <w:t>62.00</w:t>
      </w:r>
      <w:r>
        <w:rPr>
          <w:rFonts w:hint="eastAsia"/>
          <w:szCs w:val="21"/>
        </w:rPr>
        <w:t xml:space="preserve">          C=</w:t>
      </w:r>
      <w:r>
        <w:rPr>
          <w:szCs w:val="21"/>
        </w:rPr>
        <w:t>28.00</w:t>
      </w:r>
    </w:p>
    <w:p w14:paraId="282CF416" w14:textId="47F31E78" w:rsidR="00E01F6D" w:rsidRDefault="00E01F6D" w:rsidP="00E01F6D">
      <w:pPr>
        <w:adjustRightInd w:val="0"/>
        <w:snapToGrid w:val="0"/>
        <w:spacing w:line="360" w:lineRule="auto"/>
        <w:ind w:leftChars="-4" w:left="-8" w:firstLineChars="5" w:firstLine="1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转子半径：</w:t>
      </w:r>
      <w:r>
        <w:rPr>
          <w:rFonts w:hint="eastAsia"/>
          <w:szCs w:val="21"/>
        </w:rPr>
        <w:t>2</w:t>
      </w:r>
      <w:r>
        <w:rPr>
          <w:szCs w:val="21"/>
        </w:rPr>
        <w:t>1.50</w:t>
      </w:r>
    </w:p>
    <w:p w14:paraId="5F9CA5DD" w14:textId="2FFA3CE9" w:rsidR="00E01F6D" w:rsidRDefault="00E01F6D" w:rsidP="00E01F6D">
      <w:pPr>
        <w:adjustRightInd w:val="0"/>
        <w:snapToGrid w:val="0"/>
        <w:spacing w:line="360" w:lineRule="auto"/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、记录下表</w:t>
      </w:r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 xml:space="preserve">　　　　　　　　　　　</w:t>
      </w:r>
      <w:proofErr w:type="gramEnd"/>
      <w:r>
        <w:rPr>
          <w:rFonts w:hint="eastAsia"/>
        </w:rPr>
        <w:t>平均转速：</w:t>
      </w:r>
      <w:r w:rsidR="009E68D5">
        <w:rPr>
          <w:rFonts w:hint="eastAsia"/>
        </w:rPr>
        <w:t>1</w:t>
      </w:r>
      <w:r w:rsidR="009E68D5">
        <w:t>180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704"/>
        <w:gridCol w:w="1704"/>
        <w:gridCol w:w="1705"/>
        <w:gridCol w:w="1705"/>
      </w:tblGrid>
      <w:tr w:rsidR="00E01F6D" w14:paraId="36E0840F" w14:textId="77777777" w:rsidTr="000331C6">
        <w:trPr>
          <w:trHeight w:val="510"/>
          <w:jc w:val="center"/>
        </w:trPr>
        <w:tc>
          <w:tcPr>
            <w:tcW w:w="1002" w:type="dxa"/>
            <w:vAlign w:val="center"/>
          </w:tcPr>
          <w:p w14:paraId="17940021" w14:textId="77777777" w:rsidR="00E01F6D" w:rsidRDefault="00E01F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4" w:type="dxa"/>
            <w:vAlign w:val="center"/>
          </w:tcPr>
          <w:p w14:paraId="23D5BA99" w14:textId="77777777" w:rsidR="00E01F6D" w:rsidRDefault="00E01F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左偏重（克）</w:t>
            </w:r>
          </w:p>
        </w:tc>
        <w:tc>
          <w:tcPr>
            <w:tcW w:w="1704" w:type="dxa"/>
            <w:vAlign w:val="center"/>
          </w:tcPr>
          <w:p w14:paraId="5964336E" w14:textId="77777777" w:rsidR="00E01F6D" w:rsidRDefault="00E01F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左方位（度）</w:t>
            </w:r>
          </w:p>
        </w:tc>
        <w:tc>
          <w:tcPr>
            <w:tcW w:w="1705" w:type="dxa"/>
            <w:vAlign w:val="center"/>
          </w:tcPr>
          <w:p w14:paraId="7415F779" w14:textId="77777777" w:rsidR="00E01F6D" w:rsidRDefault="00E01F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右偏重（克）</w:t>
            </w:r>
          </w:p>
        </w:tc>
        <w:tc>
          <w:tcPr>
            <w:tcW w:w="1705" w:type="dxa"/>
            <w:vAlign w:val="center"/>
          </w:tcPr>
          <w:p w14:paraId="09C3C81C" w14:textId="77777777" w:rsidR="00E01F6D" w:rsidRDefault="00E01F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右方位（度）</w:t>
            </w:r>
          </w:p>
        </w:tc>
      </w:tr>
      <w:tr w:rsidR="00E01F6D" w14:paraId="073B8FDF" w14:textId="77777777" w:rsidTr="000331C6">
        <w:trPr>
          <w:trHeight w:val="510"/>
          <w:jc w:val="center"/>
        </w:trPr>
        <w:tc>
          <w:tcPr>
            <w:tcW w:w="1002" w:type="dxa"/>
            <w:vAlign w:val="center"/>
          </w:tcPr>
          <w:p w14:paraId="5E36FB87" w14:textId="77777777" w:rsidR="00E01F6D" w:rsidRDefault="00E01F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标定</w:t>
            </w:r>
          </w:p>
          <w:p w14:paraId="7E5C6034" w14:textId="77777777" w:rsidR="00E01F6D" w:rsidRDefault="00E01F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</w:p>
        </w:tc>
        <w:tc>
          <w:tcPr>
            <w:tcW w:w="1704" w:type="dxa"/>
            <w:vAlign w:val="center"/>
          </w:tcPr>
          <w:p w14:paraId="38E395E4" w14:textId="7F2F3CC7" w:rsidR="00E01F6D" w:rsidRDefault="00C1092C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.10</w:t>
            </w:r>
          </w:p>
        </w:tc>
        <w:tc>
          <w:tcPr>
            <w:tcW w:w="1704" w:type="dxa"/>
            <w:vAlign w:val="center"/>
          </w:tcPr>
          <w:p w14:paraId="0DFA0DFE" w14:textId="3939098D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5" w:type="dxa"/>
            <w:vAlign w:val="center"/>
          </w:tcPr>
          <w:p w14:paraId="4CF78BA9" w14:textId="0B2EC268" w:rsidR="00E01F6D" w:rsidRDefault="00C1092C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.09</w:t>
            </w:r>
          </w:p>
        </w:tc>
        <w:tc>
          <w:tcPr>
            <w:tcW w:w="1705" w:type="dxa"/>
            <w:vAlign w:val="center"/>
          </w:tcPr>
          <w:p w14:paraId="4FB5A9AF" w14:textId="5C804BE8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E01F6D" w14:paraId="35E8DAF1" w14:textId="77777777" w:rsidTr="000331C6">
        <w:trPr>
          <w:trHeight w:val="510"/>
          <w:jc w:val="center"/>
        </w:trPr>
        <w:tc>
          <w:tcPr>
            <w:tcW w:w="1002" w:type="dxa"/>
            <w:vAlign w:val="center"/>
          </w:tcPr>
          <w:p w14:paraId="130B03B4" w14:textId="77777777" w:rsidR="00E01F6D" w:rsidRDefault="00E01F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1704" w:type="dxa"/>
            <w:vAlign w:val="center"/>
          </w:tcPr>
          <w:p w14:paraId="2899D1E1" w14:textId="1AB197D8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.908</w:t>
            </w:r>
          </w:p>
        </w:tc>
        <w:tc>
          <w:tcPr>
            <w:tcW w:w="1704" w:type="dxa"/>
            <w:vAlign w:val="center"/>
          </w:tcPr>
          <w:p w14:paraId="30157523" w14:textId="2331C5BB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84</w:t>
            </w:r>
          </w:p>
        </w:tc>
        <w:tc>
          <w:tcPr>
            <w:tcW w:w="1705" w:type="dxa"/>
            <w:vAlign w:val="center"/>
          </w:tcPr>
          <w:p w14:paraId="423B95BC" w14:textId="09413DBA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.922</w:t>
            </w:r>
          </w:p>
        </w:tc>
        <w:tc>
          <w:tcPr>
            <w:tcW w:w="1705" w:type="dxa"/>
            <w:vAlign w:val="center"/>
          </w:tcPr>
          <w:p w14:paraId="02EC14DC" w14:textId="1570EE20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84</w:t>
            </w:r>
          </w:p>
        </w:tc>
      </w:tr>
      <w:tr w:rsidR="00E01F6D" w14:paraId="0BD78532" w14:textId="77777777" w:rsidTr="000331C6">
        <w:trPr>
          <w:trHeight w:val="510"/>
          <w:jc w:val="center"/>
        </w:trPr>
        <w:tc>
          <w:tcPr>
            <w:tcW w:w="1002" w:type="dxa"/>
            <w:vAlign w:val="center"/>
          </w:tcPr>
          <w:p w14:paraId="41243109" w14:textId="77777777" w:rsidR="00E01F6D" w:rsidRDefault="00E01F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</w:p>
        </w:tc>
        <w:tc>
          <w:tcPr>
            <w:tcW w:w="1704" w:type="dxa"/>
            <w:vAlign w:val="center"/>
          </w:tcPr>
          <w:p w14:paraId="2479FCD0" w14:textId="6CE318A0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.29</w:t>
            </w:r>
          </w:p>
        </w:tc>
        <w:tc>
          <w:tcPr>
            <w:tcW w:w="1704" w:type="dxa"/>
            <w:vAlign w:val="center"/>
          </w:tcPr>
          <w:p w14:paraId="76E48988" w14:textId="58326DA6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28</w:t>
            </w:r>
          </w:p>
        </w:tc>
        <w:tc>
          <w:tcPr>
            <w:tcW w:w="1705" w:type="dxa"/>
            <w:vAlign w:val="center"/>
          </w:tcPr>
          <w:p w14:paraId="387D1BAB" w14:textId="73CEB9ED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.21</w:t>
            </w:r>
          </w:p>
        </w:tc>
        <w:tc>
          <w:tcPr>
            <w:tcW w:w="1705" w:type="dxa"/>
            <w:vAlign w:val="center"/>
          </w:tcPr>
          <w:p w14:paraId="329B534D" w14:textId="171F7406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</w:t>
            </w:r>
          </w:p>
        </w:tc>
      </w:tr>
      <w:tr w:rsidR="00E01F6D" w14:paraId="43A44AF9" w14:textId="77777777" w:rsidTr="000331C6">
        <w:trPr>
          <w:trHeight w:val="510"/>
          <w:jc w:val="center"/>
        </w:trPr>
        <w:tc>
          <w:tcPr>
            <w:tcW w:w="1002" w:type="dxa"/>
            <w:vAlign w:val="center"/>
          </w:tcPr>
          <w:p w14:paraId="661D88EF" w14:textId="77777777" w:rsidR="00E01F6D" w:rsidRDefault="00E01F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</w:p>
        </w:tc>
        <w:tc>
          <w:tcPr>
            <w:tcW w:w="1704" w:type="dxa"/>
            <w:vAlign w:val="center"/>
          </w:tcPr>
          <w:p w14:paraId="161B1464" w14:textId="115A6146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.182</w:t>
            </w:r>
          </w:p>
        </w:tc>
        <w:tc>
          <w:tcPr>
            <w:tcW w:w="1704" w:type="dxa"/>
            <w:vAlign w:val="center"/>
          </w:tcPr>
          <w:p w14:paraId="27E9F275" w14:textId="6CEEBF7D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52</w:t>
            </w:r>
          </w:p>
        </w:tc>
        <w:tc>
          <w:tcPr>
            <w:tcW w:w="1705" w:type="dxa"/>
            <w:vAlign w:val="center"/>
          </w:tcPr>
          <w:p w14:paraId="550739D6" w14:textId="2596B06B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.194</w:t>
            </w:r>
          </w:p>
        </w:tc>
        <w:tc>
          <w:tcPr>
            <w:tcW w:w="1705" w:type="dxa"/>
            <w:vAlign w:val="center"/>
          </w:tcPr>
          <w:p w14:paraId="11429D96" w14:textId="74A45313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49</w:t>
            </w:r>
          </w:p>
        </w:tc>
      </w:tr>
      <w:tr w:rsidR="00E01F6D" w14:paraId="41024FC8" w14:textId="77777777" w:rsidTr="000331C6">
        <w:trPr>
          <w:trHeight w:val="510"/>
          <w:jc w:val="center"/>
        </w:trPr>
        <w:tc>
          <w:tcPr>
            <w:tcW w:w="1002" w:type="dxa"/>
            <w:vAlign w:val="center"/>
          </w:tcPr>
          <w:p w14:paraId="10DD173D" w14:textId="77777777" w:rsidR="00E01F6D" w:rsidRDefault="00E01F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2b</w:t>
            </w:r>
          </w:p>
        </w:tc>
        <w:tc>
          <w:tcPr>
            <w:tcW w:w="1704" w:type="dxa"/>
            <w:vAlign w:val="center"/>
          </w:tcPr>
          <w:p w14:paraId="0CD13E67" w14:textId="1D22F4A8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.11</w:t>
            </w:r>
          </w:p>
        </w:tc>
        <w:tc>
          <w:tcPr>
            <w:tcW w:w="1704" w:type="dxa"/>
            <w:vAlign w:val="center"/>
          </w:tcPr>
          <w:p w14:paraId="5253B495" w14:textId="295999E9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12</w:t>
            </w:r>
          </w:p>
        </w:tc>
        <w:tc>
          <w:tcPr>
            <w:tcW w:w="1705" w:type="dxa"/>
            <w:vAlign w:val="center"/>
          </w:tcPr>
          <w:p w14:paraId="704396B0" w14:textId="4A5D4D19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.06</w:t>
            </w:r>
          </w:p>
        </w:tc>
        <w:tc>
          <w:tcPr>
            <w:tcW w:w="1705" w:type="dxa"/>
            <w:vAlign w:val="center"/>
          </w:tcPr>
          <w:p w14:paraId="6BF8C09E" w14:textId="2CB2C4B3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3</w:t>
            </w:r>
          </w:p>
        </w:tc>
      </w:tr>
      <w:tr w:rsidR="00E01F6D" w14:paraId="18B4DA04" w14:textId="77777777" w:rsidTr="000331C6">
        <w:trPr>
          <w:trHeight w:val="510"/>
          <w:jc w:val="center"/>
        </w:trPr>
        <w:tc>
          <w:tcPr>
            <w:tcW w:w="1002" w:type="dxa"/>
            <w:vAlign w:val="center"/>
          </w:tcPr>
          <w:p w14:paraId="10BB722B" w14:textId="77777777" w:rsidR="00E01F6D" w:rsidRDefault="00E01F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</w:p>
        </w:tc>
        <w:tc>
          <w:tcPr>
            <w:tcW w:w="1704" w:type="dxa"/>
            <w:vAlign w:val="center"/>
          </w:tcPr>
          <w:p w14:paraId="02178C2E" w14:textId="601C8E01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.106</w:t>
            </w:r>
          </w:p>
        </w:tc>
        <w:tc>
          <w:tcPr>
            <w:tcW w:w="1704" w:type="dxa"/>
            <w:vAlign w:val="center"/>
          </w:tcPr>
          <w:p w14:paraId="5C6968CC" w14:textId="647B97F0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68</w:t>
            </w:r>
          </w:p>
        </w:tc>
        <w:tc>
          <w:tcPr>
            <w:tcW w:w="1705" w:type="dxa"/>
            <w:vAlign w:val="center"/>
          </w:tcPr>
          <w:p w14:paraId="52E63AC5" w14:textId="58BCF53F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.06</w:t>
            </w:r>
          </w:p>
        </w:tc>
        <w:tc>
          <w:tcPr>
            <w:tcW w:w="1705" w:type="dxa"/>
            <w:vAlign w:val="center"/>
          </w:tcPr>
          <w:p w14:paraId="65696E2E" w14:textId="721A51AA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17</w:t>
            </w:r>
          </w:p>
        </w:tc>
      </w:tr>
      <w:tr w:rsidR="00E01F6D" w14:paraId="67864156" w14:textId="77777777" w:rsidTr="000331C6">
        <w:trPr>
          <w:trHeight w:val="510"/>
          <w:jc w:val="center"/>
        </w:trPr>
        <w:tc>
          <w:tcPr>
            <w:tcW w:w="1002" w:type="dxa"/>
            <w:vAlign w:val="center"/>
          </w:tcPr>
          <w:p w14:paraId="6D1C963B" w14:textId="77777777" w:rsidR="00E01F6D" w:rsidRDefault="00E01F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</w:p>
        </w:tc>
        <w:tc>
          <w:tcPr>
            <w:tcW w:w="1704" w:type="dxa"/>
            <w:vAlign w:val="center"/>
          </w:tcPr>
          <w:p w14:paraId="7CBC39E9" w14:textId="5C676982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.08</w:t>
            </w:r>
          </w:p>
        </w:tc>
        <w:tc>
          <w:tcPr>
            <w:tcW w:w="1704" w:type="dxa"/>
            <w:vAlign w:val="center"/>
          </w:tcPr>
          <w:p w14:paraId="5C068FD0" w14:textId="089EEB59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3</w:t>
            </w:r>
          </w:p>
        </w:tc>
        <w:tc>
          <w:tcPr>
            <w:tcW w:w="1705" w:type="dxa"/>
            <w:vAlign w:val="center"/>
          </w:tcPr>
          <w:p w14:paraId="02C7F542" w14:textId="09CFB39F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.06</w:t>
            </w:r>
          </w:p>
        </w:tc>
        <w:tc>
          <w:tcPr>
            <w:tcW w:w="1705" w:type="dxa"/>
            <w:vAlign w:val="center"/>
          </w:tcPr>
          <w:p w14:paraId="4C189E85" w14:textId="5F6C6D0C" w:rsidR="00E01F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189</w:t>
            </w:r>
          </w:p>
        </w:tc>
      </w:tr>
      <w:tr w:rsidR="00E01F6D" w14:paraId="0F986DF9" w14:textId="77777777" w:rsidTr="000331C6">
        <w:trPr>
          <w:trHeight w:val="510"/>
          <w:jc w:val="center"/>
        </w:trPr>
        <w:tc>
          <w:tcPr>
            <w:tcW w:w="1002" w:type="dxa"/>
            <w:vAlign w:val="center"/>
          </w:tcPr>
          <w:p w14:paraId="24857C1A" w14:textId="77777777" w:rsidR="00E01F6D" w:rsidRDefault="00E01F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4a</w:t>
            </w:r>
          </w:p>
        </w:tc>
        <w:tc>
          <w:tcPr>
            <w:tcW w:w="1704" w:type="dxa"/>
            <w:vAlign w:val="center"/>
          </w:tcPr>
          <w:p w14:paraId="2FF6AE97" w14:textId="77777777" w:rsidR="00E01F6D" w:rsidRDefault="00E01F6D" w:rsidP="000331C6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14:paraId="259492BA" w14:textId="77777777" w:rsidR="00E01F6D" w:rsidRDefault="00E01F6D" w:rsidP="000331C6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14:paraId="4FCDA211" w14:textId="77777777" w:rsidR="00E01F6D" w:rsidRDefault="00E01F6D" w:rsidP="000331C6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14:paraId="1ECF3E5E" w14:textId="77777777" w:rsidR="00E01F6D" w:rsidRDefault="00E01F6D" w:rsidP="000331C6">
            <w:pPr>
              <w:jc w:val="center"/>
              <w:rPr>
                <w:szCs w:val="21"/>
              </w:rPr>
            </w:pPr>
          </w:p>
        </w:tc>
      </w:tr>
      <w:tr w:rsidR="00E01F6D" w14:paraId="0858CD6E" w14:textId="77777777" w:rsidTr="000331C6">
        <w:trPr>
          <w:trHeight w:val="510"/>
          <w:jc w:val="center"/>
        </w:trPr>
        <w:tc>
          <w:tcPr>
            <w:tcW w:w="1002" w:type="dxa"/>
            <w:vAlign w:val="center"/>
          </w:tcPr>
          <w:p w14:paraId="65BFAA6B" w14:textId="77777777" w:rsidR="00E01F6D" w:rsidRDefault="00E01F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4b</w:t>
            </w:r>
          </w:p>
        </w:tc>
        <w:tc>
          <w:tcPr>
            <w:tcW w:w="1704" w:type="dxa"/>
            <w:vAlign w:val="center"/>
          </w:tcPr>
          <w:p w14:paraId="04F9B739" w14:textId="77777777" w:rsidR="00E01F6D" w:rsidRDefault="00E01F6D" w:rsidP="000331C6">
            <w:pPr>
              <w:jc w:val="center"/>
              <w:rPr>
                <w:szCs w:val="21"/>
              </w:rPr>
            </w:pPr>
          </w:p>
        </w:tc>
        <w:tc>
          <w:tcPr>
            <w:tcW w:w="1704" w:type="dxa"/>
            <w:vAlign w:val="center"/>
          </w:tcPr>
          <w:p w14:paraId="7AF6ABD8" w14:textId="77777777" w:rsidR="00E01F6D" w:rsidRDefault="00E01F6D" w:rsidP="000331C6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14:paraId="642B68C4" w14:textId="77777777" w:rsidR="00E01F6D" w:rsidRDefault="00E01F6D" w:rsidP="000331C6">
            <w:pPr>
              <w:jc w:val="center"/>
              <w:rPr>
                <w:szCs w:val="21"/>
              </w:rPr>
            </w:pPr>
          </w:p>
        </w:tc>
        <w:tc>
          <w:tcPr>
            <w:tcW w:w="1705" w:type="dxa"/>
            <w:vAlign w:val="center"/>
          </w:tcPr>
          <w:p w14:paraId="705F053C" w14:textId="77777777" w:rsidR="00E01F6D" w:rsidRDefault="00E01F6D" w:rsidP="000331C6">
            <w:pPr>
              <w:jc w:val="center"/>
              <w:rPr>
                <w:szCs w:val="21"/>
              </w:rPr>
            </w:pPr>
          </w:p>
        </w:tc>
      </w:tr>
    </w:tbl>
    <w:p w14:paraId="51CDA789" w14:textId="77777777" w:rsidR="00E01F6D" w:rsidRDefault="00E01F6D" w:rsidP="00E01F6D">
      <w:pPr>
        <w:spacing w:line="288" w:lineRule="auto"/>
        <w:jc w:val="center"/>
      </w:pPr>
      <w:r>
        <w:rPr>
          <w:rFonts w:hint="eastAsia"/>
        </w:rPr>
        <w:t xml:space="preserve">a: </w:t>
      </w:r>
      <w:r>
        <w:rPr>
          <w:rFonts w:hint="eastAsia"/>
        </w:rPr>
        <w:t>人工调节的磁铁质量和方位</w:t>
      </w:r>
    </w:p>
    <w:p w14:paraId="59A123E9" w14:textId="77777777" w:rsidR="00E01F6D" w:rsidRDefault="00E01F6D" w:rsidP="00E01F6D">
      <w:pPr>
        <w:spacing w:line="288" w:lineRule="auto"/>
        <w:jc w:val="center"/>
      </w:pPr>
      <w:r>
        <w:rPr>
          <w:rFonts w:hint="eastAsia"/>
        </w:rPr>
        <w:t xml:space="preserve">b: </w:t>
      </w:r>
      <w:r>
        <w:rPr>
          <w:rFonts w:hint="eastAsia"/>
        </w:rPr>
        <w:t>电脑显示的不平衡量和方位</w:t>
      </w:r>
    </w:p>
    <w:p w14:paraId="15EB8620" w14:textId="77777777" w:rsidR="00E01F6D" w:rsidRDefault="00E01F6D" w:rsidP="00E01F6D">
      <w:pPr>
        <w:spacing w:line="288" w:lineRule="auto"/>
        <w:jc w:val="center"/>
      </w:pPr>
    </w:p>
    <w:p w14:paraId="18EDC479" w14:textId="48E3B9F6" w:rsidR="0041096D" w:rsidRDefault="0041096D" w:rsidP="0041096D">
      <w:pPr>
        <w:pStyle w:val="a7"/>
        <w:numPr>
          <w:ilvl w:val="0"/>
          <w:numId w:val="1"/>
        </w:numPr>
        <w:spacing w:line="288" w:lineRule="auto"/>
        <w:ind w:firstLineChars="0"/>
      </w:pPr>
      <w:r>
        <w:rPr>
          <w:rFonts w:hint="eastAsia"/>
        </w:rPr>
        <w:t>初始磁铁位置随机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704"/>
        <w:gridCol w:w="1704"/>
        <w:gridCol w:w="1705"/>
        <w:gridCol w:w="1705"/>
      </w:tblGrid>
      <w:tr w:rsidR="0041096D" w14:paraId="55E632A9" w14:textId="77777777" w:rsidTr="000331C6">
        <w:trPr>
          <w:trHeight w:val="510"/>
          <w:jc w:val="center"/>
        </w:trPr>
        <w:tc>
          <w:tcPr>
            <w:tcW w:w="1002" w:type="dxa"/>
            <w:vAlign w:val="center"/>
          </w:tcPr>
          <w:p w14:paraId="37DD4AE7" w14:textId="77777777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4" w:type="dxa"/>
            <w:vAlign w:val="center"/>
          </w:tcPr>
          <w:p w14:paraId="3F8F6093" w14:textId="77777777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左偏重（克）</w:t>
            </w:r>
          </w:p>
        </w:tc>
        <w:tc>
          <w:tcPr>
            <w:tcW w:w="1704" w:type="dxa"/>
            <w:vAlign w:val="center"/>
          </w:tcPr>
          <w:p w14:paraId="7A78CD60" w14:textId="77777777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左方位（度）</w:t>
            </w:r>
          </w:p>
        </w:tc>
        <w:tc>
          <w:tcPr>
            <w:tcW w:w="1705" w:type="dxa"/>
            <w:vAlign w:val="center"/>
          </w:tcPr>
          <w:p w14:paraId="076BE440" w14:textId="77777777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右偏重（克）</w:t>
            </w:r>
          </w:p>
        </w:tc>
        <w:tc>
          <w:tcPr>
            <w:tcW w:w="1705" w:type="dxa"/>
            <w:vAlign w:val="center"/>
          </w:tcPr>
          <w:p w14:paraId="51200ED7" w14:textId="77777777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右方位（度）</w:t>
            </w:r>
          </w:p>
        </w:tc>
      </w:tr>
      <w:tr w:rsidR="0041096D" w14:paraId="71738E31" w14:textId="77777777" w:rsidTr="000331C6">
        <w:trPr>
          <w:trHeight w:val="510"/>
          <w:jc w:val="center"/>
        </w:trPr>
        <w:tc>
          <w:tcPr>
            <w:tcW w:w="1002" w:type="dxa"/>
            <w:vAlign w:val="center"/>
          </w:tcPr>
          <w:p w14:paraId="7B324E17" w14:textId="77777777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标定</w:t>
            </w:r>
          </w:p>
          <w:p w14:paraId="53EABA3F" w14:textId="77777777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结果</w:t>
            </w:r>
          </w:p>
        </w:tc>
        <w:tc>
          <w:tcPr>
            <w:tcW w:w="1704" w:type="dxa"/>
            <w:vAlign w:val="center"/>
          </w:tcPr>
          <w:p w14:paraId="6EF7E052" w14:textId="29728201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.57</w:t>
            </w:r>
          </w:p>
        </w:tc>
        <w:tc>
          <w:tcPr>
            <w:tcW w:w="1704" w:type="dxa"/>
            <w:vAlign w:val="center"/>
          </w:tcPr>
          <w:p w14:paraId="36659709" w14:textId="7E9EDD95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59</w:t>
            </w:r>
          </w:p>
        </w:tc>
        <w:tc>
          <w:tcPr>
            <w:tcW w:w="1705" w:type="dxa"/>
            <w:vAlign w:val="center"/>
          </w:tcPr>
          <w:p w14:paraId="726007D0" w14:textId="5A1B1533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.39</w:t>
            </w:r>
          </w:p>
        </w:tc>
        <w:tc>
          <w:tcPr>
            <w:tcW w:w="1705" w:type="dxa"/>
            <w:vAlign w:val="center"/>
          </w:tcPr>
          <w:p w14:paraId="6918A4B4" w14:textId="6FF61468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220</w:t>
            </w:r>
          </w:p>
        </w:tc>
      </w:tr>
      <w:tr w:rsidR="0041096D" w14:paraId="3C535C44" w14:textId="77777777" w:rsidTr="000331C6">
        <w:trPr>
          <w:trHeight w:val="510"/>
          <w:jc w:val="center"/>
        </w:trPr>
        <w:tc>
          <w:tcPr>
            <w:tcW w:w="1002" w:type="dxa"/>
            <w:vAlign w:val="center"/>
          </w:tcPr>
          <w:p w14:paraId="7922D0DA" w14:textId="77777777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</w:p>
        </w:tc>
        <w:tc>
          <w:tcPr>
            <w:tcW w:w="1704" w:type="dxa"/>
            <w:vAlign w:val="center"/>
          </w:tcPr>
          <w:p w14:paraId="47B3407E" w14:textId="5F4909CB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.544</w:t>
            </w:r>
          </w:p>
        </w:tc>
        <w:tc>
          <w:tcPr>
            <w:tcW w:w="1704" w:type="dxa"/>
            <w:vAlign w:val="center"/>
          </w:tcPr>
          <w:p w14:paraId="42BE0102" w14:textId="7FF8AA82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39</w:t>
            </w:r>
          </w:p>
        </w:tc>
        <w:tc>
          <w:tcPr>
            <w:tcW w:w="1705" w:type="dxa"/>
            <w:vAlign w:val="center"/>
          </w:tcPr>
          <w:p w14:paraId="0E397E66" w14:textId="69CE3EFD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.376</w:t>
            </w:r>
          </w:p>
        </w:tc>
        <w:tc>
          <w:tcPr>
            <w:tcW w:w="1705" w:type="dxa"/>
            <w:vAlign w:val="center"/>
          </w:tcPr>
          <w:p w14:paraId="4EB2CC45" w14:textId="34EB8C34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40</w:t>
            </w:r>
          </w:p>
        </w:tc>
      </w:tr>
      <w:tr w:rsidR="0041096D" w14:paraId="2297EA91" w14:textId="77777777" w:rsidTr="000331C6">
        <w:trPr>
          <w:trHeight w:val="510"/>
          <w:jc w:val="center"/>
        </w:trPr>
        <w:tc>
          <w:tcPr>
            <w:tcW w:w="1002" w:type="dxa"/>
            <w:vAlign w:val="center"/>
          </w:tcPr>
          <w:p w14:paraId="65077770" w14:textId="77777777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1b</w:t>
            </w:r>
          </w:p>
        </w:tc>
        <w:tc>
          <w:tcPr>
            <w:tcW w:w="1704" w:type="dxa"/>
            <w:vAlign w:val="center"/>
          </w:tcPr>
          <w:p w14:paraId="6A7E029D" w14:textId="47BC331F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.12</w:t>
            </w:r>
          </w:p>
        </w:tc>
        <w:tc>
          <w:tcPr>
            <w:tcW w:w="1704" w:type="dxa"/>
            <w:vAlign w:val="center"/>
          </w:tcPr>
          <w:p w14:paraId="7F3735B2" w14:textId="423361B2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36</w:t>
            </w:r>
          </w:p>
        </w:tc>
        <w:tc>
          <w:tcPr>
            <w:tcW w:w="1705" w:type="dxa"/>
            <w:vAlign w:val="center"/>
          </w:tcPr>
          <w:p w14:paraId="0413E6C1" w14:textId="39B01E3A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.09</w:t>
            </w:r>
          </w:p>
        </w:tc>
        <w:tc>
          <w:tcPr>
            <w:tcW w:w="1705" w:type="dxa"/>
            <w:vAlign w:val="center"/>
          </w:tcPr>
          <w:p w14:paraId="0A881B9C" w14:textId="532B3C2C" w:rsidR="0041096D" w:rsidRDefault="0041096D" w:rsidP="000331C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-38</w:t>
            </w:r>
          </w:p>
        </w:tc>
      </w:tr>
    </w:tbl>
    <w:p w14:paraId="3EFA7954" w14:textId="3086FB9E" w:rsidR="00E01F6D" w:rsidRPr="0041096D" w:rsidRDefault="0041096D" w:rsidP="00E01F6D">
      <w:pPr>
        <w:adjustRightInd w:val="0"/>
        <w:snapToGrid w:val="0"/>
        <w:spacing w:line="360" w:lineRule="auto"/>
        <w:jc w:val="left"/>
        <w:rPr>
          <w:rFonts w:ascii="宋体" w:hAnsi="宋体"/>
          <w:b/>
          <w:color w:val="FF0000"/>
          <w:szCs w:val="21"/>
        </w:rPr>
      </w:pPr>
      <w:r w:rsidRPr="0041096D">
        <w:rPr>
          <w:rFonts w:ascii="宋体" w:hAnsi="宋体" w:hint="eastAsia"/>
          <w:b/>
          <w:color w:val="FF0000"/>
          <w:szCs w:val="21"/>
        </w:rPr>
        <w:t>注：</w:t>
      </w:r>
      <w:r>
        <w:rPr>
          <w:rFonts w:ascii="宋体" w:hAnsi="宋体" w:hint="eastAsia"/>
          <w:b/>
          <w:color w:val="FF0000"/>
          <w:szCs w:val="21"/>
        </w:rPr>
        <w:t>本组数据显著少于其他组，猜测是因为使用的仪器测量不准确导致，对0</w:t>
      </w:r>
      <w:r>
        <w:rPr>
          <w:rFonts w:ascii="宋体" w:hAnsi="宋体"/>
          <w:b/>
          <w:color w:val="FF0000"/>
          <w:szCs w:val="21"/>
        </w:rPr>
        <w:t>.3</w:t>
      </w:r>
      <w:r>
        <w:rPr>
          <w:rFonts w:ascii="宋体" w:hAnsi="宋体" w:hint="eastAsia"/>
          <w:b/>
          <w:color w:val="FF0000"/>
          <w:szCs w:val="21"/>
        </w:rPr>
        <w:t>g以上的偏重不敏感。</w:t>
      </w:r>
    </w:p>
    <w:p w14:paraId="2A0D7385" w14:textId="77777777" w:rsidR="00E01F6D" w:rsidRDefault="00E01F6D" w:rsidP="00E01F6D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五、思考题</w:t>
      </w:r>
    </w:p>
    <w:p w14:paraId="68FCDBD9" w14:textId="478B068C" w:rsidR="0041096D" w:rsidRDefault="00E01F6D" w:rsidP="00E01F6D">
      <w:pPr>
        <w:spacing w:line="288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、哪些类型的试件需要进行动平衡试验？为什么要取两个</w:t>
      </w:r>
      <w:proofErr w:type="gramStart"/>
      <w:r>
        <w:rPr>
          <w:rFonts w:hint="eastAsia"/>
          <w:szCs w:val="21"/>
        </w:rPr>
        <w:t>校正面</w:t>
      </w:r>
      <w:proofErr w:type="gramEnd"/>
      <w:r>
        <w:rPr>
          <w:rFonts w:hint="eastAsia"/>
          <w:szCs w:val="21"/>
        </w:rPr>
        <w:t>才能校正动平衡？试件经动平衡后是否还需要进行静平衡？</w:t>
      </w:r>
    </w:p>
    <w:p w14:paraId="44D9AAE4" w14:textId="77777777" w:rsidR="004E6BDD" w:rsidRDefault="0041096D" w:rsidP="004E6BDD">
      <w:pPr>
        <w:spacing w:line="288" w:lineRule="auto"/>
        <w:ind w:firstLine="420"/>
        <w:rPr>
          <w:szCs w:val="21"/>
        </w:rPr>
      </w:pPr>
      <w:r w:rsidRPr="0041096D">
        <w:rPr>
          <w:rFonts w:hint="eastAsia"/>
          <w:szCs w:val="21"/>
        </w:rPr>
        <w:t>一般转动角速度比较大的部件（构件）要做动平衡试验</w:t>
      </w:r>
      <w:r w:rsidR="004E6BDD">
        <w:rPr>
          <w:rFonts w:hint="eastAsia"/>
          <w:szCs w:val="21"/>
        </w:rPr>
        <w:t>。</w:t>
      </w:r>
    </w:p>
    <w:p w14:paraId="7B3ED4CA" w14:textId="77777777" w:rsidR="004E6BDD" w:rsidRDefault="0041096D" w:rsidP="004E6BDD">
      <w:pPr>
        <w:spacing w:line="288" w:lineRule="auto"/>
        <w:ind w:firstLine="420"/>
        <w:rPr>
          <w:szCs w:val="21"/>
        </w:rPr>
      </w:pPr>
      <w:r w:rsidRPr="0041096D">
        <w:rPr>
          <w:rFonts w:hint="eastAsia"/>
          <w:szCs w:val="21"/>
        </w:rPr>
        <w:t>试验的原理是为了把运动</w:t>
      </w:r>
      <w:proofErr w:type="gramStart"/>
      <w:r w:rsidRPr="0041096D">
        <w:rPr>
          <w:rFonts w:hint="eastAsia"/>
          <w:szCs w:val="21"/>
        </w:rPr>
        <w:t>件运动</w:t>
      </w:r>
      <w:proofErr w:type="gramEnd"/>
      <w:r w:rsidRPr="0041096D">
        <w:rPr>
          <w:rFonts w:hint="eastAsia"/>
          <w:szCs w:val="21"/>
        </w:rPr>
        <w:t>过程中产生的因质量分布不均造成的离心力控制在一定范围</w:t>
      </w:r>
      <w:r w:rsidRPr="0041096D">
        <w:rPr>
          <w:rFonts w:hint="eastAsia"/>
          <w:szCs w:val="21"/>
        </w:rPr>
        <w:t>,</w:t>
      </w:r>
      <w:r w:rsidRPr="0041096D">
        <w:rPr>
          <w:rFonts w:hint="eastAsia"/>
          <w:szCs w:val="21"/>
        </w:rPr>
        <w:t>不平衡运动件</w:t>
      </w:r>
      <w:r w:rsidRPr="0041096D">
        <w:rPr>
          <w:rFonts w:hint="eastAsia"/>
          <w:szCs w:val="21"/>
        </w:rPr>
        <w:t>,</w:t>
      </w:r>
      <w:r w:rsidRPr="0041096D">
        <w:rPr>
          <w:rFonts w:hint="eastAsia"/>
          <w:szCs w:val="21"/>
        </w:rPr>
        <w:t>在角速度不是常数时</w:t>
      </w:r>
      <w:r w:rsidRPr="0041096D">
        <w:rPr>
          <w:rFonts w:hint="eastAsia"/>
          <w:szCs w:val="21"/>
        </w:rPr>
        <w:t>,</w:t>
      </w:r>
      <w:r w:rsidRPr="0041096D">
        <w:rPr>
          <w:rFonts w:hint="eastAsia"/>
          <w:szCs w:val="21"/>
        </w:rPr>
        <w:t>就会产生离心力和因离心力引起的力矩</w:t>
      </w:r>
      <w:r w:rsidRPr="0041096D">
        <w:rPr>
          <w:rFonts w:hint="eastAsia"/>
          <w:szCs w:val="21"/>
        </w:rPr>
        <w:t>,</w:t>
      </w:r>
      <w:r w:rsidRPr="0041096D">
        <w:rPr>
          <w:rFonts w:hint="eastAsia"/>
          <w:szCs w:val="21"/>
        </w:rPr>
        <w:t>动平衡可以解决力矩平衡问题</w:t>
      </w:r>
      <w:r w:rsidR="004E6BDD">
        <w:rPr>
          <w:rFonts w:hint="eastAsia"/>
          <w:szCs w:val="21"/>
        </w:rPr>
        <w:t>。</w:t>
      </w:r>
    </w:p>
    <w:p w14:paraId="07FFB63B" w14:textId="321C1AD9" w:rsidR="0041096D" w:rsidRPr="0041096D" w:rsidRDefault="0041096D" w:rsidP="004E6BDD">
      <w:pPr>
        <w:spacing w:line="288" w:lineRule="auto"/>
        <w:ind w:firstLine="420"/>
        <w:rPr>
          <w:szCs w:val="21"/>
        </w:rPr>
      </w:pPr>
      <w:r w:rsidRPr="0041096D">
        <w:rPr>
          <w:rFonts w:hint="eastAsia"/>
          <w:szCs w:val="21"/>
        </w:rPr>
        <w:t>动平衡做了就不需要做静平衡了</w:t>
      </w:r>
      <w:r>
        <w:rPr>
          <w:rFonts w:hint="eastAsia"/>
          <w:szCs w:val="21"/>
        </w:rPr>
        <w:t>（前提是偏重不大）</w:t>
      </w:r>
      <w:r w:rsidRPr="0041096D">
        <w:rPr>
          <w:rFonts w:hint="eastAsia"/>
          <w:szCs w:val="21"/>
        </w:rPr>
        <w:t>.</w:t>
      </w:r>
    </w:p>
    <w:p w14:paraId="0E0E7DA9" w14:textId="77777777" w:rsidR="00E01F6D" w:rsidRDefault="00E01F6D" w:rsidP="00E01F6D">
      <w:pPr>
        <w:spacing w:line="288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、转子上的反差标志起什么作用？</w:t>
      </w:r>
    </w:p>
    <w:p w14:paraId="624BD4B7" w14:textId="67C4A3C9" w:rsidR="00B53941" w:rsidRPr="004163DA" w:rsidRDefault="004E6BDD" w:rsidP="004163DA">
      <w:pPr>
        <w:adjustRightInd w:val="0"/>
        <w:snapToGrid w:val="0"/>
        <w:spacing w:line="360" w:lineRule="auto"/>
        <w:jc w:val="left"/>
        <w:rPr>
          <w:rFonts w:ascii="宋体" w:hAnsi="宋体" w:hint="eastAsia"/>
          <w:bCs/>
          <w:szCs w:val="21"/>
        </w:rPr>
      </w:pPr>
      <w:r w:rsidRPr="004E6BDD">
        <w:rPr>
          <w:rFonts w:ascii="宋体" w:hAnsi="宋体" w:hint="eastAsia"/>
          <w:bCs/>
          <w:szCs w:val="21"/>
        </w:rPr>
        <w:t>在转子上设置反差标志可以</w:t>
      </w:r>
      <w:r w:rsidRPr="004E6BDD">
        <w:rPr>
          <w:rFonts w:ascii="宋体" w:hAnsi="宋体"/>
          <w:bCs/>
          <w:szCs w:val="21"/>
        </w:rPr>
        <w:t>提供视觉标记、振动分析和过程监控的功能，帮助技术人员更准确、高效地进行动平衡操作，从而提高设备的平衡质量和性能。</w:t>
      </w:r>
    </w:p>
    <w:sectPr w:rsidR="00B53941" w:rsidRPr="00416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8B583" w14:textId="77777777" w:rsidR="00C7036E" w:rsidRDefault="00C7036E" w:rsidP="00E01F6D">
      <w:r>
        <w:separator/>
      </w:r>
    </w:p>
  </w:endnote>
  <w:endnote w:type="continuationSeparator" w:id="0">
    <w:p w14:paraId="5B2675E2" w14:textId="77777777" w:rsidR="00C7036E" w:rsidRDefault="00C7036E" w:rsidP="00E0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D61A" w14:textId="77777777" w:rsidR="00C7036E" w:rsidRDefault="00C7036E" w:rsidP="00E01F6D">
      <w:r>
        <w:separator/>
      </w:r>
    </w:p>
  </w:footnote>
  <w:footnote w:type="continuationSeparator" w:id="0">
    <w:p w14:paraId="0206813D" w14:textId="77777777" w:rsidR="00C7036E" w:rsidRDefault="00C7036E" w:rsidP="00E01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00D17"/>
    <w:multiLevelType w:val="hybridMultilevel"/>
    <w:tmpl w:val="B20C297C"/>
    <w:lvl w:ilvl="0" w:tplc="452AD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591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EF"/>
    <w:rsid w:val="002C47EF"/>
    <w:rsid w:val="0041096D"/>
    <w:rsid w:val="004163DA"/>
    <w:rsid w:val="004663FF"/>
    <w:rsid w:val="004E6BDD"/>
    <w:rsid w:val="00563372"/>
    <w:rsid w:val="006654F7"/>
    <w:rsid w:val="009E68D5"/>
    <w:rsid w:val="00B53941"/>
    <w:rsid w:val="00C1092C"/>
    <w:rsid w:val="00C7036E"/>
    <w:rsid w:val="00E0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CFEF9F"/>
  <w15:chartTrackingRefBased/>
  <w15:docId w15:val="{881D20F3-3457-44FA-8708-1D4A05E66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F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1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1F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F6D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F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F6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F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E01F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01F6D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01F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自杰 梦</dc:creator>
  <cp:keywords/>
  <dc:description/>
  <cp:lastModifiedBy>自杰 梦</cp:lastModifiedBy>
  <cp:revision>7</cp:revision>
  <dcterms:created xsi:type="dcterms:W3CDTF">2023-12-18T12:06:00Z</dcterms:created>
  <dcterms:modified xsi:type="dcterms:W3CDTF">2023-12-18T14:33:00Z</dcterms:modified>
</cp:coreProperties>
</file>